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860"/>
        <w:gridCol w:w="5938"/>
        <w:gridCol w:w="99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18484-07-23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אלקרינאוי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26284-08-23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אלקרנאווי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11943-08-23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עטאונה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037" w:type="dxa"/>
            <w:gridSpan w:val="2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עידן איבגי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1971" w:hRule="atLeast"/>
        </w:trPr>
        <w:tc>
          <w:tcPr>
            <w:tcW w:w="27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037" w:type="dxa"/>
            <w:gridSpan w:val="2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עטייה אלקרינאוי 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הובא 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נחשון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בת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 יואל חיים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עטאונה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נדון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סמאח אלקרנאוי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נדון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הנרצחים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אותותיה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50,000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חופשי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הדגישו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פוגעות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וקוטלות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והכרחי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חוזרים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מדאיגה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מרחוק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בפלטפורמות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טכנולוגיות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הנרצחים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לדאבון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וילדים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אותותיה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70,000</w:t>
      </w:r>
      <w:r>
        <w:rPr>
          <w:rFonts w:cs="FrankRuehl"/>
          <w:szCs w:val="26"/>
          <w:rtl w:val="true"/>
        </w:rPr>
        <w:t xml:space="preserve"> ₪.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50,000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10" w:name="PsakDin"/>
      <w:bookmarkEnd w:id="10"/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ביחס לנאשם </w:t>
      </w:r>
      <w:r>
        <w:rPr>
          <w:rFonts w:cs="David" w:ascii="David" w:hAnsi="David"/>
          <w:b/>
          <w:bCs/>
          <w:sz w:val="32"/>
          <w:szCs w:val="32"/>
        </w:rPr>
        <w:t>1</w:t>
      </w:r>
      <w:r>
        <w:rPr>
          <w:rFonts w:cs="David" w:ascii="David" w:hAnsi="David"/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8"/>
          <w:szCs w:val="8"/>
        </w:rPr>
      </w:pPr>
      <w:r>
        <w:rPr>
          <w:rFonts w:cs="Arial" w:ascii="Arial" w:hAnsi="Arial"/>
          <w:b/>
          <w:bCs/>
          <w:sz w:val="8"/>
          <w:szCs w:val="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יסוד הודאתו בעובדות כתב האישום המתוקן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בעבירות המפורטות 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באישום הראשון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באישום השני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ניסיון לעבירות בנשק – עסקה אחרת 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וניסיון עבירות בנשק – רכישת תחמושת – עבירה לפי סעיף </w:t>
      </w:r>
      <w:hyperlink r:id="rId1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r>
        <w:rPr>
          <w:rFonts w:ascii="David" w:hAnsi="David"/>
          <w:rtl w:val="true"/>
        </w:rPr>
        <w:t xml:space="preserve">סעיף </w:t>
      </w:r>
      <w:hyperlink r:id="rId15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באישום השלישי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David" w:hAnsi="David"/>
          <w:rtl w:val="true"/>
        </w:rPr>
        <w:t xml:space="preserve">ניסיון לעבירות בנשק – עסקה אחרת –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r>
        <w:rPr>
          <w:rFonts w:ascii="David" w:hAnsi="David"/>
          <w:rtl w:val="true"/>
        </w:rPr>
        <w:t xml:space="preserve">סעיף </w:t>
      </w:r>
      <w:hyperlink r:id="rId17">
        <w:r>
          <w:rPr>
            <w:rStyle w:val="Hyperlink"/>
            <w:rFonts w:cs="David" w:ascii="David" w:hAnsi="David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למען שלימות התמונה יצוין כי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הורשעו בעבירות שיוחסו להם בכתב האישום המתוקן וביום </w:t>
      </w:r>
      <w:r>
        <w:rPr>
          <w:rFonts w:cs="David" w:ascii="David" w:hAnsi="David"/>
        </w:rPr>
        <w:t>17.07.24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 גזר הדין בעניינם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כתב האישום והסדר הטיעון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המתוקן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אוחז שלושה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על פי עובדות האישום הראשון </w:t>
      </w:r>
      <w:r>
        <w:rPr>
          <w:rFonts w:ascii="David" w:hAnsi="David"/>
          <w:rtl w:val="true"/>
        </w:rPr>
        <w:t>ובמועדים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עבד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סודה סטרים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באזה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ת רהט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המפעל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במועד שאינו ידוע במדויק למאשימה ואולם לפני </w:t>
      </w:r>
      <w:r>
        <w:rPr>
          <w:rFonts w:cs="David" w:ascii="David" w:hAnsi="David"/>
        </w:rPr>
        <w:t>24.5.23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התקין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בארונית האישית שהוקצתה לו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המפעל בהיותו עובד המפעל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דפנות מקרטון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דפנות כפולות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כך כשהארונית פתוחה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להבחין בתכולתה המוסתרת מאחורי הדפנות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אחסן בחלל הגלוי שלפני הדפנות הכפולות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הציוד האישי שלו שכלל כובע מגן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משקפי מגן אוזניות אלחוטיות וכן סכין חיתוך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החל ממועד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לפני </w:t>
      </w:r>
      <w:r>
        <w:rPr>
          <w:rFonts w:cs="David" w:ascii="David" w:hAnsi="David"/>
        </w:rPr>
        <w:t>24.5.23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4.6.23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בארוניתו האישית חמישה כלי נשק שונים אשר פורקו למספר חלקים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עטופים בניילון נצמד ומוסלקים מאחורי הדפנות הכפולות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דמוי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היורה ובכוחו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מפורק למספר חלקים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גוף תחתון של חפץ דמוי רובה סער וגוף עליון דמוי רובה סער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מכלול וקנה תקניים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דמוי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היורה ובכוחו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מפורק למספר חלקים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גוף תחתון של חפץ דמוי רובה סער וגוף עליון דמוי רובה סער ומכלול של רובה סער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דמוי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היורה ובכוחו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מפורק למספר חלקים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גוף תחתון של כלי נשק רובה סער וגוף עליון של נשק רובה סער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דמוי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היורה ובכוחו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מפורק למספר חלקים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גוף תחתון של חפץ דמוי רובה סער וגוף עליון דמוי רובה סער ומכלול של רובה סער וקנה בקליבר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דמוי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פורק למספר חלקים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גוף תחתון של חפץ דמוי רובה סער וגוף עליון דמוי רובה סער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מכלול של רובה סער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בריח ועם נוקר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על פי עובדות האישום השני</w:t>
      </w:r>
      <w:r>
        <w:rPr>
          <w:rFonts w:ascii="David" w:hAnsi="David"/>
          <w:rtl w:val="true"/>
        </w:rPr>
        <w:t xml:space="preserve"> ובתמצית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במספר הזדמנויות בין התאריכים </w:t>
      </w:r>
      <w:r>
        <w:rPr>
          <w:rFonts w:cs="David" w:ascii="David" w:hAnsi="David"/>
        </w:rPr>
        <w:t>29.06.22-13.05.23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ניסו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 עסקאות שונות בנשק 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ולשם כך עשו שימוש נרחב ביישומון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ווטסאפ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בין השאר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עשה זאת גם במסגרת קבוצה ייעודית לשם כך שנקראה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קניות לבית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על פי עובדות האישום השלישי</w:t>
      </w:r>
      <w:r>
        <w:rPr>
          <w:rFonts w:ascii="David" w:hAnsi="David"/>
          <w:rtl w:val="true"/>
        </w:rPr>
        <w:t xml:space="preserve"> ובתמצית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בשתי הזדמנויות בין התאריכים </w:t>
      </w:r>
      <w:r>
        <w:rPr>
          <w:rFonts w:cs="David" w:ascii="David" w:hAnsi="David"/>
        </w:rPr>
        <w:t>7.04.22-7.12.22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ניסו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 עסקאות שונות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ולשם כך עשו שימוש ביישומון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ווטסאפ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בעבירות לעיל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במסגרתו הוסכם בין הצדדים כי המאשימה תבקש להטיל על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בצירוף רכיבי ענישה נוספים וההגנה תטען באופן חופשי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: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קרימינולוגית</w:t>
      </w:r>
      <w:r>
        <w:rPr>
          <w:rtl w:val="true"/>
        </w:rPr>
        <w:t xml:space="preserve">,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07.06.07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הקרימינולוגית</w:t>
      </w:r>
      <w:r>
        <w:rPr>
          <w:b/>
          <w:bCs/>
          <w:rtl w:val="true"/>
        </w:rPr>
        <w:t>: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24.06.24</w:t>
      </w:r>
      <w:r>
        <w:rPr>
          <w:rtl w:val="true"/>
        </w:rPr>
        <w:t xml:space="preserve">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David"/>
        <w:ind w:start="720" w:end="0"/>
        <w:jc w:val="both"/>
        <w:rPr/>
      </w:pP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סטרים</w:t>
      </w:r>
      <w:r>
        <w:rPr>
          <w:rtl w:val="true"/>
        </w:rPr>
        <w:t xml:space="preserve">"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חמישית</w:t>
      </w:r>
      <w:r>
        <w:rPr>
          <w:rtl w:val="true"/>
        </w:rPr>
        <w:t xml:space="preserve">),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בהשכלתו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וההובלות</w:t>
      </w:r>
      <w:r>
        <w:rPr>
          <w:rtl w:val="true"/>
        </w:rPr>
        <w:t xml:space="preserve">. 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פוריות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ותאומים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וניתוחים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חלומו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tl w:val="true"/>
        </w:rPr>
        <w:t xml:space="preserve">, </w:t>
      </w:r>
      <w:r>
        <w:rPr>
          <w:rtl w:val="true"/>
        </w:rPr>
        <w:t>הסתגרות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>.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הקרימינולוגית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. </w:t>
      </w:r>
      <w:r>
        <w:rPr>
          <w:rtl w:val="true"/>
        </w:rPr>
        <w:t>לקונטקסט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הקרימינולוגית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הקרימינולוגית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מאכזבת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הקרימינולוגית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לשוליים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 </w:t>
      </w:r>
    </w:p>
    <w:p>
      <w:pPr>
        <w:pStyle w:val="David"/>
        <w:ind w:end="0"/>
        <w:jc w:val="both"/>
        <w:rPr/>
      </w:pPr>
      <w:r>
        <w:rPr>
          <w:rtl w:val="true"/>
        </w:rPr>
        <w:tab/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מוניציפאלי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המוניציפאלי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והתכנון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</w:p>
    <w:p>
      <w:pPr>
        <w:pStyle w:val="David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</w:p>
    <w:p>
      <w:pPr>
        <w:pStyle w:val="David"/>
        <w:ind w:start="144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מתדרדרים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בבסיסו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לפילוסופיה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>.</w:t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highlight w:val="yellow"/>
          <w:rtl w:val="true"/>
        </w:rPr>
        <w:t xml:space="preserve"> </w:t>
      </w:r>
    </w:p>
    <w:p>
      <w:pPr>
        <w:pStyle w:val="David"/>
        <w:ind w:start="144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. </w:t>
      </w:r>
    </w:p>
    <w:p>
      <w:pPr>
        <w:pStyle w:val="David"/>
        <w:ind w:start="1440" w:end="0"/>
        <w:jc w:val="both"/>
        <w:rPr/>
      </w:pP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David"/>
        <w:ind w:start="1440" w:end="0"/>
        <w:jc w:val="both"/>
        <w:rPr/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tl w:val="true"/>
        </w:rPr>
        <w:t>.</w:t>
      </w:r>
    </w:p>
    <w:p>
      <w:pPr>
        <w:pStyle w:val="David"/>
        <w:ind w:end="0"/>
        <w:jc w:val="both"/>
        <w:rPr>
          <w:b/>
          <w:bCs/>
          <w:highlight w:val="cyan"/>
        </w:rPr>
      </w:pPr>
      <w:r>
        <w:rPr>
          <w:b/>
          <w:bCs/>
          <w:highlight w:val="cy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הגיש טיעוניו בכתב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הוסיף בעל פה במהלך הדיון ועתר לגזור על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לתקופה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משמעותי והתחייבות כספית משמעותית לתקופה ממושכת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עמד על הערכים המוגנים העומדים בבסיס עבירות הנשק וביניהם ההגנה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שמירת תחושת בטחון היחיד והרבים והשמירה על שלטון החוק והסדר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עמד על חומרתן של עבירות אלה והחשש לשימוש זדוני בנשק למטרות עברייניות ולמטרות אידיאולוגיות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מידת הפגיעה של הנאשם בערכים המוגנים בנסיבות תיק זה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נוכח סוג הנשק וכמותו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מיקום ההחזקה ומשך התקופה הארוכה בה נעשו הניסיונות לביצוע עסקאות אחרות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כי לעבירות שביצע הנאשם קדם תכנון מוקדם ומוקפד אשר ניצל את מקום עבודתו ואת האמון שניתן לו על ידי מעסיקו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המיר את ייעודה של הארונית שהוקצתה עבורו במקום העבודה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בונקר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לאחסון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 נשק ארוכים תוך שהכין לארונית דפנות מקרטון להסתרת כלי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כמו כן ביצע הנאשם ניסיונות לעסקאות אחרות בשלל סוגי נשקים ובתחמושת וזאת תוך שימוש ביישומון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הווטסאפ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ובהסתרת ההתכתבויות תחת השם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קניות לבית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יכול היה לחדול ממעשיו בכל רגע נתון אך המשיך במעשיו הפסולים תקופה ממושכת של כשנה המלמדת על התנהגות עבריינית שיטתית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ביצע את העבירות בצורה אקראית כי אם בצורה מתוכננת ומתמשכת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וחומרה יתרה זו צריכה לבוא לידי ביטוי בענישה הולמת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חלקו של הנאשם בביצוע עבירת החזקת הנשקים כמפורט באישום הראשון היה 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מלא ובלעדי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את העבירות שבאישומים השני והשלישי ביצע מול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ומול אחר  עמם התכתב וקיים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מתמשך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שהפגין אקטיביות והתמצאות בעולם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כי העבירות בוצעו למען בצע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 להשיג כסף קל ותוך גרימת סיכון ממשי לחיי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לשאלת בית המשפט הבהירה המאשימה כי היא עותרת למתחם עונש הולם אחד לכל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מתחם העונש ההולם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לנסיבותיו האישיות של הנאשם והיותו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למקם עונשו ברף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כי הגם שהנאשם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שמדיניות הענישה בעבירות של החזקת נשק מחייבת השתת עונשי מאסר בפועל גם על מי שזו עבירתו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בענייננו לא קיימות נסיבות חריגות שיש בהן כדי להביא לחריגה לקולא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לא ביקשה להפנות הנאשם לקבלת תסקיר שירות מבחן ומשכך שיקולי שיקום אינם רלוונטיים בנסיבות 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הוסיפה כי נוכח ריבוי עבירות הנשק והקושי במיגורן יש לתן משנה תוקף לשיקולי הרתעת היחיד והרתעת הרבים באופן שהענישה תהווה תמרור אדום ותמריץ שלילי ולעבריין הפוטנציאלי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הנטוע עמוק בעולם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ממשי שירתיע אותו מביצוע עבירות דומות בעתיד ויעביר מסר ברור לחברה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רכיב הקנס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יש להטיל על הנאשם קנס משמעותי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נוכח המניע הכספי שביסוד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 עסקאות הנשק ובשים לב למספר הנשקים הארוכים שהחזיק ומחירם הגבוה בעולם הפשע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כי בקביעת גובה הקנס יש להתחשב לא רק ביכולתו הכלכלית של הנאשם אלא גם בשווי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שמדובר בניסיונות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הפנה לפסיקה רלוונטית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הן לעניין רכיב המאסר בפועל והן לעניין רכיב הקנס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25.7.24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השלמת טיעונים לעונש במסגרתה ביקש שלא לתן משקל לחוות הדעת הקרימינולוגית הפרטית שהוגשה על ידי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 לדחות את ההמלצה העונשית של עורכת חוות הדעת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הגשת חוות דעת פרטית חלף תסקיר מטעם שירות המבחן מעלה קושי שכן היא אינה אובייקטיבית וממומנת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חוות הדעת הפרטית שהגישה ההגנה מבוססת על מפגש פרונטלי בודד עם הנאשם ושיחת טלפון אחת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נשענת על דברי הנאשם בלבד ועל כן שקולה למשקל דבריו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חוות הדעת מבוססת בין היתר על תסקיר אשר הוגש במסגרת הליך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יכול לשמש במסגרת ההליך העיקרי או לשמש כתסקיר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ההמלצה בחוות הדעת אינה עומדת בקנה אחד עם שיקולי הענישה שנקבעו בפסיקה ביחס לעבירות שביצע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הבהירה כי אינה מתנגדת לשיקומו של הנאשם בין כותלי בית הסוהר במהלך ריצוי עונשו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בהשלמת 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לפסיקה נוספת ממנה עולה כי על בית המשפט להעדיף את תסקיר שירות המבחן על פני חוות דעת פרטית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 הפנה לפסיקה בדבר השלכות בחירתו של הנאשם להימנע מקבלת תסקיר שירות 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עתרה לקביעת 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בעונשים שהוטלו על הנאשמים האחרים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ביצוע העבירות ולמידת אשמתו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הוסיפה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נוכח מצבו האישי והמשפחתי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ועברו הפלילי הנקי הרי שאין למקם עונשו ברף העליון של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החיפוש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סודה סטרים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שבו נתפסו כלי הנשק באישום הראשון הוא שהביא לחיפוש בטלפון ולתפיסת ההודעות המפורטות באישומים השני והשלישי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בפועל אין קשר בין 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באיחוד האישומים כדי להחמיר עם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הסניגורית כי לא מתקיימות נסיבות מחמירות שכן לא מדובר בנשק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או בנשק שהיה מעורב באירועים פליליים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בחלקי נשק מפורקים שהיו עטופים וארוזים בנפרד ואינם קרובים לשימוש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כשאחד מהם אף חסר את הבריח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הנאשם החזיק את הנשק אך הנשק לא היה בבעלותו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לאישומים השני והשלישי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הסניגורית כי על בית המשפט לשקול שיקולי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אחידות הענישה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ולהתחשב בעונשים שהוטלו על 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אותן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אין מדובר בחישוב אריתמטי של מספר ההודעות וכי יש לבחון את חלקו של הנאשם בביצוע העבירות ולתן את הדעת למידת אשמתו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הפנתה לתיקונים שבוצעו באישום השני והשלישי והוסיפה כי חלקו של הנאשם בהודעות היה משני ולא דומיננטי ופחות מחלקם של הנאשמים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 לשון ההודעות מלמדת על גישושים שלא הבשילו לכדי עסקאות מוגמרות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לטענת הסניגורית אין להטיל על הנאשם בגין האישום השני והשלישי עונש העולה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בעניין רכיב הקנס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לקנסות שהוטלו על הנאשמים האחרים וטענה כי יש להתחשב בכך מטעמים של אחידות בענישה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הסניגורית המלומדת הוסיפה כי הנאשם הנו בן למשפחה נורמטיבית ובעלת מעמד והאירוע התקבל אצלה כאסון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נוכח המעטפת המשפחתית הקיימת הופנה הנאשם לקרימינולוגית פרטית לבחינת המניע למעשיו והאפשרות להליך שיקומי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חוות הדעת הקרימינולוגית פירטה את סיפור חייו של הנאשם והצביעה על התאונה שקרתה לו  בהיותו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לקטיעת מספר מאצבעותיו והותירה אותו עם נכות בולטת לעין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טענה כי הנאשם אינו בעל דפוסים עברייניים והפתרון למצבו הוא בשיקום ולא במאסר ממושך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הסניגורית ביקשה להתחשב בנסיבותיו האישיות והמשפחתיות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עבד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סודה סטרים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השתכר באופן מסודר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הקים משפחה לאחר טיפולי פוריות נולדו לו שלושה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 בן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 סובל מהפרעות קשב ומבעיה התפתחותית ובנו בן השלוש וחצי סובל מחסימת מעיים ואף נזקק עד כה לשני ניתוחים דחופים ומצילי חיים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720" w:end="0"/>
        <w:jc w:val="both"/>
        <w:rPr/>
      </w:pPr>
      <w:r>
        <w:rPr>
          <w:rFonts w:ascii="David" w:hAnsi="David"/>
          <w:rtl w:val="true"/>
        </w:rPr>
        <w:t>במסגרת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 גם לפסיקה ול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כמצוות המחוקק ובסיום הטיעונים לעונש ניתנה לנאשם האפשרות לומר את דברו</w:t>
      </w:r>
      <w:r>
        <w:rPr>
          <w:rFonts w:cs="David" w:ascii="David" w:hAnsi="David"/>
          <w:rtl w:val="true"/>
        </w:rPr>
        <w:t xml:space="preserve">. </w:t>
        <w:tab/>
        <w:t xml:space="preserve"> </w:t>
      </w:r>
      <w:r>
        <w:rPr>
          <w:rFonts w:ascii="David" w:hAnsi="David"/>
          <w:rtl w:val="true"/>
        </w:rPr>
        <w:t>הנאשם אמר שעשה טעות חמורה ומודה בטעות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highlight w:val="cyan"/>
        </w:rPr>
      </w:pPr>
      <w:r>
        <w:rPr>
          <w:rFonts w:cs="David" w:ascii="David" w:hAnsi="David"/>
          <w:b/>
          <w:bCs/>
          <w:highlight w:val="cy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הורשע בעבירות בנשק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ניסיון לעבירות בנשק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עסקה אחרת ובעבירה של ניסיון לעבירות בנשק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רכישת תחמושת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בהתאם </w:t>
      </w:r>
      <w:hyperlink r:id="rId1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עיקרון ההלימה הינו העיקרון המנחה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לבחון קיומו של יחס הולם בין חומרת מעשי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בנסיבותיהם ובמידת אשמתו של הנאשם ובין העונש המוטל 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בהליך דנן הציגו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טווח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בגדרו הגבילה עצמה המאשימה לענישה בת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ההגנה ביקשה להשית על הנאשם מאסר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הגם הגישה הקיימת בפסיקה בדבר העדר חובה לקבוע מתחם ענישה במקרה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טווח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מצאתי כי יהא זה נכון לקבוע מתחם עונש הולם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לשאלה האם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מספר אירועים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ובשים לב להבהרת המאשימה כי היא עותרת למתחם עונש הולם אחד בגין כל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אקבל את עמדתה וזאת למרות שהמעשים בהם הורשע הנאשם לא נעשו כולם בסמיכות זמנים הדוקה וחלקם בוצעו גם על ידי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יוער כי גם ההגנה טענה למתחם עונש הולם אחד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אדרש לערכים החברתיים שנפגעו מהעבירות ומידת הפגיעה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הנוהגת והנסיבות הקשורות לביצוע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בנוסף לאמור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גזירת מתחם הענישה צריכה להיעשות גם בזיקה לענישה המרבית שקבע המחוקק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ולעניין זה יפים הם דברי כבוד השופט שטיין </w:t>
      </w:r>
      <w:r>
        <w:rPr>
          <w:rFonts w:ascii="David" w:hAnsi="David"/>
          <w:b/>
          <w:b/>
          <w:bCs/>
          <w:rtl w:val="true"/>
        </w:rPr>
        <w:t>ב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14.2.21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tabs>
          <w:tab w:val="clear" w:pos="720"/>
          <w:tab w:val="left" w:pos="6463" w:leader="none"/>
        </w:tabs>
        <w:spacing w:lineRule="auto" w:line="360"/>
        <w:ind w:start="1785" w:end="156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לזאת אוסיף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עונשי מאסר מרביים אינם באים לקבוע אך ורק את גבולה העליון של סמכות הענישה שבידי בתי המשפט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עונשים כאמור מבטאים את רמת הענישה הראויה במקרים החמורים ביותר של ביצוע העבירה שבה עסקינן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ומהם ניתן וראוי לגזור את מתחם העונשים עבור מקרים פחות חמורים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מובן מאליו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שגזירה כאמור אינה נעשית בדרך של התאמה מתמטית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מדובר אך ורק בזיקה עניינית לחומרת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שנקבעה על ידי המחוקק שאת דברו אנו מקיימים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הקפדה על זיקה כאמור היא חלק מהבניית שיקול הדעת השיפוטי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נעשתה בגדרו של 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בנשק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שהעונש המרבי בצידה הנו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ובעבירות של ניסיון לעבירות בנשק – עסקה אחרת ורכישת תחמושת שהעונש המרבי בצדן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קביעת מתחם העונש ההולם תעשה גם בזיקה עניינית לחומרת העבירות כפי שנקבע על ידי המחוקק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הערכים החברתיים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בעבירות בהן הורשע פגע הנאשם במידה משמעותית בערכים המוגנים של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וביטחון הציבור ושלוותו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פגע הנאשם בתחושת הביטחון האישי של העובדים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סודה סטרים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כמו גם של הציבור בכללותו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בתי המשפט הדגישו את הצורך בהחמרת הענישה בעבירות הנשק השונות המסכנות את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פוגעות בשלוותו וקוטלות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מיגור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שהוכרה בשנים האחרונות כמכת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 אינטרס ציבורי חשוב והכרחי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שכבר נכתב בעניינם של הנאשמים האחרים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הנשק הופכות את הציבור כולו לקורבן 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להחמיר בענישה ולתרום את חלקו במיגור התופעה הקשה שהפכה למכת 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בעניין זה יפים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ביטון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14.02.2021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463" w:leader="none"/>
        </w:tabs>
        <w:spacing w:lineRule="auto" w:line="360"/>
        <w:ind w:start="1785" w:end="1985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 xml:space="preserve">".... 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tabs>
          <w:tab w:val="clear" w:pos="720"/>
          <w:tab w:val="left" w:pos="6463" w:leader="none"/>
        </w:tabs>
        <w:spacing w:lineRule="auto" w:line="360"/>
        <w:ind w:start="1785" w:end="156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ברון </w:t>
      </w:r>
      <w:r>
        <w:rPr>
          <w:rFonts w:ascii="David" w:hAnsi="David"/>
          <w:b/>
          <w:b/>
          <w:bCs/>
          <w:rtl w:val="true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785" w:end="1843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בשורה ארוכה של פסקי דין על חומרתן הרבה של עבירות הנשק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עויינת על רקע ביטחוני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הן לפעילות עבריינות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לפיכך קיימת בפסיקה מגמת החמרה ברמת הענישה של המעורבים בעבירות נשק תוך מתן ביטוי עונשי הולם לסכנה הנשקפת מהם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785" w:end="170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בדבר מגמת ההחמרה בעבירות בנשק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גם 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6702/22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הייב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4.4.23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6383/21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13.02.2022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 בנשק מבוצעות לא רק על ידי עבריינים חוזרים אלא גם על ידי צעירים נטולי עבר פלילי ולכאורה נורמטיביים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מציאות זו מחייבת טיפול בתופעה מדאיגה זו והחמרת הענישה גם עם נאשמים נעדרי עבר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[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ראה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43742-07-22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אלסייד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25.6.2023</w:t>
      </w:r>
      <w:r>
        <w:rPr>
          <w:rFonts w:cs="David" w:ascii="David" w:hAnsi="David"/>
          <w:rtl w:val="true"/>
        </w:rPr>
        <w:t>)].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 כי בשנים האחרונות עסקאות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לא חוקי מקודמות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מרחוק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וזאת גם בלא נוכחות פיסית של חלק מהמעורבים ובאמצעות שימוש במרשתת וביישומונים כדוגמת יישומון הווצטאפ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הקלות הבלתי נסבלת בביצוע עסקאות בנשק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מרחוק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התעוזה והעדר מורא מהחוק תוך שימוש בפלטפורמות טכנולוגיות חשופות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הם מחייבים את המשך מדיניות ההחמרה בענישה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ראה 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57020-05-22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מחארב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16.04.24</w:t>
      </w:r>
      <w:r>
        <w:rPr>
          <w:rFonts w:cs="David" w:ascii="David" w:hAnsi="David"/>
          <w:rtl w:val="true"/>
        </w:rPr>
        <w:t xml:space="preserve">)].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בזיקה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אדרש למתחם של הפסיקה הנוהגת בעבירות בהן הורשע הנאשם תוך שאציין כי בהבניית שיקול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הכוונה לעריכת ממוצע סטטיסטי של טווחי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קשת הענישה בפסיקה רחבה ותלויה בנסיבותיו של המקרה הקונקרטי ובפרמטרים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ובכללם חלקו ומידת מעורבותו של הנאשם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הנשק וכמותו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התחכום והתעוזה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גורלו של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הקרבה לעבירה מוגמרת בעבירת ניסיון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וקיומן של עבירות נלוות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יש לבצע את ההבחנה הנדרשת לקולא ולחומרא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1749/22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 אשר הורשע על יסוד הודאתו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 עבירות של 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נשק ואביזר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בכך שקשר קשר עם אחרים להחזיק נשקים שונים ולבצע עסקה אחרת בנשק באמצעות הודעות ביישומון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ווטסאפ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 הורשע הנאשם בניסיון לביצוע עסקה אחרת בנשק בכך ששוחח עם אחר בהודעות קוליות ובהתכתבויות ביישומון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ווטסאפ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שלח סרטון ותמונה של אקדח ונקב בסכומים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הורשע הנאשם בכך שהחזיק בביתו ברובה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תואמות וחלקי נשק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25639-03-21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הולם לעבירת ההחזקה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ולעבירת הניסיון לביצוע העסקה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u w:val="single"/>
          <w:rtl w:val="true"/>
        </w:rPr>
        <w:t>מאסר בפועל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מאסרים מותנים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3355/22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עלאא סלאמה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נדחתה בקשת רשות ערעור על פסק הדין 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בגדרו התקבל ערעור המאשימה על גזר הדין 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חדרה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64632-08-21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יסוד הודאתו בעבירה של החזקת נשק שלא כדין לפי </w:t>
      </w:r>
      <w:hyperlink r:id="rId3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תקיפת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בחצר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תתי מקלע מאולתרים ומחסנית ריקה התואמת לתתי המקלע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חיפוש משטרתי שנערך בשטח ביתו של הנאשם נמצאו הנשקים בחצר ובין בגדי אמו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הנאשם תקף את אחד השוטרים שניסה להרחיקו וגרם חבלה בירכו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אשר קיבל ערעור המדינה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מתחם עונש הולם שנע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4207/21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בעראני 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28.07.2021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 הנאשם והתקבל ערעור המדינה על 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על יסוד הודאתו 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ניסיון לרכישת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וניסיון לסחר בתחמושת 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פנה לסוחר וביקש לרכוש ממנו הדק חדש לנשק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התיקון מסר הנאשם את הנשק לסוחר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פנה הנאשם לסוחר בהצעה למכור 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הסוחר השיב כי אינו זקוק להם כעת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הציע הסוחר לנאשם כי ירכוש ממנו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השניים התמקחו ביחס למחיר ובאותה שיחה שאל את הסוחר אם יש לו תחמושת לאקדח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והסוחר השיב בחיוב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אולם המחיר בו נקב היה יקר עבור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 התקשר שוב לסוחר וביקש לרכוש אקדח אך הסוחר השיב כי כל כלי הנשק שהיו ברשותו נמכרו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בירושלים </w:t>
      </w:r>
      <w:r>
        <w:rPr>
          <w:rFonts w:cs="David" w:ascii="David" w:hAnsi="David"/>
          <w:rtl w:val="true"/>
        </w:rPr>
        <w:t>(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36909-07-20</w:t>
        </w:r>
      </w:hyperlink>
      <w:r>
        <w:rPr>
          <w:rFonts w:cs="David" w:ascii="David" w:hAnsi="David"/>
          <w:rtl w:val="true"/>
        </w:rPr>
        <w:t>)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קבע מתחם ענישה הולם הנע בין שנתיים לבין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והטיל עליו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לצד העונשים הנלווים שהוטלו בערכאה הדיונית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3853/20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מוגרבי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 המדינה על קולת עונשו של נאשם אשר הורשע על יסוד הודאתו בעבירה של החזקת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הורשע בכך שהחזיק בידו במתחם הסמוך לביתו נשק מסוג 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שמספרו הושחת והוא עטוף ניילון נצמד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63642-12-18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הוטלו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מאסרים מותנים וקנס כספי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3793/20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מורייחי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ערעורו של נאשם אשר הורשע על יסוד הודאתו בעבירה של ניסיון לעסקה אחרת בנשק לפי </w:t>
      </w:r>
      <w:hyperlink r:id="rId4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ביחד עם סעיף </w:t>
      </w:r>
      <w:hyperlink r:id="rId48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קשר קשר עם תושב הרשות הפלסטינית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הסוחר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ועם אחרים במטרה לבצע מכירה והעברה של אקדח ומחסנית תואמת מחזקתו של הסוחר ברשות לידי הרוכש בישראל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הרוכש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נסע עם הרוכש למקום לא ידוע לבדוק את הנשק ובין הסוחר והרוכש סוכם המחיר ואופן העברת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 היום נפגשו שניים אחרים עמם סוכם כי יבצעו את ההעברה והמסירה בתחנת 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שאחד מהם הניח תיק ובו הנשק והמחסנית במושב האחורי נסעו לביתו של הרוכש שם נעצרו על ידי המשטרה וזמן קצר לאחר מכן נעצרו גם הרוכש והנאשם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בית המשפט המחוזי 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31241-09-19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5968/19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שיך אלעיד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23.10.2019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ערעורו של נאשם אשר הורשע על יסוד הודאתו בעבירה של החזקת נשק לפי </w:t>
      </w:r>
      <w:hyperlink r:id="rId5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החזיר נשק אוטומטי מאולתר המורכב ממכלול של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וקנה של רובה סער גליל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 העביר הנשק לאחר על מנת שיחזיק בו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 נטל את הנשק מהנאשם והחביאו בית חמיו ברהט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התגלה הנשק במהלך חיפוש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בעל עבר פלילי הוטלו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55378-10-20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עבאד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18.01.2021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התקבל חלקית ערעור המדינה על קולת עונשו של נאשם אשר הורשע לאחר שמיעת ראיות בעבירות של החזקת נשק לפי </w:t>
      </w:r>
      <w:hyperlink r:id="rId5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הגיע לשטח החקלאי בו הוסלק על ידי אחרים מצבור נשק ובו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כלי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 אחד מסוג 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ניגש למערום צינורות ההשקיה והוציא מתוכו את הקלאצ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ואת אחד מנשקי 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במהלך מעצרו דחף הנאשם שוטר וניסה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5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(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שלום כ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24000-05-20</w:t>
        </w:r>
      </w:hyperlink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ענישה הולם בגין עבירת החזקת הנשק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החמיר בעונשו של הנאשם והטיל עליו עונש 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ויום אחד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כולל הפעלת המאסר מותנה בן חודשיים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לצד המאסרים המותנים שהוטלו על הנאשם בערכאה הדיונית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5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22885-05-17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05.07.2017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ערעורו של נאשם אשר הורשע על יסוד הודאתו בעבירה של החזקת נשק שלא כדין לפי </w:t>
      </w:r>
      <w:hyperlink r:id="rId5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נעצר על ידי המשטרה בסמוך לארונות השקייה הצמודים לנתיב הנסיעה באזור 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כשהוא מחזיק ברשותו נשק מסוג תת מקלע מאולתר ומחסנית המכילה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עונשים מותנים וקנס בסך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hyperlink r:id="rId6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שלום חדרה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21064-04-23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סראחנה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06.09.2023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נאשם על יסוד הודאתו בעבירה של החזקת נשק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6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בתוך חלל מוסתר הנמצא מאחורי קיר במטבח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מסוג תת מקלע מאולתר ושלוש 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שתיים מהן היו מלאות בכדורי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כי מתחם העונש ההולם בעניינו של הנאשם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על 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נסיבות ביצוע העבירה שבאישום הראשון חמורות במיוחד וזאת בשים לב למספר כלי הנשק הארוך שהחזיק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במספר לא מבוטל של כלי נשק התקפיים והגם שהיו מפורקים לחלקים ולא מוכנים לשימוש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ככל שהיו מגיעים לידיים פליליות או לאומניות היו בעלי פוטנציאל קטלני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ולעניין זה יפים דברי בית המשפט </w:t>
      </w:r>
      <w:r>
        <w:rPr>
          <w:rFonts w:ascii="David" w:hAnsi="David"/>
          <w:b/>
          <w:b/>
          <w:bCs/>
          <w:rtl w:val="true"/>
        </w:rPr>
        <w:t>ב</w:t>
      </w:r>
      <w:hyperlink r:id="rId6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בסאם 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25.06.2013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1643" w:end="2268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ואיזה שימוש יעשה בהם בעתיד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643" w:end="2268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עובדות האישום הראשון מלמדות כי הנאשם פעל בתעוזה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בתחכום ותכנן מעשיו בקפידה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הסליק כלי הנשק בדפנות כפולות בארונית שהוקצתה לו במקום עבודתו וזאת תוך ניצול לרעה של האמון שנתן בו מעסיקו ויצירת סיכון מיותר לעובדי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בניסיון להערים על גורמי האכיפה הפך הנאשם את מקום עבודתו לבונקר מוסלק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החזיק בכלי הנשק בארונית במשך מספר ימים לא מבוטל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לפחות מיום </w:t>
      </w:r>
      <w:r>
        <w:rPr>
          <w:rFonts w:cs="David" w:ascii="David" w:hAnsi="David"/>
        </w:rPr>
        <w:t>24.05.23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04.06.23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וחלקו בביצוע העבירה היה עיקרי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כי אין מדובר במעשה אקראי אלא בהתנהלות עבריינית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מחושבת וקרה תוך שהנאשם מבקש להסתיר את כלי הנשק מגורמי אכיפת החוק במקום לא שגרתי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בהקשר זה אוסיף כי הפיכת מקומות עבודה תמימים לאתרים להסתרת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לא חוקי הנה בבחינת הרחבה מסוכנת ומדאיגה של עבירות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נשק ומוסיפה קושי נוסף לעבודת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לשער אודות תחושת הפחד והאימה שאחזו בעובדי 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סודה סטרים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עת נמצאו כלי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נסיבות ביצוע העבירות שבאישום השני והשלישי חמורות במיוחד וזאת בשים לב למגוון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שלגביו נעשו ניסיונות לעסקאות והכוללים נשקים ארוכים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תתי מקלע מסוג נגב ומסוג </w:t>
      </w:r>
      <w:r>
        <w:rPr>
          <w:rFonts w:cs="David" w:ascii="David" w:hAnsi="David"/>
        </w:rPr>
        <w:t>249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ומאות כדורי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בהתכתבויות בין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שמרביתן היו ביוזמת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למצער במעורבותו הפעילה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הוחלפו תמונות של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ננקבו סכומים ותואמו מפגשים למימוש 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גישושים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כפי שטענה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אלא בניסיונות ממשיים לביצוע העסקאות על ידי מי שמצוי עמוק בעולם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הלא חוקי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ריבוי הניסיונות לעסקאות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הזמן שבו התקיימו ההתכתבויות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האינטנסיביות וסמיכות הזמנים בין הניסיונות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 על התנהגות עבריינית שיטתית ומתמשכת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פוטנציאל הנזק ועוצמת הסכנה הטמונה במעשיו של הנאשם באישום השני והשלישי נלמדות גם מהקלות והתעוזה שבהן מבוצעות עסקאות בנשק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מרחוק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תוך כדי החלפת מסרים פשוטה במכשיר הטלפון ובאמצעות שימוש ביישומון ולמטרת רווח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ניתן להתעלם מהתמונה החמורה המתקבלת מצבר עבירות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בהן הורשע הנאשם בשלושת האישומים ובדבר החיים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הכפולים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שניהל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 עבד הנאשם במשך שנים במקום עבודה מסודר ומאידך ניהל פעילות עבריינית אינטנסיבית ומגוונת בתחום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הלא חוקי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מכל המקובץ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ולאחר שעיינתי בפסיקה אליה הפנו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הצדדים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הנני קובע כי מתחם העונש ההולם בגין כלל העבירות בהן הורשע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בנסיבותיהן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לבין 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 לצד מאסר מותנה וקנס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מתחם הקנס ההולם ומאחר שבבסיס עבירות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הלא חוקי עומד גם אינטרס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שהענישה צריכה לכלול גם קנס כספי שימנע כל טובת הנאה מהעבריינים ויהפוך את העבירה ללא כדאית גם מבחינה כלכלית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הניסיון השיפוטי מלמד כי שווים של כלי הנשק הארוכים שנתפסו באישום הראשון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ניתן להתעלם מההיקף הכלכלי של העסקאות אותן ניסה הנאשם לבצע כמתואר באישום השני והשלישי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כי אין מדובר בחשבון אריתמטי הרי שבקביעת מתחם הקנס ההולם יש להביא בחשבון גם את מספר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היקפ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ושווי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בהקשר של קביעת מתחם הקנס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יצויין כי ההגנה לא הציגה ראיות ונתונים אודות מצבו הכלכלי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מחוות דעת הקרימינולוגית ומהעדויות שנשמעו בבית המשפט עולה כי הנאשם לא ס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בל ממחסור חומרי ובמשפחת מוצאו לא חסר 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עבד תקופה ממושכת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סודה סטרים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ואביו רכש עבורו מגרש עליו נבנו שתי יחידות דיור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חוות הדעת הקרימינולוגית 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לפרוטוקול הדיון מיום </w:t>
      </w:r>
      <w:r>
        <w:rPr>
          <w:rFonts w:cs="David" w:ascii="David" w:hAnsi="David"/>
        </w:rPr>
        <w:t>15.7.24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הבאתי בחשבון כי הנאשם נשוי ואב לשלושה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שניים מהם במצב בריאותי הדורש 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יוער כי מצבו הכלכלי של נאשם הנו אחד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גובה הקנס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שיקולי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הרתעת הנאשם תומכים בענישה כלכלית משמעותית המצטרפת לענישה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לעניין ענישה כלכלית בעבירות בנשק ראה גם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6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58024-02-23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עבדאלמג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יד ואח</w:t>
      </w:r>
      <w:r>
        <w:rPr>
          <w:rFonts w:cs="David" w:ascii="David" w:hAnsi="David"/>
          <w:b/>
          <w:bCs/>
          <w:rtl w:val="true"/>
        </w:rPr>
        <w:t>'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2.1.24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</w:t>
      </w:r>
      <w:hyperlink r:id="rId6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50998-03-23</w:t>
        </w:r>
      </w:hyperlink>
      <w:r>
        <w:rPr>
          <w:rFonts w:cs="David" w:ascii="David" w:hAnsi="David"/>
          <w:b/>
          <w:bCs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אושרי אסרף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29.2.24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מצאתי לקבוע כי מתחם הקנס בגין העבירות שביצע הנאשם בנסיבות ביצוען נע בין </w:t>
      </w:r>
      <w:r>
        <w:rPr>
          <w:rFonts w:cs="David" w:ascii="David" w:hAnsi="David"/>
          <w:b/>
          <w:bCs/>
        </w:rPr>
        <w:t>50,000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70,000</w:t>
      </w:r>
      <w:r>
        <w:rPr>
          <w:rFonts w:cs="David" w:ascii="David" w:hAnsi="David"/>
          <w:b/>
          <w:bCs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גזירת העונש בגדרי המתחם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לביצוע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 הענישה הינה אינדיבידואלית ובמסגרתה יש לתן את הדעת לנסיבותיו האישיות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לקולת עונשו של הנאשם נתתי דעתי להיותו יליד </w:t>
      </w:r>
      <w:r>
        <w:rPr>
          <w:rFonts w:cs="David" w:ascii="David" w:hAnsi="David"/>
        </w:rPr>
        <w:t>1989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להודאתו  ולחסכון בזמנו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נתתי דעתי לכך כי הנאשם עצור מיום </w:t>
      </w:r>
      <w:r>
        <w:rPr>
          <w:rFonts w:cs="David" w:ascii="David" w:hAnsi="David"/>
        </w:rPr>
        <w:t>04.06.23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נתתי דעתי לדברי העדים ולהתרשמותם מהנאשם ומהעוגן המשפחתי שיש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ולקולת העונש התחשבתי בכך שהנאשם אב לשלושה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גם למצבם הבריאותי של שניים מבניו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כמשתקף מהמסמכים הרפואיים–נ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ברי כי מאסר ממושך יקשה על משפחתו הגרעינית של הנאשם ויטיל מעמסה לא מבוטלת על אשתו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ולקולת העונש בגדרי המתחם נתתי דעתי לדברי החרטה שהשמיע הנאשם ולאמור בחוות דעתה של הקרימינולוגית מטעם ההגנה לפיו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עטיה הציג בפני החתום מטה עמדות ותובנות תומכות שיקום ממקור של מוטיבציה פנימית לצד חיצונית ורצון לשינוי דרכיו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לוקח אחריות על התנהגותו ומבקש לתקן את הנזקים בכל דרך שיוכל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בהקשר לחוות הדעת  אוסיף כי למרות שנכתב בה כי הליך טיפולי רגשי עשוי להפחית את מסוכנותו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הרי שאין בה התייחסות ברורה לרמת הסיכון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בינונית או נמוכה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 הנאשם להתנהגות פלילית חוזרת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חוות הדעת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שותקת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אודות המניע הכלכלי לביצוע העבירות ומטילה באופן תמוה את האחריות ברובה על פגיעה בדימוי העצמי של הנאשם על רקע תאונת עבודה שהתרחשה בשנת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 הנאשם היה כבן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לעניין זה צודקת המאשימה כי משההגנה בחרה שלא לעתור לתסקיר מטעם שירות המבחן ומשעורכת חוות הדעת הפרטית פגשה את הנאשם פעם אחת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בנוסף לשיחה טלפונית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ורובה ככולה נסמכת על דברי הנאשם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הרי שמשקלה נמוך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ראה </w:t>
      </w:r>
      <w:hyperlink r:id="rId6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58725-08-18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מיכאל כהן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2.3.2022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1843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דומה אפוא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בכל 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ישנה עדיפות מובהקת לאמור בתסקיר מטעם שירות המבחן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בחירת הנאשם להימנע מכך שיוגש תסקיר מטעם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אינה יכולה לאפשר מתן משקל לדבריו של גורם פרטי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נעדר אובייקטיביות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מבטא את עמדת ההגנה שמטעמה חיווה את דעתו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בדומה למשקל שיש לתת לתסקיר אובייקטיבי המוגש מטעם שירות המבחן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1843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שיקולי הענישה בתוך המתחם נתתי משקל לשיקולי הרתעת היחיד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הניסיונות לעסקאות ונסיבות ביצוע העבירות מלמדים כאמור כי הנאשם נטוע עמוק בעולם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תחכום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תעוזה ונעדר מורא מהחוק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הגם שהנאשם גדל במשפחה תומכת ומכובדת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אביו מכהן כראש עירית רהט ואחיו שוטר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ביצע את העבירות עבור בצע כסף ותוך כדי התעלמות מוחלטת מפוטנציאל הפגיעה של מעשיו במשפחתו הגרעינית ובכבוד משפחתו המורחבת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דווקא האמור בחוות הדעת מטעם ההגנה לפיה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עטיה ביקש לקבל ערך בהתנהגות שנחשבת גברית לכאורה ומעידה על כוח ועוצמה</w:t>
      </w:r>
      <w:r>
        <w:rPr>
          <w:rFonts w:cs="David" w:ascii="David" w:hAnsi="David"/>
          <w:rtl w:val="true"/>
        </w:rPr>
        <w:t>..." 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מחייב ענישה מרתיעה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מצאתי כי אין די בדברי החרטה שהשמיע הנאשם כדי לאיין את דפוסיו העברייניים ומסוכנותו המוגברת הנלמדת מצבר העבירות 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תהליך שיקומו יוכל הנאשם לבצע כשהוא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ובטוחני כי יוכל להסתייע בעורף המשפחתי גם במהלך שהותו בכלא ולאחר שחרורו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משהעבירות בנשק הוכרזו כמכת מדינה יש לתן משנה תוקף לשיקולי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360" w:end="170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שמקל בעונשו של עבריין נשק מכביד על החברה שנאלצת להגן על עצמה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על בניה ובנותיה – מעברייני נשק</w:t>
      </w:r>
      <w:r>
        <w:rPr>
          <w:rFonts w:cs="David" w:ascii="David" w:hAnsi="David"/>
          <w:rtl w:val="true"/>
        </w:rPr>
        <w:t>". [</w:t>
      </w:r>
      <w:r>
        <w:rPr>
          <w:rFonts w:ascii="David" w:hAnsi="David"/>
          <w:rtl w:val="true"/>
        </w:rPr>
        <w:t xml:space="preserve">ראה </w:t>
      </w:r>
      <w:hyperlink r:id="rId6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14.09.2022</w:t>
      </w:r>
      <w:r>
        <w:rPr>
          <w:rFonts w:cs="David" w:ascii="David" w:hAnsi="David"/>
          <w:rtl w:val="true"/>
        </w:rPr>
        <w:t>)].</w:t>
      </w:r>
    </w:p>
    <w:p>
      <w:pPr>
        <w:pStyle w:val="Normal"/>
        <w:spacing w:lineRule="auto" w:line="360"/>
        <w:ind w:start="1360" w:end="170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על בתי המשפט לפעול באמצעות הענישה לשינוי יחסי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סיכוי סיכון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מכוחו פועל עבריין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שהמאזן ייטה בבירור לטובת האחרון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חי בתוך עמו ושומע את זעקת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ועליו להעביר מסר חד וברור כי טוב יעשה העבריין הפוטנציאלי כי ירחיק ידו מנשק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שאם לא כן ימצא עצמו מאחורי סורג ובריח ולתקופה ממושכת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סעיף </w:t>
      </w:r>
      <w:hyperlink r:id="rId68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 xml:space="preserve">ד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מקנה לבית המשפט את שיקול הדעת לחרוג מטה ממתחם העונש ההולם אם מצא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הנאשם השתקם או כי יש סיכוי של ממש שישתקם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עסקינן בסמכות שבשיקול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ליישמה בזהירות הן לאור עקרון ההלימה והן מהטעם שחלק מהשיקולים הרלוונטיים להליך שיקום מובאים ברגיל בחשבון במסגרת קביעת העונש בתוך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לעניין זה </w:t>
      </w:r>
      <w:hyperlink r:id="rId70">
        <w:r>
          <w:rPr>
            <w:rStyle w:val="Hyperlink"/>
            <w:rFonts w:ascii="David" w:hAnsi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</w:rPr>
          <w:t>6673/17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אליזבת קרנדל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18.4.2018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לעבירות בהן הורשע הנאשם ולנסיבותיהן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לחומרת מעשיו והתמשכותם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לבכר את שיקולי הענישה על פני שיקולי השיקום בעבירות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שלא לחרוג לקולא ממתחם העונש ההולם שנקבע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וליתן ביטוי לפוטנציאל השיקום לאור העורף המשפחתי התומך וזאת במיקום עונשו של הנאשם בתחתית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מעבר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מצאתי בעניינו של הנאשם נסיבות מיוחדות המצדיקות סטייה לקולא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והמלצת הקרימינולוגית מטעם ההגנה לגזור על הנאשם תקופת מאסר קצרה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הולמת את האינטרס הציבורי ואינה עומדת בהלימה למעשיו הפסולים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סיום אדרש לפסיקה שצירפה ההגנה שלשיטתה מחייבת ענישה מקלה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ובניגוד לפסיקה אליה הפנתה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עסקינן כאמור בהחזקה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כלי 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ארוכים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ובמספר ניסיונות לביצוע עסקאות במספר גדול ומגוון של נשקים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</w:t>
      </w:r>
      <w:r>
        <w:rPr>
          <w:rFonts w:ascii="David" w:hAnsi="David"/>
          <w:rtl w:val="true"/>
        </w:rPr>
        <w:t xml:space="preserve">ת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הקיימת אינה חזות הכל אלא שיקול אחד מבין מכלול השיקולים שעל בית המשפט לשקול כדי להגיע לתוצאה הראויה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</w:t>
      </w:r>
      <w:hyperlink r:id="rId7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72031-02-19</w:t>
        </w:r>
      </w:hyperlink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31.12.19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והאזכורים המופיעים 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אל לבית המשפט להיות כבול לענישה הנהוגה אם הוא סבור כי יש להחמירה עת עסקינן בעבירות שהוכרזו כמכת מדינה וטרם פחתו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קל וחומר שעסקינן בנסיבות בעלות חומרה יתרה כבענייננו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להסתפק רק ברטוריקה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וההחמרה בענישה צריכה למצוא ביטויה הן בקביעת מתחם העונש ההולם והן בגזירת העונש בתוך המתחם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כמות האמל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הלא חוקי ומספר הנרצחים בחברה הערבית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לדאבון הלב כולל גם נשים וילדים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מלמדים כי מגמת ההחמרה בענישה הקיימת טרם נתנה את אותותיה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כן יש להמשיך במגמה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ביתר שאת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מכל המקובץ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ובאיזון השיקולים השונים אני גוזר על הנאשם את העונשים הבאים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יעבור  עבירות בנשק לפי </w:t>
      </w:r>
      <w:hyperlink r:id="rId7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חלופותיו השונות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קנס 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לא יאוחר מיום </w:t>
      </w:r>
      <w:r>
        <w:rPr>
          <w:rFonts w:cs="David" w:ascii="David" w:hAnsi="David"/>
        </w:rPr>
        <w:t>01.09.25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080"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בכרטיס אשראי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74">
        <w:r>
          <w:rPr>
            <w:rStyle w:val="Hyperlink"/>
            <w:rFonts w:cs="David" w:ascii="David" w:hAnsi="David"/>
            <w:sz w:val="24"/>
            <w:szCs w:val="24"/>
          </w:rPr>
          <w:t>www.eca.gov.il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080"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מרכז 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 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b/>
          <w:bCs/>
          <w:sz w:val="24"/>
          <w:szCs w:val="24"/>
        </w:rPr>
        <w:t>35592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*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4"/>
          <w:szCs w:val="24"/>
        </w:rPr>
        <w:t>073-2055000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080"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במזומן בכל סניף של בנק הדואר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בהצגת תעודת זהות בלבד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אין צורך בשוברי תשלום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18484-07-23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עטייה אלקרינאוי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309272" TargetMode="External"/><Relationship Id="rId24" Type="http://schemas.openxmlformats.org/officeDocument/2006/relationships/hyperlink" Target="http://www.nevo.co.il/case/25612982" TargetMode="External"/><Relationship Id="rId25" Type="http://schemas.openxmlformats.org/officeDocument/2006/relationships/hyperlink" Target="http://www.nevo.co.il/case/29042932" TargetMode="External"/><Relationship Id="rId26" Type="http://schemas.openxmlformats.org/officeDocument/2006/relationships/hyperlink" Target="http://www.nevo.co.il/case/27925239" TargetMode="External"/><Relationship Id="rId27" Type="http://schemas.openxmlformats.org/officeDocument/2006/relationships/hyperlink" Target="http://www.nevo.co.il/case/28791025" TargetMode="External"/><Relationship Id="rId28" Type="http://schemas.openxmlformats.org/officeDocument/2006/relationships/hyperlink" Target="http://www.nevo.co.il/case/28640714" TargetMode="External"/><Relationship Id="rId29" Type="http://schemas.openxmlformats.org/officeDocument/2006/relationships/hyperlink" Target="http://www.nevo.co.il/case/28391706" TargetMode="External"/><Relationship Id="rId30" Type="http://schemas.openxmlformats.org/officeDocument/2006/relationships/hyperlink" Target="http://www.nevo.co.il/case/27466637" TargetMode="External"/><Relationship Id="rId31" Type="http://schemas.openxmlformats.org/officeDocument/2006/relationships/hyperlink" Target="http://www.nevo.co.il/case/28619472" TargetMode="External"/><Relationship Id="rId32" Type="http://schemas.openxmlformats.org/officeDocument/2006/relationships/hyperlink" Target="http://www.nevo.co.il/case/28424228" TargetMode="External"/><Relationship Id="rId33" Type="http://schemas.openxmlformats.org/officeDocument/2006/relationships/hyperlink" Target="http://www.nevo.co.il/case/27902516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7708542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case/26850422" TargetMode="External"/><Relationship Id="rId42" Type="http://schemas.openxmlformats.org/officeDocument/2006/relationships/hyperlink" Target="http://www.nevo.co.il/case/2675630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5266865" TargetMode="External"/><Relationship Id="rId46" Type="http://schemas.openxmlformats.org/officeDocument/2006/relationships/hyperlink" Target="http://www.nevo.co.il/case/26747892" TargetMode="External"/><Relationship Id="rId47" Type="http://schemas.openxmlformats.org/officeDocument/2006/relationships/hyperlink" Target="http://www.nevo.co.il/law/70301/144.b2" TargetMode="External"/><Relationship Id="rId48" Type="http://schemas.openxmlformats.org/officeDocument/2006/relationships/hyperlink" Target="http://www.nevo.co.il/law/70301/25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6034680" TargetMode="External"/><Relationship Id="rId51" Type="http://schemas.openxmlformats.org/officeDocument/2006/relationships/hyperlink" Target="http://www.nevo.co.il/case/26032623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7105307" TargetMode="External"/><Relationship Id="rId55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6661881" TargetMode="External"/><Relationship Id="rId58" Type="http://schemas.openxmlformats.org/officeDocument/2006/relationships/hyperlink" Target="http://www.nevo.co.il/case/22607175" TargetMode="External"/><Relationship Id="rId59" Type="http://schemas.openxmlformats.org/officeDocument/2006/relationships/hyperlink" Target="http://www.nevo.co.il/law/70301/144.a" TargetMode="External"/><Relationship Id="rId60" Type="http://schemas.openxmlformats.org/officeDocument/2006/relationships/hyperlink" Target="http://www.nevo.co.il/case/29568668" TargetMode="External"/><Relationship Id="rId61" Type="http://schemas.openxmlformats.org/officeDocument/2006/relationships/hyperlink" Target="http://www.nevo.co.il/law/70301/144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601503" TargetMode="External"/><Relationship Id="rId64" Type="http://schemas.openxmlformats.org/officeDocument/2006/relationships/hyperlink" Target="http://www.nevo.co.il/case/29432547" TargetMode="External"/><Relationship Id="rId65" Type="http://schemas.openxmlformats.org/officeDocument/2006/relationships/hyperlink" Target="http://www.nevo.co.il/case/29510631" TargetMode="External"/><Relationship Id="rId66" Type="http://schemas.openxmlformats.org/officeDocument/2006/relationships/hyperlink" Target="http://www.nevo.co.il/case/24955130" TargetMode="External"/><Relationship Id="rId67" Type="http://schemas.openxmlformats.org/officeDocument/2006/relationships/hyperlink" Target="http://www.nevo.co.il/case/28883087" TargetMode="External"/><Relationship Id="rId68" Type="http://schemas.openxmlformats.org/officeDocument/2006/relationships/hyperlink" Target="http://www.nevo.co.il/law/70301/40d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2938500" TargetMode="External"/><Relationship Id="rId71" Type="http://schemas.openxmlformats.org/officeDocument/2006/relationships/hyperlink" Target="http://www.nevo.co.il/case/25496225" TargetMode="External"/><Relationship Id="rId72" Type="http://schemas.openxmlformats.org/officeDocument/2006/relationships/hyperlink" Target="http://www.nevo.co.il/law/70301/144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eca.gov.il/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2024-09-15T10:36:00Z</dcterms:created>
  <dc:creator> </dc:creator>
  <dc:description/>
  <cp:keywords/>
  <dc:language>en-IL</dc:language>
  <cp:lastModifiedBy>orly</cp:lastModifiedBy>
  <dcterms:modified xsi:type="dcterms:W3CDTF">2024-09-15T10:36:00Z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עטייה אלקרינאוי;עבדאללה עטאונה;סמאח אלקרנאוי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27309272:2;25612982;29042932;27925239;28791025;28640714;28391706;27466637;28619472;28424228;27902516;27708542;26850422;26756301;25266865;26747892;26034680;26032623;27105307;26661881;22607175;29568668;5601503;29432547;29510631;24955130;28883087;22938500</vt:lpwstr>
  </property>
  <property fmtid="{D5CDD505-2E9C-101B-9397-08002B2CF9AE}" pid="9" name="CASESLISTTMP2">
    <vt:lpwstr>25496225</vt:lpwstr>
  </property>
  <property fmtid="{D5CDD505-2E9C-101B-9397-08002B2CF9AE}" pid="10" name="CITY">
    <vt:lpwstr>ב"ש</vt:lpwstr>
  </property>
  <property fmtid="{D5CDD505-2E9C-101B-9397-08002B2CF9AE}" pid="11" name="DATE">
    <vt:lpwstr>20240909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אלון גביזון</vt:lpwstr>
  </property>
  <property fmtid="{D5CDD505-2E9C-101B-9397-08002B2CF9AE}" pid="15" name="LAWLISTTMP1">
    <vt:lpwstr>70301/144.a:9;144.b2:5;025:4;040b;040d.a;144</vt:lpwstr>
  </property>
  <property fmtid="{D5CDD505-2E9C-101B-9397-08002B2CF9AE}" pid="16" name="LAWYER">
    <vt:lpwstr>עידן איבגי;בת אל יואל חיים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18484;26284;11943</vt:lpwstr>
  </property>
  <property fmtid="{D5CDD505-2E9C-101B-9397-08002B2CF9AE}" pid="24" name="NEWPARTB">
    <vt:lpwstr>07;08;08</vt:lpwstr>
  </property>
  <property fmtid="{D5CDD505-2E9C-101B-9397-08002B2CF9AE}" pid="25" name="NEWPARTC">
    <vt:lpwstr>23;23;23</vt:lpwstr>
  </property>
  <property fmtid="{D5CDD505-2E9C-101B-9397-08002B2CF9AE}" pid="26" name="NEWPROC">
    <vt:lpwstr>תפ;תפ;תפ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1446;15670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מכת מדינה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13800;15672</vt:lpwstr>
  </property>
  <property fmtid="{D5CDD505-2E9C-101B-9397-08002B2CF9AE}" pid="60" name="PADIDATE">
    <vt:lpwstr>20240915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390120240909</vt:lpwstr>
  </property>
  <property fmtid="{D5CDD505-2E9C-101B-9397-08002B2CF9AE}" pid="70" name="TYPE_N_DATE">
    <vt:lpwstr>39020240909</vt:lpwstr>
  </property>
  <property fmtid="{D5CDD505-2E9C-101B-9397-08002B2CF9AE}" pid="71" name="VOLUME">
    <vt:lpwstr/>
  </property>
  <property fmtid="{D5CDD505-2E9C-101B-9397-08002B2CF9AE}" pid="72" name="WORDNUMPAGES">
    <vt:lpwstr>21</vt:lpwstr>
  </property>
</Properties>
</file>