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229"/>
        <w:gridCol w:w="1276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722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18689-01-17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1404-12-16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עפאנה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127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חנה מרים לומפ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סוהייב עפאנה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41" w:end="0"/>
        <w:jc w:val="start"/>
        <w:rPr>
          <w:rFonts w:ascii="Arial" w:hAnsi="Arial" w:cs="Arial"/>
          <w:b/>
          <w:bCs/>
          <w:u w:val="single"/>
        </w:rPr>
      </w:pPr>
      <w:r>
        <w:rPr>
          <w:rFonts w:eastAsia="Arial" w:cs="Arial" w:ascii="Arial" w:hAnsi="Arial"/>
          <w:rtl w:val="true"/>
        </w:rPr>
        <w:t xml:space="preserve">     </w:t>
      </w: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1404-12-16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1404-12-16</w:t>
        </w:r>
      </w:hyperlink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לפקודה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טרור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תש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1948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18689-01-17</w:t>
        </w:r>
      </w:hyperlink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אחמד</w:t>
      </w:r>
      <w:r>
        <w:rPr>
          <w:rtl w:val="true"/>
        </w:rPr>
        <w:t xml:space="preserve">"),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המקום</w:t>
      </w:r>
      <w:r>
        <w:rPr>
          <w:rtl w:val="true"/>
        </w:rPr>
        <w:t xml:space="preserve">"),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2,400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tl w:val="true"/>
        </w:rPr>
        <w:t xml:space="preserve">,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בעיסוויה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5,700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1404-12-16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הכלא</w:t>
      </w:r>
      <w:r>
        <w:rPr>
          <w:rtl w:val="true"/>
        </w:rPr>
        <w:t xml:space="preserve">"),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עאבד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עביד</w:t>
      </w:r>
      <w:r>
        <w:rPr>
          <w:rtl w:val="true"/>
        </w:rPr>
        <w:t xml:space="preserve">,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טאעה</w:t>
      </w:r>
      <w:r>
        <w:rPr>
          <w:rtl w:val="true"/>
        </w:rPr>
        <w:t xml:space="preserve">, </w:t>
      </w:r>
      <w:r>
        <w:rPr>
          <w:rtl w:val="true"/>
        </w:rPr>
        <w:t>מועאד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החוליה</w:t>
      </w:r>
      <w:r>
        <w:rPr>
          <w:rtl w:val="true"/>
        </w:rPr>
        <w:t xml:space="preserve">"),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tl w:val="true"/>
        </w:rPr>
        <w:t xml:space="preserve">"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, </w:t>
      </w:r>
      <w:r>
        <w:rPr>
          <w:rtl w:val="true"/>
        </w:rPr>
        <w:t>וחולצות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שבעיסאוויה</w:t>
      </w:r>
      <w:r>
        <w:rPr>
          <w:rtl w:val="true"/>
        </w:rPr>
        <w:t xml:space="preserve">, </w:t>
      </w:r>
      <w:r>
        <w:rPr>
          <w:rtl w:val="true"/>
        </w:rPr>
        <w:t>המשקיף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עופרית</w:t>
      </w:r>
      <w:r>
        <w:rPr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tl w:val="true"/>
        </w:rPr>
        <w:t xml:space="preserve">,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01/07/2016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שבירושלים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ההתפרעות</w:t>
      </w:r>
      <w:r>
        <w:rPr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F</w:t>
      </w:r>
      <w:r>
        <w:rPr/>
        <w:t>acebook</w:t>
      </w:r>
      <w:r>
        <w:rPr>
          <w:rtl w:val="true"/>
        </w:rPr>
        <w:t xml:space="preserve">",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סוהייב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עפאנה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הפייסבוק</w:t>
      </w:r>
      <w:r>
        <w:rPr>
          <w:rtl w:val="true"/>
        </w:rPr>
        <w:t xml:space="preserve">"),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 xml:space="preserve">'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ממנהיגיו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ומייסדיו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19/09/2016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14/10/2016</w:t>
      </w:r>
      <w:r>
        <w:rPr>
          <w:rtl w:val="true"/>
        </w:rPr>
        <w:t xml:space="preserve">,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tl w:val="true"/>
        </w:rPr>
        <w:t xml:space="preserve">, </w:t>
      </w:r>
      <w:r>
        <w:rPr>
          <w:rtl w:val="true"/>
        </w:rPr>
        <w:t>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tl w:val="true"/>
        </w:rPr>
        <w:t xml:space="preserve">,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tl w:val="true"/>
        </w:rPr>
        <w:t xml:space="preserve">, </w:t>
      </w:r>
      <w:r>
        <w:rPr>
          <w:rtl w:val="true"/>
        </w:rPr>
        <w:t>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Like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לפרסומים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19/09/2016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תיידה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תדרוס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סימן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אגרוף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שאלוהים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פלסטין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tl w:val="true"/>
        </w:rPr>
        <w:t xml:space="preserve">". </w:t>
      </w:r>
      <w:r>
        <w:rPr>
          <w:rtl w:val="true"/>
        </w:rPr>
        <w:t>בתמונה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פלסטיני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גבריות</w:t>
      </w:r>
      <w:r>
        <w:rPr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firstLine="72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firstLine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19/09/2016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, </w:t>
      </w:r>
      <w:r>
        <w:rPr>
          <w:rtl w:val="true"/>
        </w:rPr>
        <w:t>בערבית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ובעברית</w:t>
      </w:r>
      <w:r>
        <w:rPr>
          <w:rtl w:val="true"/>
        </w:rPr>
        <w:t>, "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תזהרו</w:t>
      </w:r>
      <w:r>
        <w:rPr>
          <w:rtl w:val="true"/>
        </w:rPr>
        <w:t xml:space="preserve">". </w:t>
      </w:r>
      <w:r>
        <w:rPr>
          <w:rtl w:val="true"/>
        </w:rPr>
        <w:t>בתמונה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לשחוט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כולכם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hanging="720" w:start="144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09/10/2016</w:t>
      </w:r>
      <w:r>
        <w:rPr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ארח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09/10/2016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: "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הירושלמי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מסבאח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סילוואן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אלקצא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המוראבטין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אלאקצה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השהיד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מסבאח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גיבור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firstLine="72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09/10/2016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חאג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התפארת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לצוואתך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firstLine="72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חיבוב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11/10/2016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שבירושלים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שיחו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"),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12/10/2016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>: "</w:t>
      </w:r>
      <w:r>
        <w:rPr>
          <w:b/>
          <w:b/>
          <w:bCs/>
          <w:rtl w:val="true"/>
        </w:rPr>
        <w:t>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והבגדים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השהאדה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עדן</w:t>
      </w:r>
      <w:r>
        <w:rPr>
          <w:b/>
          <w:bCs/>
          <w:rtl w:val="true"/>
        </w:rPr>
        <w:t xml:space="preserve">"# </w:t>
      </w:r>
      <w:r>
        <w:rPr>
          <w:b/>
          <w:b/>
          <w:bCs/>
          <w:rtl w:val="true"/>
        </w:rPr>
        <w:t>אמן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כששיתף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נופלים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כגופות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כגיבורים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הפזולה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שהיד</w:t>
      </w:r>
      <w:r>
        <w:rPr>
          <w:b/>
          <w:bCs/>
          <w:rtl w:val="true"/>
        </w:rPr>
        <w:t xml:space="preserve">. #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firstLine="360"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13/10/2015</w:t>
      </w:r>
      <w:r>
        <w:rPr>
          <w:rtl w:val="true"/>
        </w:rPr>
        <w:t xml:space="preserve"> </w:t>
      </w:r>
      <w:r>
        <w:rPr>
          <w:rtl w:val="true"/>
        </w:rPr>
        <w:t>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שבירושלים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14/10/2016</w:t>
      </w:r>
      <w:r>
        <w:rPr>
          <w:rtl w:val="true"/>
        </w:rPr>
        <w:t xml:space="preserve">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בבוקר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בהאא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שתעזור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כפתורי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חולצתו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לחתונה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# </w:t>
      </w:r>
      <w:r>
        <w:rPr>
          <w:b/>
          <w:b/>
          <w:bCs/>
          <w:rtl w:val="true"/>
        </w:rPr>
        <w:t>בהאא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_ </w:t>
      </w:r>
      <w:r>
        <w:rPr>
          <w:b/>
          <w:b/>
          <w:bCs/>
          <w:rtl w:val="true"/>
        </w:rPr>
        <w:t>עליאן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firstLine="72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14/10/2016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</w:t>
      </w:r>
      <w:r>
        <w:rPr>
          <w:rtl w:val="true"/>
        </w:rPr>
        <w:t xml:space="preserve">, </w:t>
      </w:r>
      <w:r>
        <w:rPr>
          <w:rtl w:val="true"/>
        </w:rPr>
        <w:t>שיוח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המנהיג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בפוסט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ותסתער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האקצא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תתקומם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פצעיך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כזיכרון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בסבלנות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במהפכה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ותתקומם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16.5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12.9.17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הדתות</w:t>
      </w:r>
      <w:r>
        <w:rPr>
          <w:rtl w:val="true"/>
        </w:rPr>
        <w:t xml:space="preserve">,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בקורתי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tl w:val="true"/>
        </w:rPr>
        <w:t xml:space="preserve">,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כבוגר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ואידיאולוגיה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tl w:val="true"/>
        </w:rPr>
        <w:t xml:space="preserve">,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מיוני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28.10.16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78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b/>
          <w:bCs/>
        </w:rPr>
      </w:pPr>
      <w:r>
        <w:rPr>
          <w:rFonts w:ascii="Arial" w:hAnsi="Arial" w:cs="Arial"/>
          <w:rtl w:val="true"/>
        </w:rPr>
        <w:t xml:space="preserve">בהתאם </w:t>
      </w:r>
      <w:hyperlink r:id="rId33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העיקרון המנחה בענישה הוא 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יחס הולם בין חומרת מעשה העבירה ונסיבותיו ומידת אשמו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 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בית המשפט להתחשב בערך החברתי 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לביצוע 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b/>
          <w:bCs/>
          <w:color w:val="0000FF"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18689-01-17</w:t>
        </w:r>
      </w:hyperlink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</w:rPr>
      </w:pPr>
      <w:hyperlink r:id="rId36">
        <w:r>
          <w:rPr>
            <w:rFonts w:ascii="Arial" w:hAnsi="Arial" w:cs="Arial"/>
            <w:rtl w:val="true"/>
          </w:rPr>
          <w:t>הערכים החברתיים עליהם יש להגן מפני אלה המבצעים עבירות בנשק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 ומניעת פגיעה משמעותית בו כתוצאה משימוש בנשק חם על ידי מי שאינו מיומן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לסוחרים בנשק הדגיש בית המשפט העליון כי יש לראות במשנה חומרה את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להחמיר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בענישתם של נאשמים שהורשעו בעבירות</w:t>
      </w:r>
      <w:r>
        <w:rPr>
          <w:rFonts w:ascii="Calibri" w:hAnsi="Calibri" w:cs="Calibri"/>
          <w:rtl w:val="true"/>
        </w:rPr>
        <w:t xml:space="preserve"> נשק בכלל ובעבירות סחר בנשק בפרט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3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3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3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hyperlink r:id="rId40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 גולאני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>)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David" w:hAnsi="David" w:cs="David"/>
        </w:rPr>
      </w:pP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שהוא מטבעו כלי קטלני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עלול לעבור מיד ליד ולהגיע לידי גורמים שיבצעו באמצעותו עבירות פליליות חמורות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ואף לידי ארגוני טרור שיעשו בו שימוש באירועי טרור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 הסיכון הנשקף מהסחר בו מחייב הטלת ענישה מחמירה 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</w:t>
      </w:r>
      <w:r>
        <w:rPr>
          <w:rFonts w:ascii="Calibri" w:hAnsi="Calibri" w:cs="Calibri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 הנסיבות האישיות של 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 זילברטל  חזר על כך ב</w:t>
      </w:r>
      <w:hyperlink r:id="rId41">
        <w:r>
          <w:rPr>
            <w:rStyle w:val="Hyperlink"/>
            <w:rFonts w:ascii="David" w:hAnsi="David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מיום 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42">
        <w:r>
          <w:rPr>
            <w:rStyle w:val="Hyperlink"/>
            <w:rFonts w:ascii="David" w:hAnsi="David"/>
            <w:b/>
            <w:b/>
            <w:bCs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43">
        <w:r>
          <w:rPr>
            <w:rStyle w:val="Hyperlink"/>
            <w:rFonts w:ascii="David" w:hAnsi="David"/>
            <w:b/>
            <w:b/>
            <w:bCs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44">
        <w:r>
          <w:rPr>
            <w:rStyle w:val="Hyperlink"/>
            <w:rFonts w:ascii="David" w:hAnsi="David"/>
            <w:b/>
            <w:b/>
            <w:bCs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))... 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Arial"/>
          <w:sz w:val="12"/>
          <w:szCs w:val="12"/>
        </w:rPr>
      </w:pPr>
      <w:r>
        <w:rPr>
          <w:rFonts w:cs="Arial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45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 חסן  נגד מדינת 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קבעה כבוד השופטת 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וזמינותו המדאיגה של נשק בלתי חוקי במחוזותינו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בקטטה בין ניצים ואף בתוך המשפחה פנימה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הסכנה הנשקפת לציבור כתוצאה מעבירות 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 המימדים שאליהם 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הגנה על שלום הציבור מפני פגיעות בגוף או בנפש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החומרה משתקפת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בעונש המאסר הקבוע לצד עבירה זו 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קבעה כבוד השופטת חיות כך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כך גם הדגיש 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 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מזוז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במסגרת </w:t>
      </w:r>
      <w:hyperlink r:id="rId48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 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את הצורך להחמיר בענישתם של הסוחרים בכלי נשק אוטומטיים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עיון בשורה ארוכה של פסקי דין שיצאו מלפני בית משפט זה בשנים האחרונות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לרבות באלה אשר אוזכרו בפסקה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מגלה כי העונש שגזר בית משפט קמא על חמאיל ושרקאווי הוא על הצד המקל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וראוי היה לטעמי שהעונש שיושת עליהם יהיה חמור יותר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בענין 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אציין כי מקובלת עלי טענת המדינה כי יש מקום להחמיר יותר מהרגיל עם אלה הסוחרים בכלי נשק אוטומטיים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 הנזק הפוטנציאלי מהם הוא רב במיוחד ועולה לאין ערוך על זה של אקדח</w:t>
      </w:r>
      <w:r>
        <w:rPr>
          <w:rFonts w:cs="Calibri" w:ascii="Calibri" w:hAnsi="Calibri"/>
          <w:b/>
          <w:bCs/>
          <w:rtl w:val="true"/>
        </w:rPr>
        <w:t xml:space="preserve">..." 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 הנהוגה בעבירות בנשק הינה 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תלויה </w:t>
      </w:r>
      <w:r>
        <w:rPr>
          <w:rFonts w:ascii="David" w:hAnsi="David"/>
          <w:b/>
          <w:b/>
          <w:bCs/>
          <w:rtl w:val="true"/>
        </w:rPr>
        <w:t xml:space="preserve">בנסיבותיו </w:t>
      </w:r>
      <w:r>
        <w:rPr>
          <w:rFonts w:ascii="David" w:hAnsi="David"/>
          <w:rtl w:val="true"/>
        </w:rPr>
        <w:t>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 –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49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 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קיבל בית המשפט העליון את ערעורה של המדינה  על גזר דינו של בית המשפט המחוזי בחיפה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הנאשם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לריצוי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ביצוע עבירות של החזקה ונשיאת נשק לפי </w:t>
      </w:r>
      <w:hyperlink r:id="rId50">
        <w:r>
          <w:rPr>
            <w:rStyle w:val="Hyperlink"/>
            <w:rFonts w:ascii="David" w:hAnsi="David"/>
            <w:rtl w:val="true"/>
            <w:lang w:eastAsia="he-IL"/>
          </w:rPr>
          <w:t>סעיף</w:t>
        </w:r>
        <w:r>
          <w:rPr>
            <w:rStyle w:val="Hyperlink"/>
            <w:rFonts w:ascii="David" w:hAnsi="David"/>
            <w:rtl w:val="true"/>
            <w:lang w:eastAsia="he-IL"/>
          </w:rPr>
          <w:t xml:space="preserve"> </w:t>
        </w:r>
        <w:r>
          <w:rPr>
            <w:rStyle w:val="Hyperlink"/>
            <w:rFonts w:cs="David" w:ascii="David" w:hAnsi="David"/>
            <w:lang w:eastAsia="he-IL"/>
          </w:rPr>
          <w:t>144</w:t>
        </w:r>
        <w:r>
          <w:rPr>
            <w:rStyle w:val="Hyperlink"/>
            <w:rFonts w:cs="David" w:ascii="David" w:hAnsi="David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rtl w:val="true"/>
            <w:lang w:eastAsia="he-IL"/>
          </w:rPr>
          <w:t>א</w:t>
        </w:r>
        <w:r>
          <w:rPr>
            <w:rStyle w:val="Hyperlink"/>
            <w:rFonts w:cs="David" w:ascii="David" w:hAnsi="David"/>
            <w:rtl w:val="true"/>
            <w:lang w:eastAsia="he-IL"/>
          </w:rPr>
          <w:t>)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hyperlink r:id="rId51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52">
        <w:r>
          <w:rPr>
            <w:rStyle w:val="Hyperlink"/>
            <w:rFonts w:ascii="David" w:hAnsi="David"/>
            <w:rtl w:val="true"/>
            <w:lang w:eastAsia="he-IL"/>
          </w:rPr>
          <w:t>חוק</w:t>
        </w:r>
        <w:r>
          <w:rPr>
            <w:rStyle w:val="Hyperlink"/>
            <w:rFonts w:ascii="David" w:hAnsi="David"/>
            <w:rtl w:val="true"/>
            <w:lang w:eastAsia="he-IL"/>
          </w:rPr>
          <w:t xml:space="preserve"> העונשין</w:t>
        </w:r>
      </w:hyperlink>
      <w:r>
        <w:rPr>
          <w:rFonts w:ascii="David" w:hAnsi="David"/>
          <w:rtl w:val="true"/>
          <w:lang w:eastAsia="he-IL"/>
        </w:rPr>
        <w:t xml:space="preserve"> וגזר עליו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בן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צבר לחובתו הרשעה אחת בעבירת איומים ושבל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החזיק בתת מקלע ומחסנית והסתירם בשביל קרוב משפחתו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למשך שבוע ימים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שבסופם העבירם לאחר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אשר קנה את הנשק והמחסנית מקרוב משפחתו של הנאשם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53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1397/16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חמיאל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6.9.16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דחה בית המשפט העליון את ערעורה של המדינה  על גזר דינו של בית המשפט המחוזי 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הנאשם </w:t>
      </w:r>
      <w:r>
        <w:rPr>
          <w:rFonts w:cs="David" w:ascii="David" w:hAnsi="David"/>
          <w:lang w:eastAsia="he-IL"/>
        </w:rPr>
        <w:t>48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לריצוי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ביצוע שלוש עבירות שעניינן  סחר בנשק לפי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55">
        <w:r>
          <w:rPr>
            <w:rStyle w:val="Hyperlink"/>
            <w:rFonts w:ascii="David" w:hAnsi="David"/>
            <w:rtl w:val="true"/>
            <w:lang w:eastAsia="he-IL"/>
          </w:rPr>
          <w:t>חוק</w:t>
        </w:r>
        <w:r>
          <w:rPr>
            <w:rStyle w:val="Hyperlink"/>
            <w:rFonts w:ascii="David" w:hAnsi="David"/>
            <w:rtl w:val="true"/>
            <w:lang w:eastAsia="he-IL"/>
          </w:rPr>
          <w:t xml:space="preserve"> העונשין</w:t>
        </w:r>
      </w:hyperlink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בן </w:t>
      </w: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ללא עבר פלילי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מכר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בשלוש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לסוכן 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 xml:space="preserve">רובה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₪), </w:t>
      </w:r>
      <w:r>
        <w:rPr>
          <w:rFonts w:ascii="David" w:hAnsi="David"/>
          <w:rtl w:val="true"/>
        </w:rPr>
        <w:t xml:space="preserve">רובה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 xml:space="preserve">תמורת </w:t>
      </w:r>
      <w:r>
        <w:rPr>
          <w:rFonts w:cs="David" w:ascii="David" w:hAnsi="David"/>
          <w:lang w:eastAsia="he-IL"/>
        </w:rPr>
        <w:t>49,000</w:t>
      </w:r>
      <w:r>
        <w:rPr>
          <w:rFonts w:cs="David" w:ascii="David" w:hAnsi="David"/>
          <w:rtl w:val="true"/>
          <w:lang w:eastAsia="he-IL"/>
        </w:rPr>
        <w:t xml:space="preserve"> ₪) </w:t>
      </w:r>
      <w:r>
        <w:rPr>
          <w:rFonts w:ascii="David" w:hAnsi="David"/>
          <w:rtl w:val="true"/>
          <w:lang w:eastAsia="he-IL"/>
        </w:rPr>
        <w:t xml:space="preserve">ובפעם השלישית 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 רובים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ואקדח מסוג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תמורתם סוכם על תשלום בסך </w:t>
      </w:r>
      <w:r>
        <w:rPr>
          <w:rFonts w:cs="David" w:ascii="David" w:hAnsi="David"/>
          <w:lang w:eastAsia="he-IL"/>
        </w:rPr>
        <w:t>121,000</w:t>
      </w:r>
      <w:r>
        <w:rPr>
          <w:rFonts w:cs="David" w:ascii="David" w:hAnsi="David"/>
          <w:rtl w:val="true"/>
          <w:lang w:eastAsia="he-IL"/>
        </w:rPr>
        <w:t xml:space="preserve"> ₪). </w:t>
      </w:r>
      <w:r>
        <w:rPr>
          <w:rFonts w:ascii="David" w:hAnsi="David"/>
          <w:rtl w:val="true"/>
          <w:lang w:eastAsia="he-IL"/>
        </w:rPr>
        <w:t>בית המשפט העליון התייחס לעונשו של 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וציין כי העונש שנגזר על הנאשם הוא עונש מאסר מקל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אך יחד עם זאת הוא לא מהווה חריג המצדיק את התערבותה של ערכאת הערעור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56">
        <w:r>
          <w:rPr>
            <w:rStyle w:val="Hyperlink"/>
            <w:rFonts w:ascii="David" w:hAnsi="David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lang w:eastAsia="he-IL"/>
          </w:rPr>
          <w:t>7552/14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יוסף אגבאריה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ניתן ביום </w:t>
      </w:r>
      <w:r>
        <w:rPr>
          <w:rFonts w:cs="David" w:ascii="David" w:hAnsi="David"/>
          <w:lang w:eastAsia="he-IL"/>
        </w:rPr>
        <w:t>23.6.15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 בית המשפט העליון ערעור על גזר דינו של בית המשפט המחוזי בתל אביב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המערער עונש מאסר בן </w:t>
      </w:r>
      <w:r>
        <w:rPr>
          <w:rFonts w:cs="David" w:ascii="David" w:hAnsi="David"/>
          <w:lang w:eastAsia="he-IL"/>
        </w:rPr>
        <w:t>32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</w:t>
      </w:r>
      <w:r>
        <w:rPr>
          <w:rFonts w:ascii="David" w:hAnsi="David"/>
          <w:rtl w:val="true"/>
        </w:rPr>
        <w:t xml:space="preserve">עבירה של 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שבוצע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של הפרעה לשוטר בעת מילוי תפקידו ועבירת איומים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ב</w:t>
      </w:r>
      <w:hyperlink r:id="rId57">
        <w:r>
          <w:rPr>
            <w:rStyle w:val="Hyperlink"/>
            <w:rFonts w:ascii="Calibri" w:hAnsi="Calibri" w:cs="Calibri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lang w:eastAsia="he-IL"/>
          </w:rPr>
          <w:t>2422/14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 חד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ר 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 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 xml:space="preserve">ניתן ביום </w:t>
      </w:r>
      <w:r>
        <w:rPr>
          <w:rFonts w:cs="Calibri" w:ascii="Calibri" w:hAnsi="Calibri"/>
          <w:lang w:eastAsia="he-IL"/>
        </w:rPr>
        <w:t>21.12.14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 בית המשפט העליון ערעור על גזר דינו של בית המשפט המחוזי בירושלים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במסגרתו הושת על המערער </w:t>
      </w:r>
      <w:r>
        <w:rPr>
          <w:rFonts w:cs="Calibri" w:ascii="Calibri" w:hAnsi="Calibri"/>
          <w:b/>
          <w:bCs/>
          <w:lang w:eastAsia="he-IL"/>
        </w:rPr>
        <w:t>36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 מאסר בפועל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בגין ביצועה של עבירת סחר בנשק לפי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59">
        <w:r>
          <w:rPr>
            <w:rStyle w:val="Hyperlink"/>
            <w:rFonts w:ascii="Calibri" w:hAnsi="Calibri" w:cs="Calibri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המערער מכר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 xml:space="preserve">תמורת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  <w:lang w:eastAsia="he-IL"/>
        </w:rPr>
        <w:t>לסוכן משטרתי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רובה מסוג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  גוסטב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נאשם נוסף בפרשה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הורשע אף הוא בעבירת סחר בנשק לפי 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61">
        <w:r>
          <w:rPr>
            <w:rStyle w:val="Hyperlink"/>
            <w:rFonts w:ascii="Calibri" w:hAnsi="Calibri" w:cs="Calibri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העונשין</w:t>
        </w:r>
      </w:hyperlink>
      <w:r>
        <w:rPr>
          <w:rFonts w:ascii="Calibri" w:hAnsi="Calibri" w:cs="Calibri"/>
          <w:rtl w:val="true"/>
          <w:lang w:eastAsia="he-IL"/>
        </w:rPr>
        <w:t xml:space="preserve"> בגינה הושת עליו </w:t>
      </w:r>
      <w:r>
        <w:rPr>
          <w:rFonts w:cs="Calibri" w:ascii="Calibri" w:hAnsi="Calibri"/>
          <w:b/>
          <w:bCs/>
          <w:lang w:eastAsia="he-IL"/>
        </w:rPr>
        <w:t>20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 מאסר לריצוי בפועל</w:t>
      </w:r>
      <w:r>
        <w:rPr>
          <w:rFonts w:ascii="Calibri" w:hAnsi="Calibri" w:cs="Calibri"/>
          <w:rtl w:val="true"/>
          <w:lang w:eastAsia="he-IL"/>
        </w:rPr>
        <w:t xml:space="preserve"> והוא </w:t>
      </w:r>
      <w:r>
        <w:rPr>
          <w:rFonts w:ascii="Franklin Gothic Medium" w:hAnsi="Franklin Gothic Medium" w:cs="Franklin Gothic Medium"/>
          <w:rtl w:val="true"/>
        </w:rPr>
        <w:t>שימש למעשה כמתווך בה</w:t>
      </w:r>
      <w:r>
        <w:rPr>
          <w:rFonts w:cs="Franklin Gothic Medium" w:ascii="Franklin Gothic Medium" w:hAnsi="Franklin Gothic Medium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</w:t>
      </w:r>
      <w:hyperlink r:id="rId6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18.2.14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בית המשפט העליון לא התערב במתחם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שנקבעו בבית המשפט המחוזי 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עבירות של נשיאת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63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2606/13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 חוסני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2.2.14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הורשע בשלושה אישומים שונים בביצוע עבירת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שתי עבירות של סחר בנשק ועבירת סיוע לסחר בנשק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שני אקדחים ושתי מחסניות של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על הנאשם הושתו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מאסר מותנה וקנס בגובה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בית המשפט דחה את ערעור הנאשם וקבע  שהעונש אינו חורג מרף הענישה המצדיק התערבותו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6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4956/13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עיסאוי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8.6.14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 על חומרת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שהוטל על ידי בית המשפט המחוזי בנצרת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נשיאת נשק וקשירת קשר לביצוע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כדורי אקדח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בית המשפט העליון התייחס למתחם הענישה שנקבע על ידי בית המשפט המחוזי ושנע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וקבע כי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למצער ניתן לומר שמתחם העונש שקבע בית המשפט המחוזי אינו מחמיר ולא מצאנו לפרט מעבר לכך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65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526/14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הורשע בעבירות החזקת נשק וסחר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בבית המשפט המחוזי בבאר שבע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 ומחסנית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הושת עליו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קיבל את ערעור הנאשם על חומרת העונש והפחית את עונשו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נוכח פוטנציאל שיקומי גבוה 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  <w:t>ב</w:t>
      </w:r>
      <w:hyperlink r:id="rId6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ירושלים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24207-06-13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  <w:t>ב</w:t>
      </w:r>
      <w:hyperlink r:id="rId6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36381-05-15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31.12.15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אשר ל</w:t>
      </w:r>
      <w:r>
        <w:rPr>
          <w:rFonts w:ascii="David" w:hAnsi="David"/>
          <w:b/>
          <w:b/>
          <w:bCs/>
          <w:rtl w:val="true"/>
        </w:rPr>
        <w:t xml:space="preserve">נסיבות הקשורות בביצוע העבירה </w:t>
      </w:r>
      <w:r>
        <w:rPr>
          <w:rFonts w:cs="David" w:ascii="David" w:hAnsi="David"/>
          <w:rtl w:val="true"/>
        </w:rPr>
        <w:t>(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Franklin Gothic Medium" w:hAnsi="Franklin Gothic Medium" w:cs="Franklin Gothic Medium"/>
          <w:rtl w:val="true"/>
        </w:rPr>
        <w:t xml:space="preserve">מחד שקלתי כי העונש המֵרבי שנקצב בצד עבירת הסחר בנשק – העומד על </w:t>
      </w:r>
      <w:r>
        <w:rPr>
          <w:rFonts w:cs="Franklin Gothic Medium" w:ascii="Franklin Gothic Medium" w:hAnsi="Franklin Gothic Medium"/>
        </w:rPr>
        <w:t>15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שנים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בנוסף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התחשבתי בכך שראשית העבירה בוצעה בין כותלי שב</w:t>
      </w:r>
      <w:r>
        <w:rPr>
          <w:rFonts w:cs="Franklin Gothic Medium" w:ascii="Franklin Gothic Medium" w:hAnsi="Franklin Gothic Medium"/>
          <w:rtl w:val="true"/>
        </w:rPr>
        <w:t>"</w:t>
      </w:r>
      <w:r>
        <w:rPr>
          <w:rFonts w:ascii="Franklin Gothic Medium" w:hAnsi="Franklin Gothic Medium" w:cs="Franklin Gothic Medium"/>
          <w:rtl w:val="true"/>
        </w:rPr>
        <w:t>ס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עת ריצה הנאשם עונש של מאסר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 xml:space="preserve">עוד התחשבתי בכך שעסקינן ברובה מסוג </w:t>
      </w:r>
      <w:r>
        <w:rPr>
          <w:rFonts w:cs="Franklin Gothic Medium" w:ascii="Franklin Gothic Medium" w:hAnsi="Franklin Gothic Medium"/>
          <w:rtl w:val="true"/>
        </w:rPr>
        <w:t>"</w:t>
      </w:r>
      <w:r>
        <w:rPr>
          <w:rFonts w:ascii="Franklin Gothic Medium" w:hAnsi="Franklin Gothic Medium" w:cs="Franklin Gothic Medium"/>
          <w:rtl w:val="true"/>
        </w:rPr>
        <w:t>קרלו</w:t>
      </w:r>
      <w:r>
        <w:rPr>
          <w:rFonts w:cs="Franklin Gothic Medium" w:ascii="Franklin Gothic Medium" w:hAnsi="Franklin Gothic Medium"/>
          <w:rtl w:val="true"/>
        </w:rPr>
        <w:t xml:space="preserve">", </w:t>
      </w:r>
      <w:r>
        <w:rPr>
          <w:rFonts w:ascii="Calibri" w:hAnsi="Calibri" w:cs="Calibri"/>
          <w:rtl w:val="true"/>
        </w:rPr>
        <w:t xml:space="preserve">המאפשר ירי לטווח רחוק המיועד לפי טיבו ומהותו לפגיעה בנפש </w:t>
      </w:r>
      <w:r>
        <w:rPr>
          <w:rFonts w:ascii="Arial" w:hAnsi="Arial" w:cs="Arial"/>
          <w:rtl w:val="true"/>
        </w:rPr>
        <w:t>או לגרימת נזק היקפי גדול בגוף האדם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ענינו של הנאשם ממקרה של סחר בנשק בעל קנה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 או באחזקה של חלקי נשק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מאידך שקלתי כי מדובר בעבירה אחת בלבד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בניסיון לבצעה מבלי שהנשק הועבר בפועל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לכך שהנאשם הוא הקונה ולא המוכר וכן את העובדה ש</w:t>
      </w:r>
      <w:r>
        <w:rPr>
          <w:rFonts w:ascii="Calibri" w:hAnsi="Calibri" w:cs="Calibri"/>
          <w:rtl w:val="true"/>
        </w:rPr>
        <w:t>בסופו של יום לא נגרם נזק ממשי בגין העבירה בה הורשע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>כך שמידת הפגיעה בערך המוגן היתה בעוצמה 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 שבחנתי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הערך החברתי שנפגע כתוצאה מביצוע העבירה 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נסיבות ביצוע העבירה ואת 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 לכלל מסקנה כי מתחם העונש ההולם את העבירה 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נע בין עונש של מאסר בפועל לתקופה של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עונש של 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לצד רכיבי ענישה 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cs="Calibri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hyperlink r:id="rId6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1404-12-16</w:t>
        </w:r>
      </w:hyperlink>
      <w:r>
        <w:rPr>
          <w:b/>
          <w:bCs/>
          <w:u w:val="single"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הערכים המוגנים שנפגעו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 מהעבירה בגינה הורשע הנאשם הם הגנה על בטחון המדינה ושלום אזרחיה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המציאות הביטחונית באזורנו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דומה כי אין צורך להכביר מילים על חומרתה של העבירה הנדונה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בהיותה חותרת תחת ריבונותה של 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סיכון חיי אדם ובטחון המדינה בדרכי אלימות וטרור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start="785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בחינת נסיבות ביצוע העבירה יש לראות בחומרה כי מדובר בקשר בו מעורבים שמונה והקשר החל עוד בהיותם במאסר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 אין חלק דומיננטי ועיקרי בביצוע מעשה 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שהותו של הנאשם בכלא יחד עם המעורבים 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 זה אחמד אבו עבאד שהציע את דרכי המימון לחוליה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השחרור נפגשו השלושה על גג ביתו של מועאד עביד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חלקו הפעיל של הנאשם בקשר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בכך ששאל את האחרים אם הם זוכרים את דבר תוכניתם מהכלא ובכך שתצפת עמהם לעבר בסיס בו זיהו מגדל תצפית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יפ צבאי ושלושה חיילים השומרים על 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התוכנית העבריינית נותרה בגדר רעיון ערטילאי גרידא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לפי עובדות 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הקשר נרקם עוד בתחילת שנת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והנאשם והאחרים שוחררו מהמאסר בסוף שנת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אף זאת הם לא עשו דבר לממש את הקשר במשך השנה בה הם היו משוחררים ועד למעצרם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 שזממו של הנאשם לא יצאה לפועל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איננה מפחיתה ממעשיו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שהרי הנאשם יכול היה לחדול ממעשיו ומהתכנון שעוד החל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שהו יחדיו בבית הכלא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הוא המשיך ביוזמה זו גם לאחר ששוחרר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 ספק שמדובר במעשים חמורים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החוּמרה שבמעשיו של הנאשם טמונה בעצם הנכונות שהביע להצטרף לפעילות הפוגענית כנגד כוחות הביטחון והנזק הפוטנציאלי הרב שהיה גלום 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 להדגיש כי מעשים אלה בוצעו כאשר ברקע מציאות ביטחונית קשה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ListParagraph"/>
        <w:spacing w:lineRule="auto" w:line="360"/>
        <w:ind w:start="785" w:end="0"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העונש המרבי הקבוע לצידה של העבירה הוא שבע 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 קושי של ממש באיתור גזרי דין דומים על מנת לשקף את הענישה 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נדירים הם המקרים בהם הוגש כתב אישום בעבירה של קשירת קשר לביצוע פשע ללא עבירות נוספות או נלוות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להשוות ממקרים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חמורים יותר בנסיבותיהם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בהם הוטלו עונשי מאסר בפועל מאחורי סורג ובריח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 והשוו למשל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</w:rPr>
        <w:t>282/08</w:t>
      </w:r>
      <w:r>
        <w:rPr>
          <w:rFonts w:cs="Calibri" w:ascii="Calibri" w:hAnsi="Calibri"/>
          <w:rtl w:val="true"/>
        </w:rPr>
        <w:t xml:space="preserve">, </w:t>
      </w:r>
      <w:hyperlink r:id="rId70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7515/08</w:t>
        </w:r>
      </w:hyperlink>
      <w:r>
        <w:rPr>
          <w:rFonts w:cs="Calibri" w:ascii="Calibri" w:hAnsi="Calibri"/>
          <w:rtl w:val="true"/>
        </w:rPr>
        <w:t xml:space="preserve">, </w:t>
      </w:r>
      <w:hyperlink r:id="rId71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1272/13</w:t>
        </w:r>
      </w:hyperlink>
      <w:r>
        <w:rPr>
          <w:rFonts w:cs="Calibri" w:ascii="Calibri" w:hAnsi="Calibri"/>
          <w:rtl w:val="true"/>
        </w:rPr>
        <w:t xml:space="preserve"> , </w:t>
      </w:r>
      <w:hyperlink r:id="rId72">
        <w:r>
          <w:rPr>
            <w:rStyle w:val="Hyperlink"/>
            <w:rFonts w:ascii="Calibri" w:hAnsi="Calibri" w:cs="Calibri"/>
            <w:rtl w:val="true"/>
          </w:rPr>
          <w:t>תפ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ח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26637-09-13</w:t>
        </w:r>
      </w:hyperlink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יצוין כי העונשים שהוטלו בגזרי דין אלה הם במדרג חומרה 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הם יכולים ללמד כי עניינו של הנאשם שנמצא במדרג חומרה נמוך ביחס אליהם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start="785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בהתחשב בעקרון המנחה של ההלימה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בהתחשב בערכים שנפגעו ובעוצמת הפגיעה בערכים אלה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בהתחשב בנסיבות ביצוע העבירות ובמדיניות הענישה 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סבורה כי מתחם העונש ההולם בעניינו של הנאשם נע 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עד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357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5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hyperlink r:id="rId73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1404-12-16</w:t>
        </w:r>
      </w:hyperlink>
      <w:r>
        <w:rPr>
          <w:b/>
          <w:bCs/>
          <w:u w:val="single"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הערכים החברתיים המוגנים העומדים בבסיס העבירות בהן הורשע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 שמירת החיים ושלמות 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 על שלום 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ביטחונו ועל מי שאמונים על אכיפתו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השמירה על הסדר הציבורי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 לנסיבות 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מחד יש להתחשב בכך שמדובר באירוע שהשתתפו בו עשרות מתפרעים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חלקם היו רעולי 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יידו בקבוקי זכוכית ואבנים לעבר 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חלקם אף פגעו בשוטרים שנכחו במקום ובכך טמון פוטנציאל נזק חמור  לשוטרים שבאו לבצע את תפקידם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האירוע לא אירע במועד רגיש ובמקום בו קיימת רגישות מיוחדת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 מדובר על התפרעות על הר 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על התפרעות נקודתית בסמוך לשער שכם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 אין מדובר בשימוש בזיקוקים או באמצעים חמורים 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 מדובר באירוע שאירע תוך תכנון 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הנאשם השליך אבנים בעודו רעול 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מדובר בידוי אבן אחת על ידי הנאשם לעבר השוטרים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לא מצוין בכתב האישום כי במהלך האירוע נפגעו 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אזרחים או רכוש 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כן אני סבורה כי מדובר בפגיעה בעוצמה בינונית בערכים המוגנים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אשר לענישה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המחוזי 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באירועים דומים מתחמי ענישה הולמים הנעים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74">
        <w:r>
          <w:rPr>
            <w:rStyle w:val="Hyperlink"/>
            <w:rFonts w:ascii="David" w:hAnsi="David"/>
            <w:rtl w:val="true"/>
          </w:rPr>
          <w:t>עפ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ג </w:t>
        </w:r>
        <w:r>
          <w:rPr>
            <w:rStyle w:val="Hyperlink"/>
            <w:rFonts w:cs="David" w:ascii="David" w:hAnsi="David"/>
          </w:rPr>
          <w:t>19254-02-16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hyperlink r:id="rId75">
        <w:r>
          <w:rPr>
            <w:rStyle w:val="Hyperlink"/>
            <w:rFonts w:ascii="David" w:hAnsi="David"/>
            <w:rtl w:val="true"/>
          </w:rPr>
          <w:t>עפ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ג  </w:t>
        </w:r>
        <w:r>
          <w:rPr>
            <w:rStyle w:val="Hyperlink"/>
            <w:rFonts w:cs="David" w:ascii="David" w:hAnsi="David"/>
          </w:rPr>
          <w:t>3148-02-16</w:t>
        </w:r>
      </w:hyperlink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באירועים חמורים יותר וזאת בהתחשב בטיב ההתפרעות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ההתפרעות ובחלקם של הנאשמים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בעניין זה 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       </w:t>
      </w:r>
      <w:r>
        <w:rPr>
          <w:rFonts w:cs="David" w:ascii="David" w:hAnsi="David"/>
        </w:rPr>
        <w:t>30233-11-15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קבעתי מתחם עונש הולם שנע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בשל אירוע התפרעות וניסיון תקיפת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דובר באירוע בנסיבות מחמירות יותר מהנדון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</w:t>
      </w:r>
      <w:r>
        <w:rPr>
          <w:rFonts w:ascii="Calibri" w:hAnsi="Calibri" w:cs="Calibri"/>
          <w:rtl w:val="true"/>
        </w:rPr>
        <w:t>קבעתי ב</w:t>
      </w:r>
      <w:r>
        <w:rPr>
          <w:rFonts w:cs="Calibri" w:ascii="Calibri" w:hAnsi="Calibri"/>
          <w:rtl w:val="true"/>
        </w:rPr>
        <w:t>-</w:t>
      </w:r>
      <w:hyperlink r:id="rId76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48232-03-13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 בשל אירוע התפרעות וניסיון תקיפת 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מתחם העונש ההולם נע בין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hyperlink r:id="rId77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54459-01-16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קבעתי בשל אירוע של ניסיון תקיפת שוטר בנסיבות 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 עונש הולם הנע בין חמישה חודשי מאסר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</w:t>
      </w:r>
      <w:hyperlink r:id="rId78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40201-02-16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קבעתי מתחם עונש הולם הנע בין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נסיבות ביצוע העבירה חמורות יותר מהנסיבות 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פסקה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9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38296-07-16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עליאן 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 xml:space="preserve">ניתן </w:t>
      </w:r>
      <w:r>
        <w:rPr>
          <w:rFonts w:cs="Calibri" w:ascii="Calibri" w:hAnsi="Calibri"/>
        </w:rPr>
        <w:t>2.8.16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נקבע כי יש להעלות את הרף העליון של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 שיקולי הלימה והחשש הכבד לשלום הציבור והסיכון הטמון במעשים לחיי 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 נסיבות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אני סבורה כי מתחם העונש ההולם נע בין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hyperlink r:id="rId80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1404-12-16</w:t>
        </w:r>
      </w:hyperlink>
      <w:r>
        <w:rPr>
          <w:b/>
          <w:bCs/>
          <w:u w:val="single"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ולטרור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.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לרוצחים</w:t>
      </w:r>
      <w:r>
        <w:rPr>
          <w:rtl w:val="true"/>
        </w:rPr>
        <w:t xml:space="preserve">, </w:t>
      </w:r>
      <w:r>
        <w:rPr>
          <w:rtl w:val="true"/>
        </w:rPr>
        <w:t>ומילות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כחודשים</w:t>
      </w:r>
      <w:r>
        <w:rPr>
          <w:rtl w:val="true"/>
        </w:rPr>
        <w:t xml:space="preserve">.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tl w:val="true"/>
        </w:rPr>
        <w:t xml:space="preserve">, </w:t>
      </w:r>
      <w:r>
        <w:rPr>
          <w:rtl w:val="true"/>
        </w:rPr>
        <w:t>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מרצחים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מתוחה</w:t>
      </w:r>
      <w:r>
        <w:rPr>
          <w:rtl w:val="true"/>
        </w:rPr>
        <w:t xml:space="preserve">, </w:t>
      </w:r>
      <w:r>
        <w:rPr>
          <w:rtl w:val="true"/>
        </w:rPr>
        <w:t>רוויית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ובסביבתה</w:t>
      </w:r>
      <w:r>
        <w:rPr>
          <w:rtl w:val="true"/>
        </w:rPr>
        <w:t xml:space="preserve">. </w:t>
      </w:r>
      <w:r>
        <w:rPr>
          <w:rtl w:val="true"/>
        </w:rPr>
        <w:t>בפרסומים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פרסומי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פרסום דברי הסתה באמצעות הפייסבוק קל לביצוע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ואיננו דורש מיומנות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פוטנציאל ההפצה בו הוא 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הרשת החברתית היא חלק בלתי נפרד מחייהם של אנשים 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מכאן שפוטנציאל החשיפה לדברי ההסתה הוא 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והסכנה שיגיעו לידי מי שנתון להשפעתם היא רבה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יש ליתן משקל שהיכולת למנוע את פרסום 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ברשתות החברתיות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בזמן 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 לפרסום ברדיו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טלוויזיה או בעיתון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 שליטה של עורכי העיתון או יכולת להפסיק את השידור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כמעט שאינה קיימת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הנמוכים</w:t>
      </w:r>
      <w:r>
        <w:rPr>
          <w:rtl w:val="true"/>
        </w:rPr>
        <w:t xml:space="preserve">,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המונים</w:t>
      </w:r>
      <w:r>
        <w:rPr>
          <w:rtl w:val="true"/>
        </w:rPr>
        <w:t xml:space="preserve">, </w:t>
      </w:r>
      <w:r>
        <w:rPr>
          <w:rtl w:val="true"/>
        </w:rPr>
        <w:t>כמשקל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tl w:val="true"/>
        </w:rPr>
        <w:t xml:space="preserve">,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לקוראו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בחינת הענישה הנוהגת במקרים דומים מלמדת כי נקבעו מתחמי עונש הולם הנעים בין מספר חודשי מאסר ועד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והכל בהתאם לכמות הפרסומים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ומספר החברים והשיתופים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>'</w:t>
      </w:r>
      <w:r>
        <w:rPr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44725-12-14</w:t>
        </w:r>
      </w:hyperlink>
      <w:r>
        <w:rPr>
          <w:rtl w:val="true"/>
        </w:rPr>
        <w:t xml:space="preserve">, </w:t>
      </w:r>
      <w:hyperlink r:id="rId8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44957-12-14</w:t>
        </w:r>
      </w:hyperlink>
      <w:r>
        <w:rPr>
          <w:rtl w:val="true"/>
        </w:rPr>
        <w:t xml:space="preserve">, </w:t>
      </w:r>
      <w:hyperlink r:id="rId8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44790-12-14</w:t>
        </w:r>
      </w:hyperlink>
      <w:r>
        <w:rPr>
          <w:rtl w:val="true"/>
        </w:rPr>
        <w:t xml:space="preserve">, </w:t>
      </w:r>
      <w:hyperlink r:id="rId8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44920-12-14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8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44918-12-14</w:t>
        </w:r>
      </w:hyperlink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קבעתי ב</w:t>
      </w:r>
      <w:hyperlink r:id="rId86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35008-01-16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87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24721-12-15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88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6888-02-16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89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62214-02-16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90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34356-04-16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hyperlink r:id="rId91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68771-03-16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שאושר ב</w:t>
      </w:r>
      <w:hyperlink r:id="rId92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16030-01-17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על כן בנסיבות אלה אני סבורה כי מתחם העונש ההולם נע בין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120" w:after="120"/>
        <w:ind w:firstLine="425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העונש המתאים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rtl w:val="true"/>
        </w:rPr>
        <w:t>בתיק זה לא מצאתי לחרוג ממתחם העונש ההולם מטעמי הגנה על 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 שלנאשם הרשעה קודמת אחת ובשל גילו 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ומאידך לא מצאתי לחרוג ממתחם העונש ההולם מטעמי שיקום וזאת נוכח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120" w:after="120"/>
        <w:ind w:firstLine="425" w:end="0"/>
        <w:contextualSpacing/>
        <w:jc w:val="both"/>
        <w:rPr>
          <w:rFonts w:ascii="Calibri" w:hAnsi="Calibri" w:cs="Calibri"/>
          <w:b/>
          <w:bCs/>
          <w:sz w:val="12"/>
          <w:szCs w:val="12"/>
          <w:u w:val="single"/>
        </w:rPr>
      </w:pPr>
      <w:r>
        <w:rPr>
          <w:rFonts w:cs="Calibri" w:ascii="Calibri" w:hAnsi="Calibri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 של הנאשם יש לשקול את הצורך בהרתעת הרבים נוכח היקף ההתפרעויות והאלימות המופנית לעבר כוחות הביטחון 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בשנים האחרונות הפכו לחזון נפרץ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בשל ריבוי עבירות של הסתה ברשת החברתית וכן ריבוי עבירות 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עוד יש לתת דגש על הצורך בהרתעת היחיד ועל הצורך להגן על הציבור מפני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שזאת מעורבותו השנייה בעבירות בעלות אופי לאומני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לנאשם רישום פלילי בעבירות אותן ביצע  לפני כארבע שנים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 xml:space="preserve">שעה שהיה קטין בן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נדון בגינן לשנתיים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הורשע בכך שהשליך אבן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פגעה בפעוטה בת שנתיים שנסעה ברכב אליו נזרקה האבן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ממעשיו היא איבדה את הכרתה ונגרמו לה שבר בגולגולת וחתכים בקרקפת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אף לקיחת האחריות והחרטה שהביע במסגרת ההליכים בתיקו הקודם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ועל אף דבריו לשירות המבחן כי המעצר הממושך חיבר אותו לחומרת העבירות ולימד אותו לקח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 הדין ב</w:t>
      </w:r>
      <w:hyperlink r:id="rId93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.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cs="Calibri" w:ascii="Calibri" w:hAnsi="Calibri"/>
            <w:rtl w:val="true"/>
          </w:rPr>
          <w:t xml:space="preserve">. </w:t>
        </w:r>
        <w:r>
          <w:rPr>
            <w:rStyle w:val="Hyperlink"/>
            <w:rFonts w:cs="Calibri" w:ascii="Calibri" w:hAnsi="Calibri"/>
          </w:rPr>
          <w:t>33376-12-13</w:t>
        </w:r>
      </w:hyperlink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 לא הורתע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מההליך הפלילי ומהעונש שהוטל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עוד במהלך מאסרו קשר קשר לביצוע 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 לאחר ששוחרר המשיך 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 מאסר על תנאי של עשרה חודשים התלוי ועומד כנגדו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לכך יש להוסיף כי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מאידך שקלתי את גילו הצעיר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מלאו לו כעת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והוא היה בן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בעת ביצוע העבירות המיוחסות לו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 xml:space="preserve">למעט העבירות באישום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שבעת ביצוען היה בן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 לקיחת 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והחיסכון בזמן 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חלוף הזמן ממועד ביצוע העבירות ואת נסיבותיו האישיות המפורטות בתסקיר שירות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 התחשבתי בכך שהנאשם שהה במעצר במשך כשנה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וידוע כי תנאי מעצר קשים מתנאי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 שעסקינן במי שמוגדר כעצור ביטחוני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14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Fonts w:ascii="Calibri" w:hAnsi="Calibri" w:cs="Calibri"/>
          <w:rtl w:val="true"/>
        </w:rPr>
        <w:t>אשר לשיקולי אחידות הענישה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rFonts w:ascii="Calibri" w:hAnsi="Calibri" w:cs="Calibri"/>
          <w:rtl w:val="true"/>
        </w:rPr>
        <w:t>מועד עביד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מוחמד עביד  ואחמד אבו עביד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שותפיו לביצוע 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בהן הורשע הנאשם באישומים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94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.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cs="Calibri" w:ascii="Calibri" w:hAnsi="Calibri"/>
            <w:rtl w:val="true"/>
          </w:rPr>
          <w:t xml:space="preserve">. </w:t>
        </w:r>
        <w:r>
          <w:rPr>
            <w:rStyle w:val="Hyperlink"/>
            <w:rFonts w:cs="Calibri" w:ascii="Calibri" w:hAnsi="Calibri"/>
          </w:rPr>
          <w:t>1404-12-16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ואף כנגדם היה תלוי מאסר על תנאי של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נדונו בהסדר טיעון סגור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 בית המשפט מצא לכבד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בגוזרו עליהם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הכוללים הפעלת התנאי חציו בחופף וחציו במצטבר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יודגש כי שותפיו קטינים אשר נדונו בבית משפט לנוער 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 שלפני בגיר אשר הורשע בעבירות נוספות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טאעה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אותו בית המשפט מצא לכבד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בגוזרו עליו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הכוללים הפעלת התנאי של ארבעה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חציו בחופף וחציו במצטבר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Fonts w:ascii="Calibri" w:hAnsi="Calibri" w:cs="Calibri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 w:before="120" w:after="20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 מצאתי לגזור על הנאשם בשל כל אחד מהאירועים עונש 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כדלהלן</w:t>
      </w:r>
      <w:r>
        <w:rPr>
          <w:rFonts w:cs="Arial" w:ascii="Arial" w:hAnsi="Arial"/>
          <w:rtl w:val="true"/>
        </w:rPr>
        <w:t xml:space="preserve">:   </w:t>
      </w:r>
    </w:p>
    <w:p>
      <w:pPr>
        <w:pStyle w:val="Normal"/>
        <w:numPr>
          <w:ilvl w:val="0"/>
          <w:numId w:val="4"/>
        </w:numPr>
        <w:spacing w:lineRule="auto" w:line="360"/>
        <w:ind w:hanging="357" w:start="1434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מיום מעצרו </w:t>
      </w:r>
      <w:r>
        <w:rPr>
          <w:rFonts w:cs="Arial" w:ascii="Arial" w:hAnsi="Arial"/>
        </w:rPr>
        <w:t>28.10.16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מפעילה את המאסר המותנה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הוטל על הנאשם ב</w:t>
      </w:r>
      <w:hyperlink r:id="rId95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33376-12-13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חציו בחופף וחציו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נוכח לקיחת האחריות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 הצעיר של הנאשם ובהתחשב בכך שהמאשימה הסכימה לכך בעניינם של השותפים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שהנאשם ירצה סך הכל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לא ירצה עונש זה אלא אם יעבור בתוך שנתיים מיום שחרורו על עבירה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לא ירצה עונש זה אלא אם יעבור בתוך שנתיים מיום שחרורו על עבירה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107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6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97"/>
      <w:footerReference w:type="default" r:id="rId9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18689-01-17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סוהייב עפאנה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85" w:hanging="360"/>
      </w:pPr>
      <w:rPr>
        <w:sz w:val="26"/>
        <w:b w:val="false"/>
        <w:szCs w:val="26"/>
        <w:bCs w:val="false"/>
        <w:lang w:bidi="he-IL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6"/>
      <w:szCs w:val="26"/>
      <w:lang w:bidi="he-IL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Style14">
    <w:name w:val="כותרת עליונה תו"/>
    <w:qFormat/>
    <w:rPr>
      <w:rFonts w:ascii="Times New Roman" w:hAnsi="Times New Roman" w:eastAsia="Times New Roman" w:cs="David"/>
      <w:sz w:val="24"/>
      <w:szCs w:val="24"/>
    </w:rPr>
  </w:style>
  <w:style w:type="character" w:styleId="Style15">
    <w:name w:val="כותרת תחתונה תו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d2" TargetMode="External"/><Relationship Id="rId10" Type="http://schemas.openxmlformats.org/officeDocument/2006/relationships/hyperlink" Target="http://www.nevo.co.il/law/70301/152" TargetMode="External"/><Relationship Id="rId11" Type="http://schemas.openxmlformats.org/officeDocument/2006/relationships/hyperlink" Target="http://www.nevo.co.il/law/70301/274.1" TargetMode="External"/><Relationship Id="rId12" Type="http://schemas.openxmlformats.org/officeDocument/2006/relationships/hyperlink" Target="http://www.nevo.co.il/law/70301/274.2" TargetMode="External"/><Relationship Id="rId13" Type="http://schemas.openxmlformats.org/officeDocument/2006/relationships/hyperlink" Target="http://www.nevo.co.il/law/70301/274.3" TargetMode="External"/><Relationship Id="rId14" Type="http://schemas.openxmlformats.org/officeDocument/2006/relationships/hyperlink" Target="http://www.nevo.co.il/law/70301/499.a" TargetMode="External"/><Relationship Id="rId15" Type="http://schemas.openxmlformats.org/officeDocument/2006/relationships/hyperlink" Target="http://www.nevo.co.il/law/72515" TargetMode="External"/><Relationship Id="rId16" Type="http://schemas.openxmlformats.org/officeDocument/2006/relationships/hyperlink" Target="http://www.nevo.co.il/law/72515/4.b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704447" TargetMode="External"/><Relationship Id="rId20" Type="http://schemas.openxmlformats.org/officeDocument/2006/relationships/hyperlink" Target="http://www.nevo.co.il/case/21704447" TargetMode="External"/><Relationship Id="rId21" Type="http://schemas.openxmlformats.org/officeDocument/2006/relationships/hyperlink" Target="http://www.nevo.co.il/law/70301/499.a" TargetMode="External"/><Relationship Id="rId22" Type="http://schemas.openxmlformats.org/officeDocument/2006/relationships/hyperlink" Target="http://www.nevo.co.il/law/70301/152" TargetMode="External"/><Relationship Id="rId23" Type="http://schemas.openxmlformats.org/officeDocument/2006/relationships/hyperlink" Target="http://www.nevo.co.il/law/70301/274.1" TargetMode="External"/><Relationship Id="rId24" Type="http://schemas.openxmlformats.org/officeDocument/2006/relationships/hyperlink" Target="http://www.nevo.co.il/law/70301/274.2" TargetMode="External"/><Relationship Id="rId25" Type="http://schemas.openxmlformats.org/officeDocument/2006/relationships/hyperlink" Target="http://www.nevo.co.il/law/70301/274.3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d2" TargetMode="External"/><Relationship Id="rId29" Type="http://schemas.openxmlformats.org/officeDocument/2006/relationships/hyperlink" Target="http://www.nevo.co.il/law/72515/4.b" TargetMode="External"/><Relationship Id="rId30" Type="http://schemas.openxmlformats.org/officeDocument/2006/relationships/hyperlink" Target="http://www.nevo.co.il/law/72515" TargetMode="External"/><Relationship Id="rId31" Type="http://schemas.openxmlformats.org/officeDocument/2006/relationships/hyperlink" Target="http://www.nevo.co.il/case/22095963" TargetMode="External"/><Relationship Id="rId32" Type="http://schemas.openxmlformats.org/officeDocument/2006/relationships/hyperlink" Target="http://www.nevo.co.il/case/21704447" TargetMode="External"/><Relationship Id="rId33" Type="http://schemas.openxmlformats.org/officeDocument/2006/relationships/hyperlink" Target="http://www.nevo.co.il/law/70301/40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2095963" TargetMode="External"/><Relationship Id="rId36" Type="http://schemas.openxmlformats.org/officeDocument/2006/relationships/hyperlink" Target="http://www.nevo.co.il/case/22095963" TargetMode="External"/><Relationship Id="rId37" Type="http://schemas.openxmlformats.org/officeDocument/2006/relationships/hyperlink" Target="http://www.nevo.co.il/case/5699080" TargetMode="External"/><Relationship Id="rId38" Type="http://schemas.openxmlformats.org/officeDocument/2006/relationships/hyperlink" Target="http://www.nevo.co.il/case/13023134" TargetMode="External"/><Relationship Id="rId39" Type="http://schemas.openxmlformats.org/officeDocument/2006/relationships/hyperlink" Target="http://www.nevo.co.il/case/8471804" TargetMode="External"/><Relationship Id="rId40" Type="http://schemas.openxmlformats.org/officeDocument/2006/relationships/hyperlink" Target="http://www.nevo.co.il/case/20775010" TargetMode="External"/><Relationship Id="rId41" Type="http://schemas.openxmlformats.org/officeDocument/2006/relationships/hyperlink" Target="http://www.nevo.co.il/case/8291683" TargetMode="External"/><Relationship Id="rId42" Type="http://schemas.openxmlformats.org/officeDocument/2006/relationships/hyperlink" Target="http://www.nevo.co.il/case/5878682" TargetMode="External"/><Relationship Id="rId43" Type="http://schemas.openxmlformats.org/officeDocument/2006/relationships/hyperlink" Target="http://www.nevo.co.il/case/5578534" TargetMode="External"/><Relationship Id="rId44" Type="http://schemas.openxmlformats.org/officeDocument/2006/relationships/hyperlink" Target="http://www.nevo.co.il/case/5601503" TargetMode="External"/><Relationship Id="rId45" Type="http://schemas.openxmlformats.org/officeDocument/2006/relationships/hyperlink" Target="http://www.nevo.co.il/case/6473037" TargetMode="External"/><Relationship Id="rId46" Type="http://schemas.openxmlformats.org/officeDocument/2006/relationships/hyperlink" Target="http://www.nevo.co.il/case/7791493" TargetMode="External"/><Relationship Id="rId47" Type="http://schemas.openxmlformats.org/officeDocument/2006/relationships/hyperlink" Target="http://www.nevo.co.il/case/5821327" TargetMode="External"/><Relationship Id="rId48" Type="http://schemas.openxmlformats.org/officeDocument/2006/relationships/hyperlink" Target="http://www.nevo.co.il/case/21472788" TargetMode="External"/><Relationship Id="rId49" Type="http://schemas.openxmlformats.org/officeDocument/2006/relationships/hyperlink" Target="http://www.nevo.co.il/case/22006503" TargetMode="External"/><Relationship Id="rId50" Type="http://schemas.openxmlformats.org/officeDocument/2006/relationships/hyperlink" Target="http://www.nevo.co.il/law/70301/144.a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1472788" TargetMode="External"/><Relationship Id="rId54" Type="http://schemas.openxmlformats.org/officeDocument/2006/relationships/hyperlink" Target="http://www.nevo.co.il/law/70301/144.b2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18653720" TargetMode="External"/><Relationship Id="rId57" Type="http://schemas.openxmlformats.org/officeDocument/2006/relationships/hyperlink" Target="http://www.nevo.co.il/case/13090914" TargetMode="External"/><Relationship Id="rId58" Type="http://schemas.openxmlformats.org/officeDocument/2006/relationships/hyperlink" Target="http://www.nevo.co.il/law/70301/144.b2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144.b2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11309005" TargetMode="External"/><Relationship Id="rId63" Type="http://schemas.openxmlformats.org/officeDocument/2006/relationships/hyperlink" Target="http://www.nevo.co.il/case/6882160" TargetMode="External"/><Relationship Id="rId64" Type="http://schemas.openxmlformats.org/officeDocument/2006/relationships/hyperlink" Target="http://www.nevo.co.il/case/7791489" TargetMode="External"/><Relationship Id="rId65" Type="http://schemas.openxmlformats.org/officeDocument/2006/relationships/hyperlink" Target="http://www.nevo.co.il/case/11269745" TargetMode="External"/><Relationship Id="rId66" Type="http://schemas.openxmlformats.org/officeDocument/2006/relationships/hyperlink" Target="http://www.nevo.co.il/case/7779334" TargetMode="External"/><Relationship Id="rId67" Type="http://schemas.openxmlformats.org/officeDocument/2006/relationships/hyperlink" Target="http://www.nevo.co.il/case/20296345" TargetMode="External"/><Relationship Id="rId68" Type="http://schemas.openxmlformats.org/officeDocument/2006/relationships/hyperlink" Target="http://www.nevo.co.il/law/70301/40i" TargetMode="External"/><Relationship Id="rId69" Type="http://schemas.openxmlformats.org/officeDocument/2006/relationships/hyperlink" Target="http://www.nevo.co.il/case/21704447" TargetMode="External"/><Relationship Id="rId70" Type="http://schemas.openxmlformats.org/officeDocument/2006/relationships/hyperlink" Target="http://www.nevo.co.il/case/6105853" TargetMode="External"/><Relationship Id="rId71" Type="http://schemas.openxmlformats.org/officeDocument/2006/relationships/hyperlink" Target="http://www.nevo.co.il/case/7712224" TargetMode="External"/><Relationship Id="rId72" Type="http://schemas.openxmlformats.org/officeDocument/2006/relationships/hyperlink" Target="http://www.nevo.co.il/case/8283505" TargetMode="External"/><Relationship Id="rId73" Type="http://schemas.openxmlformats.org/officeDocument/2006/relationships/hyperlink" Target="http://www.nevo.co.il/case/21704447" TargetMode="External"/><Relationship Id="rId74" Type="http://schemas.openxmlformats.org/officeDocument/2006/relationships/hyperlink" Target="http://www.nevo.co.il/case/20947364" TargetMode="External"/><Relationship Id="rId75" Type="http://schemas.openxmlformats.org/officeDocument/2006/relationships/hyperlink" Target="http://www.nevo.co.il/case/20927906" TargetMode="External"/><Relationship Id="rId76" Type="http://schemas.openxmlformats.org/officeDocument/2006/relationships/hyperlink" Target="http://www.nevo.co.il/case/7855606" TargetMode="External"/><Relationship Id="rId77" Type="http://schemas.openxmlformats.org/officeDocument/2006/relationships/hyperlink" Target="http://www.nevo.co.il/case/20914578" TargetMode="External"/><Relationship Id="rId78" Type="http://schemas.openxmlformats.org/officeDocument/2006/relationships/hyperlink" Target="http://www.nevo.co.il/case/20974992" TargetMode="External"/><Relationship Id="rId79" Type="http://schemas.openxmlformats.org/officeDocument/2006/relationships/hyperlink" Target="http://www.nevo.co.il/case/22009434" TargetMode="External"/><Relationship Id="rId80" Type="http://schemas.openxmlformats.org/officeDocument/2006/relationships/hyperlink" Target="http://www.nevo.co.il/case/21704447" TargetMode="External"/><Relationship Id="rId81" Type="http://schemas.openxmlformats.org/officeDocument/2006/relationships/hyperlink" Target="http://www.nevo.co.il/case/18749990" TargetMode="External"/><Relationship Id="rId82" Type="http://schemas.openxmlformats.org/officeDocument/2006/relationships/hyperlink" Target="http://www.nevo.co.il/case/18750229" TargetMode="External"/><Relationship Id="rId83" Type="http://schemas.openxmlformats.org/officeDocument/2006/relationships/hyperlink" Target="http://www.nevo.co.il/case/18750061" TargetMode="External"/><Relationship Id="rId84" Type="http://schemas.openxmlformats.org/officeDocument/2006/relationships/hyperlink" Target="http://www.nevo.co.il/case/18750191" TargetMode="External"/><Relationship Id="rId85" Type="http://schemas.openxmlformats.org/officeDocument/2006/relationships/hyperlink" Target="http://www.nevo.co.il/case/18750188" TargetMode="External"/><Relationship Id="rId86" Type="http://schemas.openxmlformats.org/officeDocument/2006/relationships/hyperlink" Target="http://www.nevo.co.il/case/20890732" TargetMode="External"/><Relationship Id="rId87" Type="http://schemas.openxmlformats.org/officeDocument/2006/relationships/hyperlink" Target="http://www.nevo.co.il/case/20789865" TargetMode="External"/><Relationship Id="rId88" Type="http://schemas.openxmlformats.org/officeDocument/2006/relationships/hyperlink" Target="http://www.nevo.co.il/case/20932208" TargetMode="External"/><Relationship Id="rId89" Type="http://schemas.openxmlformats.org/officeDocument/2006/relationships/hyperlink" Target="http://www.nevo.co.il/case/21001867" TargetMode="External"/><Relationship Id="rId90" Type="http://schemas.openxmlformats.org/officeDocument/2006/relationships/hyperlink" Target="http://www.nevo.co.il/case/21308187" TargetMode="External"/><Relationship Id="rId91" Type="http://schemas.openxmlformats.org/officeDocument/2006/relationships/hyperlink" Target="http://www.nevo.co.il/case/21072525" TargetMode="External"/><Relationship Id="rId92" Type="http://schemas.openxmlformats.org/officeDocument/2006/relationships/hyperlink" Target="http://www.nevo.co.il/case/22070850" TargetMode="External"/><Relationship Id="rId93" Type="http://schemas.openxmlformats.org/officeDocument/2006/relationships/hyperlink" Target="http://www.nevo.co.il/case/10528917" TargetMode="External"/><Relationship Id="rId94" Type="http://schemas.openxmlformats.org/officeDocument/2006/relationships/hyperlink" Target="http://www.nevo.co.il/case/21704447" TargetMode="External"/><Relationship Id="rId95" Type="http://schemas.openxmlformats.org/officeDocument/2006/relationships/hyperlink" Target="http://www.nevo.co.il/case/10528917" TargetMode="External"/><Relationship Id="rId96" Type="http://schemas.openxmlformats.org/officeDocument/2006/relationships/hyperlink" Target="http://www.nevo.co.il/advertisements/nevo-100.doc" TargetMode="External"/><Relationship Id="rId97" Type="http://schemas.openxmlformats.org/officeDocument/2006/relationships/header" Target="header1.xml"/><Relationship Id="rId98" Type="http://schemas.openxmlformats.org/officeDocument/2006/relationships/footer" Target="footer1.xml"/><Relationship Id="rId99" Type="http://schemas.openxmlformats.org/officeDocument/2006/relationships/numbering" Target="numbering.xml"/><Relationship Id="rId100" Type="http://schemas.openxmlformats.org/officeDocument/2006/relationships/fontTable" Target="fontTable.xml"/><Relationship Id="rId101" Type="http://schemas.openxmlformats.org/officeDocument/2006/relationships/settings" Target="settings.xml"/><Relationship Id="rId10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2018-05-08T13:11:00Z</dcterms:created>
  <dc:creator> </dc:creator>
  <dc:description/>
  <cp:keywords/>
  <dc:language>en-IL</dc:language>
  <cp:lastModifiedBy>run</cp:lastModifiedBy>
  <dcterms:modified xsi:type="dcterms:W3CDTF">2018-05-08T13:11:00Z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סוהייב עפאנה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ProcID=209&amp;PartA=282&amp;PartC=08</vt:lpwstr>
  </property>
  <property fmtid="{D5CDD505-2E9C-101B-9397-08002B2CF9AE}" pid="9" name="CASESLISTTMP1">
    <vt:lpwstr>21704447:7;22095963:2;5699080;13023134;8471804;20775010;8291683;5878682;5578534;5601503;6473037;7791493;5821327;21472788:2;22006503;18653720;13090914;11309005;6882160;7791489;11269745;7779334;20296345;6105853;7712224;8283505;20947364;20927906;7855606</vt:lpwstr>
  </property>
  <property fmtid="{D5CDD505-2E9C-101B-9397-08002B2CF9AE}" pid="10" name="CASESLISTTMP2">
    <vt:lpwstr>20914578;20974992;22009434;18749990;18750229;18750061;18750191;18750188;20890732;20789865;20932208;21001867;21308187;21072525;22070850;10528917:2</vt:lpwstr>
  </property>
  <property fmtid="{D5CDD505-2E9C-101B-9397-08002B2CF9AE}" pid="11" name="CITY">
    <vt:lpwstr>י-ם</vt:lpwstr>
  </property>
  <property fmtid="{D5CDD505-2E9C-101B-9397-08002B2CF9AE}" pid="12" name="DATE">
    <vt:lpwstr>20171018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חנה מרים לומפ</vt:lpwstr>
  </property>
  <property fmtid="{D5CDD505-2E9C-101B-9397-08002B2CF9AE}" pid="16" name="LAWLISTTMP1">
    <vt:lpwstr>70301/144.b2:4;499.a;152;274.1;274.2;274.3;025;144d2;040b;144.a;144.b;040i</vt:lpwstr>
  </property>
  <property fmtid="{D5CDD505-2E9C-101B-9397-08002B2CF9AE}" pid="17" name="LAWLISTTMP2">
    <vt:lpwstr>72515/004.b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18689;1404</vt:lpwstr>
  </property>
  <property fmtid="{D5CDD505-2E9C-101B-9397-08002B2CF9AE}" pid="25" name="NEWPARTB">
    <vt:lpwstr>01;12</vt:lpwstr>
  </property>
  <property fmtid="{D5CDD505-2E9C-101B-9397-08002B2CF9AE}" pid="26" name="NEWPARTC">
    <vt:lpwstr>17;</vt:lpwstr>
  </property>
  <property fmtid="{D5CDD505-2E9C-101B-9397-08002B2CF9AE}" pid="27" name="NEWPROC">
    <vt:lpwstr>תפ;תפ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390020171018</vt:lpwstr>
  </property>
  <property fmtid="{D5CDD505-2E9C-101B-9397-08002B2CF9AE}" pid="37" name="TYPE_N_DATE">
    <vt:lpwstr>39020171018</vt:lpwstr>
  </property>
  <property fmtid="{D5CDD505-2E9C-101B-9397-08002B2CF9AE}" pid="38" name="VOLUME">
    <vt:lpwstr/>
  </property>
  <property fmtid="{D5CDD505-2E9C-101B-9397-08002B2CF9AE}" pid="39" name="WORDNUMPAGES">
    <vt:lpwstr>17</vt:lpwstr>
  </property>
</Properties>
</file>