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18833-05-13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ד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4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4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מתמחה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כריסטיאן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דיק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bookmarkStart w:id="5" w:name="_GoBack"/>
      <w:bookmarkEnd w:id="5"/>
      <w:r>
        <w:rPr>
          <w:rFonts w:cs="Times New Roman"/>
          <w:rtl w:val="true"/>
        </w:rPr>
        <w:t xml:space="preserve"> </w:t>
      </w:r>
      <w:r>
        <w:rPr>
          <w:rtl w:val="true"/>
        </w:rPr>
        <w:t>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  <w:t>רקע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10" w:name="ABSTRACT_END"/>
      <w:bookmarkEnd w:id="10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4.5.13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קארין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 </w:t>
      </w:r>
      <w:r>
        <w:rPr>
          <w:rtl w:val="true"/>
        </w:rPr>
        <w:t>המכילה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5.5.13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לשעה</w:t>
      </w:r>
      <w:r>
        <w:rPr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במגרש</w:t>
      </w:r>
      <w:r>
        <w:rPr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ישלח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יטענו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 </w:t>
      </w:r>
      <w:r>
        <w:rPr>
          <w:rtl w:val="true"/>
        </w:rPr>
        <w:t>ועובד</w:t>
      </w:r>
      <w:r>
        <w:rPr>
          <w:rtl w:val="true"/>
        </w:rPr>
        <w:t xml:space="preserve"> </w:t>
      </w:r>
      <w:r>
        <w:rPr>
          <w:rtl w:val="true"/>
        </w:rPr>
        <w:t>כעוזר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במשלוחים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tl w:val="true"/>
        </w:rPr>
        <w:t xml:space="preserve"> </w:t>
      </w:r>
      <w:r>
        <w:rPr>
          <w:rtl w:val="true"/>
        </w:rPr>
        <w:t>פרודים</w:t>
      </w:r>
      <w:r>
        <w:rPr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 </w:t>
      </w:r>
      <w:r>
        <w:rPr>
          <w:rtl w:val="true"/>
        </w:rPr>
        <w:t>כעשר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והתגרשו</w:t>
      </w:r>
      <w:r>
        <w:rPr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tl w:val="true"/>
        </w:rPr>
        <w:t xml:space="preserve"> </w:t>
      </w:r>
      <w:r>
        <w:rPr>
          <w:rtl w:val="true"/>
        </w:rPr>
        <w:t>מנהלים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 </w:t>
      </w:r>
      <w:r>
        <w:rPr>
          <w:rtl w:val="true"/>
        </w:rPr>
        <w:t>הזנחה</w:t>
      </w:r>
      <w:r>
        <w:rPr>
          <w:rtl w:val="true"/>
        </w:rPr>
        <w:t xml:space="preserve"> </w:t>
      </w:r>
      <w:r>
        <w:rPr>
          <w:rtl w:val="true"/>
        </w:rPr>
        <w:t>מצד</w:t>
      </w:r>
      <w:r>
        <w:rPr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מפלה</w:t>
      </w:r>
      <w:r>
        <w:rPr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פרידת</w:t>
      </w:r>
      <w:r>
        <w:rPr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בפנימייה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להתגורר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הצטברו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tl w:val="true"/>
        </w:rPr>
        <w:t xml:space="preserve"> </w:t>
      </w:r>
      <w:r>
        <w:rPr>
          <w:rtl w:val="true"/>
        </w:rPr>
        <w:t>התנהלות</w:t>
      </w:r>
      <w:r>
        <w:rPr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 </w:t>
      </w:r>
      <w:r>
        <w:rPr>
          <w:rtl w:val="true"/>
        </w:rPr>
        <w:t>לקויה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מתנהלים</w:t>
      </w:r>
      <w:r>
        <w:rPr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 </w:t>
      </w:r>
      <w:r>
        <w:rPr>
          <w:rtl w:val="true"/>
        </w:rPr>
        <w:t>בהוצאה</w:t>
      </w:r>
      <w:r>
        <w:rPr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לשקם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ועבר</w:t>
      </w:r>
      <w:r>
        <w:rPr>
          <w:rtl w:val="true"/>
        </w:rPr>
        <w:t xml:space="preserve"> </w:t>
      </w:r>
      <w:r>
        <w:rPr>
          <w:rtl w:val="true"/>
        </w:rPr>
        <w:t>להתגורר</w:t>
      </w:r>
      <w:r>
        <w:rPr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ניסיונותיו</w:t>
      </w:r>
      <w:r>
        <w:rPr>
          <w:rtl w:val="true"/>
        </w:rPr>
        <w:t xml:space="preserve"> </w:t>
      </w:r>
      <w:r>
        <w:rPr>
          <w:rtl w:val="true"/>
        </w:rPr>
        <w:t>כשלו</w:t>
      </w:r>
      <w:r>
        <w:rPr>
          <w:rtl w:val="true"/>
        </w:rPr>
        <w:t xml:space="preserve"> </w:t>
      </w:r>
      <w:r>
        <w:rPr>
          <w:rtl w:val="true"/>
        </w:rPr>
        <w:t>וחלה</w:t>
      </w:r>
      <w:r>
        <w:rPr>
          <w:rtl w:val="true"/>
        </w:rPr>
        <w:t xml:space="preserve"> </w:t>
      </w:r>
      <w:r>
        <w:rPr>
          <w:rtl w:val="true"/>
        </w:rPr>
        <w:t>התדרדרות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הובילה</w:t>
      </w:r>
      <w:r>
        <w:rPr>
          <w:rtl w:val="true"/>
        </w:rPr>
        <w:t xml:space="preserve"> </w:t>
      </w:r>
      <w:r>
        <w:rPr>
          <w:rtl w:val="true"/>
        </w:rPr>
        <w:t>לחבירתו</w:t>
      </w:r>
      <w:r>
        <w:rPr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 </w:t>
      </w:r>
      <w:r>
        <w:rPr>
          <w:rtl w:val="true"/>
        </w:rPr>
        <w:t>לשייכות</w:t>
      </w:r>
      <w:r>
        <w:rPr>
          <w:rtl w:val="true"/>
        </w:rPr>
        <w:t xml:space="preserve"> </w:t>
      </w:r>
      <w:r>
        <w:rPr>
          <w:rtl w:val="true"/>
        </w:rPr>
        <w:t>וקבלה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וייחס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 </w:t>
      </w:r>
      <w:r>
        <w:rPr>
          <w:rtl w:val="true"/>
        </w:rPr>
        <w:t>להשתייכותו</w:t>
      </w:r>
      <w:r>
        <w:rPr>
          <w:rtl w:val="true"/>
        </w:rPr>
        <w:t xml:space="preserve"> </w:t>
      </w:r>
      <w:r>
        <w:rPr>
          <w:rtl w:val="true"/>
        </w:rPr>
        <w:t>לקבוצה</w:t>
      </w:r>
      <w:r>
        <w:rPr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tl w:val="true"/>
        </w:rPr>
        <w:t xml:space="preserve"> </w:t>
      </w:r>
      <w:r>
        <w:rPr>
          <w:rtl w:val="true"/>
        </w:rPr>
        <w:t>להתנהל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 </w:t>
      </w:r>
      <w:r>
        <w:rPr>
          <w:rtl w:val="true"/>
        </w:rPr>
        <w:t>ושקול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 </w:t>
      </w:r>
      <w:r>
        <w:rPr>
          <w:rtl w:val="true"/>
        </w:rPr>
        <w:t>בקבוצת</w:t>
      </w:r>
      <w:r>
        <w:rPr>
          <w:rtl w:val="true"/>
        </w:rPr>
        <w:t xml:space="preserve"> </w:t>
      </w:r>
      <w:r>
        <w:rPr>
          <w:rtl w:val="true"/>
        </w:rPr>
        <w:t>עצורי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מטרתה</w:t>
      </w:r>
      <w:r>
        <w:rPr>
          <w:rtl w:val="true"/>
        </w:rPr>
        <w:t xml:space="preserve"> </w:t>
      </w:r>
      <w:r>
        <w:rPr>
          <w:rtl w:val="true"/>
        </w:rPr>
        <w:t>לתמוך</w:t>
      </w:r>
      <w:r>
        <w:rPr>
          <w:rtl w:val="true"/>
        </w:rPr>
        <w:t xml:space="preserve"> </w:t>
      </w:r>
      <w:r>
        <w:rPr>
          <w:rtl w:val="true"/>
        </w:rPr>
        <w:t>ולסייע</w:t>
      </w:r>
      <w:r>
        <w:rPr>
          <w:rtl w:val="true"/>
        </w:rPr>
        <w:t xml:space="preserve"> </w:t>
      </w:r>
      <w:r>
        <w:rPr>
          <w:rtl w:val="true"/>
        </w:rPr>
        <w:t>בהתמודדות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הקבוצתיים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וביטא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דפוסיו</w:t>
      </w:r>
      <w:r>
        <w:rPr>
          <w:rtl w:val="true"/>
        </w:rPr>
        <w:t xml:space="preserve"> </w:t>
      </w:r>
      <w:r>
        <w:rPr>
          <w:rtl w:val="true"/>
        </w:rPr>
        <w:t>האימפולסיביים</w:t>
      </w:r>
      <w:r>
        <w:rPr>
          <w:rtl w:val="true"/>
        </w:rPr>
        <w:t xml:space="preserve"> </w:t>
      </w:r>
      <w:r>
        <w:rPr>
          <w:rtl w:val="true"/>
        </w:rPr>
        <w:t>והאמביוולנטיים</w:t>
      </w:r>
      <w:r>
        <w:rPr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שיפור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tl w:val="true"/>
        </w:rPr>
        <w:t xml:space="preserve"> </w:t>
      </w:r>
      <w:r>
        <w:rPr>
          <w:rtl w:val="true"/>
        </w:rPr>
        <w:t>תהליך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התבוננות</w:t>
      </w:r>
      <w:r>
        <w:rPr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 </w:t>
      </w:r>
      <w:r>
        <w:rPr>
          <w:rtl w:val="true"/>
        </w:rPr>
        <w:t>ואחראית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מזעור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העמדת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 </w:t>
      </w:r>
    </w:p>
    <w:p>
      <w:pPr>
        <w:pStyle w:val="Style12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המתמחה</w:t>
      </w:r>
      <w:r>
        <w:rPr>
          <w:rtl w:val="true"/>
        </w:rPr>
        <w:t xml:space="preserve"> </w:t>
      </w:r>
      <w:r>
        <w:rPr>
          <w:rtl w:val="true"/>
        </w:rPr>
        <w:t>דניאל</w:t>
      </w:r>
      <w:r>
        <w:rPr>
          <w:rtl w:val="true"/>
        </w:rPr>
        <w:t xml:space="preserve"> </w:t>
      </w:r>
      <w:r>
        <w:rPr>
          <w:rtl w:val="true"/>
        </w:rPr>
        <w:t>נמרודי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ובטחון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בכוחו</w:t>
      </w:r>
      <w:r>
        <w:rPr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כברת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במיוחס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וחסך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השתת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תפגע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 </w:t>
      </w:r>
      <w:r>
        <w:rPr>
          <w:rtl w:val="true"/>
        </w:rPr>
        <w:t>בגיל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18-8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וחילוט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בטובתו</w:t>
      </w:r>
      <w:r>
        <w:rPr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 </w:t>
      </w:r>
      <w:r>
        <w:rPr>
          <w:rtl w:val="true"/>
        </w:rPr>
        <w:t>להישנות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 </w:t>
      </w:r>
      <w:r>
        <w:rPr>
          <w:rtl w:val="true"/>
        </w:rPr>
        <w:t>מאבק</w:t>
      </w:r>
      <w:r>
        <w:rPr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 </w:t>
      </w:r>
      <w:r>
        <w:rPr>
          <w:rtl w:val="true"/>
        </w:rPr>
        <w:t>להעניק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 </w:t>
      </w:r>
      <w:r>
        <w:rPr>
          <w:rtl w:val="true"/>
        </w:rPr>
        <w:t>לשקם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יסייג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דיון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ששמעתי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שההחזקה</w:t>
      </w:r>
      <w:r>
        <w:rPr>
          <w:rtl w:val="true"/>
        </w:rPr>
        <w:t xml:space="preserve"> </w:t>
      </w:r>
      <w:r>
        <w:rPr>
          <w:rtl w:val="true"/>
        </w:rPr>
        <w:t>משתרעת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שלומו</w:t>
      </w:r>
      <w:r>
        <w:rPr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בשינויים</w:t>
      </w:r>
      <w:r>
        <w:rPr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357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היקפן</w:t>
      </w:r>
      <w:r>
        <w:rPr>
          <w:rtl w:val="true"/>
        </w:rPr>
        <w:t xml:space="preserve"> </w:t>
      </w:r>
      <w:r>
        <w:rPr>
          <w:rtl w:val="true"/>
        </w:rPr>
        <w:t>המתרחב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המבוצעות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וסחר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וזמינותו</w:t>
      </w:r>
      <w:r>
        <w:rPr>
          <w:rtl w:val="true"/>
        </w:rPr>
        <w:t xml:space="preserve"> </w:t>
      </w:r>
      <w:r>
        <w:rPr>
          <w:rtl w:val="true"/>
        </w:rPr>
        <w:t>המדאיגה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בעונשי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המוטלים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יעלה</w:t>
      </w:r>
      <w:r>
        <w:rPr>
          <w:rtl w:val="true"/>
        </w:rPr>
        <w:t xml:space="preserve"> </w:t>
      </w:r>
      <w:r>
        <w:rPr>
          <w:rtl w:val="true"/>
        </w:rPr>
        <w:t>בגורלם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ולאילו</w:t>
      </w:r>
      <w:r>
        <w:rPr>
          <w:rtl w:val="true"/>
        </w:rPr>
        <w:t xml:space="preserve"> </w:t>
      </w:r>
      <w:r>
        <w:rPr>
          <w:rtl w:val="true"/>
        </w:rPr>
        <w:t>תוצאות</w:t>
      </w:r>
      <w:r>
        <w:rPr>
          <w:rtl w:val="true"/>
        </w:rPr>
        <w:t xml:space="preserve"> </w:t>
      </w:r>
      <w:r>
        <w:rPr>
          <w:rtl w:val="true"/>
        </w:rPr>
        <w:t>הרסניות</w:t>
      </w:r>
      <w:r>
        <w:rPr>
          <w:rtl w:val="true"/>
        </w:rPr>
        <w:t xml:space="preserve"> </w:t>
      </w:r>
      <w:r>
        <w:rPr>
          <w:rtl w:val="true"/>
        </w:rPr>
        <w:t>יובילו</w:t>
      </w:r>
      <w:r>
        <w:rPr>
          <w:rtl w:val="true"/>
        </w:rPr>
        <w:t xml:space="preserve"> – </w:t>
      </w:r>
      <w:r>
        <w:rPr>
          <w:rtl w:val="true"/>
        </w:rPr>
        <w:t>בסכסוך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בקטטה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ניצים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tl w:val="true"/>
        </w:rPr>
        <w:t xml:space="preserve"> </w:t>
      </w:r>
      <w:r>
        <w:rPr>
          <w:rtl w:val="true"/>
        </w:rPr>
        <w:t>הנשקפת</w:t>
      </w:r>
      <w:r>
        <w:rPr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המימדים</w:t>
      </w:r>
      <w:r>
        <w:rPr>
          <w:rtl w:val="true"/>
        </w:rPr>
        <w:t xml:space="preserve"> </w:t>
      </w:r>
      <w:r>
        <w:rPr>
          <w:rtl w:val="true"/>
        </w:rPr>
        <w:t>שאליהם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וכבד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מפעילות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פגיעות</w:t>
      </w:r>
      <w:r>
        <w:rPr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ולהחמיר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המוטלים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>".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357"/>
        <w:jc w:val="both"/>
        <w:rPr/>
      </w:pPr>
      <w:r>
        <w:rPr>
          <w:rtl w:val="true"/>
        </w:rPr>
        <w:t>"</w:t>
      </w:r>
      <w:r>
        <w:rPr>
          <w:rtl w:val="true"/>
        </w:rPr>
        <w:t>המציאות</w:t>
      </w:r>
      <w:r>
        <w:rPr>
          <w:rtl w:val="true"/>
        </w:rPr>
        <w:t xml:space="preserve"> </w:t>
      </w:r>
      <w:r>
        <w:rPr>
          <w:rtl w:val="true"/>
        </w:rPr>
        <w:t>השוררת</w:t>
      </w:r>
      <w:r>
        <w:rPr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 </w:t>
      </w:r>
      <w:r>
        <w:rPr>
          <w:rtl w:val="true"/>
        </w:rPr>
        <w:t>המתבטאת</w:t>
      </w:r>
      <w:r>
        <w:rPr>
          <w:rtl w:val="true"/>
        </w:rPr>
        <w:t xml:space="preserve"> </w:t>
      </w:r>
      <w:r>
        <w:rPr>
          <w:rtl w:val="true"/>
        </w:rPr>
        <w:t>בזמינותו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 </w:t>
      </w:r>
      <w:r>
        <w:rPr>
          <w:rtl w:val="true"/>
        </w:rPr>
        <w:t>ורב</w:t>
      </w:r>
      <w:r>
        <w:rPr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להסלמת</w:t>
      </w:r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והחמרה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הרחקת</w:t>
      </w:r>
      <w:r>
        <w:rPr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".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ובמחסנית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הכילה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במנעד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5604/11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5.10.11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בהתאם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ותחמושת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נתפסו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ומחסנית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6294/10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אלקיעאן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13.2.11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נתפסו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טעון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ומחסנית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בכיס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מעילו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מחסנית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נוספת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10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3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6583/06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אדהאם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5.12.06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>-</w:t>
      </w:r>
      <w:r>
        <w:rPr>
          <w:rStyle w:val="default"/>
        </w:rPr>
        <w:t>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צעיר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24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ונורמטיבי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חמורה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הסיכון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הפוטנציאלי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הגלום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והסיכון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לחברה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מצדיקה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השתת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שזו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הרשעתו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הראשונה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7502/12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כוויס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25.6.13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יסוד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באקדח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בשתי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מחסניות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15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5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33671-02-12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אלדנף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29.1.13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שמיעת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ראיות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רשות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ובשיבוש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מהלכי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משפט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השליך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גרב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שחור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שבתוכו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ניסה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לשטוף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ידיו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העלמת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ראיות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10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12058-07-12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זמירו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21.10.12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נדחה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במחסן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ובהם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מחסניות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תואמות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מחסנית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תואמת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נוספת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למשך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חודשים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7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עפ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ג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13253-11-10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אקרע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18.1.11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קיבל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המשפט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ערעור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המדינה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והחמיר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וכדורים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מדובר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68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רישום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קודם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אחריות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עונשו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הוחמר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6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סורג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ובריח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8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נצ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125/09</w:t>
        </w:r>
      </w:hyperlink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פראירה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10.5.10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שהינם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ואישה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הורשעה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שיבוש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מהלכי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משפט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והפרעה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לשוטר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בשעת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מילוי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תפקידו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לנאשמים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נקי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נקבע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דומיננטי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לשישה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עבודות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והנאשמת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נידונה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תנאי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ושל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צ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19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רמ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3397-09-09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אלקרעאן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3.5.10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שני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אקדחים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כשבתוך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מהם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מחסנית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וכן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0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47766-07-12</w:t>
        </w:r>
      </w:hyperlink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ריאן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15.1.14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לאחר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ניהול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הוכחות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בביצוע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אבזר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ותחמושת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החזיק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ברובה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מאולתר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ובמחסנית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תואמת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9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21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38484-01-14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ישראל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אבו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גאבר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7.7.14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הורשע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בהתאם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להודאתו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רשות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ונידון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</w:t>
      </w:r>
      <w:r>
        <w:rPr>
          <w:rStyle w:val="default"/>
          <w:rtl w:val="true"/>
        </w:rPr>
        <w:t xml:space="preserve">- </w:t>
      </w:r>
      <w:r>
        <w:rPr>
          <w:rStyle w:val="default"/>
        </w:rPr>
        <w:t>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מרכז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לוד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)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11059-05-12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מדינת ישראל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אבו מוסא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19.5.13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אשר בו הנאשמים הורשעו 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פי הודאתם בעבירה של החזקת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ונידונו לעבודות שירות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ובמקביל נקבע מתחם עונש הולם החל ממאסר לריצוי בעבודות שירות ועד </w:t>
      </w:r>
      <w:r>
        <w:rPr>
          <w:rStyle w:val="default"/>
        </w:rPr>
        <w:t>18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חודשי מאסר בפועל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ברם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אין הנדון דומה לראייה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באותה פרשה החזקת הנשק הייתה בנסיבות של הגנה עצמית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כבוד סגן הנשיאה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כתוארו אז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השופט אברהם טל עמד על הנסיבות החריגות אשר הובילו לביצוע העבירות כדלקמן</w:t>
      </w:r>
      <w:r>
        <w:rPr>
          <w:rStyle w:val="default"/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0" w:start="1440" w:end="567"/>
        <w:jc w:val="both"/>
        <w:rPr>
          <w:rStyle w:val="default"/>
        </w:rPr>
      </w:pPr>
      <w:r>
        <w:rPr>
          <w:rStyle w:val="default"/>
          <w:rtl w:val="true"/>
        </w:rPr>
        <w:t>"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פי האמור בכתב האישום</w:t>
      </w:r>
      <w:r>
        <w:rPr>
          <w:rStyle w:val="default"/>
          <w:rtl w:val="true"/>
        </w:rPr>
        <w:t xml:space="preserve">... </w:t>
      </w:r>
      <w:r>
        <w:rPr>
          <w:rStyle w:val="default"/>
          <w:rtl w:val="true"/>
        </w:rPr>
        <w:t>שהו הנאשמים בבית העסק</w:t>
      </w:r>
      <w:r>
        <w:rPr>
          <w:rStyle w:val="default"/>
          <w:rtl w:val="true"/>
        </w:rPr>
        <w:t xml:space="preserve">... </w:t>
      </w:r>
      <w:r>
        <w:rPr>
          <w:rStyle w:val="default"/>
          <w:rtl w:val="true"/>
        </w:rPr>
        <w:t xml:space="preserve">בשעה </w:t>
      </w:r>
      <w:r>
        <w:rPr>
          <w:rStyle w:val="default"/>
        </w:rPr>
        <w:t>23:17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לערך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נכנסו לבית העסק מספר אנשים רעולי פנים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שזהותם אינה ידועה למאשימה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כשבידיהם כלי ירי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וירו מספר כדורים בסמוך לנאשם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לאביו וללקוחות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עקב כך שלף נאשם </w:t>
      </w:r>
      <w:r>
        <w:rPr>
          <w:rStyle w:val="default"/>
        </w:rPr>
        <w:t>1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אקדח שהחזיק ברשותו</w:t>
      </w:r>
      <w:r>
        <w:rPr>
          <w:rStyle w:val="default"/>
          <w:rtl w:val="true"/>
        </w:rPr>
        <w:t>...</w:t>
      </w:r>
    </w:p>
    <w:p>
      <w:pPr>
        <w:pStyle w:val="Style13"/>
        <w:numPr>
          <w:ilvl w:val="0"/>
          <w:numId w:val="0"/>
        </w:numPr>
        <w:ind w:hanging="0" w:start="1440" w:end="567"/>
        <w:jc w:val="both"/>
        <w:rPr>
          <w:rStyle w:val="default"/>
        </w:rPr>
      </w:pPr>
      <w:r>
        <w:rPr>
          <w:rStyle w:val="default"/>
          <w:rtl w:val="true"/>
        </w:rPr>
        <w:t>...</w:t>
      </w:r>
    </w:p>
    <w:p>
      <w:pPr>
        <w:pStyle w:val="Style13"/>
        <w:numPr>
          <w:ilvl w:val="0"/>
          <w:numId w:val="0"/>
        </w:numPr>
        <w:ind w:hanging="0" w:start="1440" w:end="567"/>
        <w:jc w:val="both"/>
        <w:rPr>
          <w:rStyle w:val="default"/>
        </w:rPr>
      </w:pPr>
      <w:r>
        <w:rPr>
          <w:rStyle w:val="default"/>
        </w:rPr>
        <w:t>17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הנאשמים לבצע את העבירה</w:t>
      </w:r>
      <w:r>
        <w:rPr>
          <w:rStyle w:val="default"/>
          <w:rtl w:val="true"/>
        </w:rPr>
        <w:t xml:space="preserve">: </w:t>
      </w:r>
      <w:r>
        <w:rPr>
          <w:rStyle w:val="default"/>
          <w:rtl w:val="true"/>
        </w:rPr>
        <w:t>כפי שעולה מהתסקירים הנאשמים ומשפחותיהם חשו מאוימים על רקע גירושי אחותם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חששם מבני משפחת בעלה התממש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שכן בעת שהייתם יחד עם אביהם בעסק שבבעלותם נכנסו למקום אנשים רעולי פנים חמושים וירו בסמוך ללקוחות ששהו במקום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והאקדח שימש את הנאשמים להגנה עצמית</w:t>
      </w:r>
      <w:r>
        <w:rPr>
          <w:rStyle w:val="default"/>
          <w:rtl w:val="true"/>
        </w:rPr>
        <w:t>".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ואכן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 xml:space="preserve">פי הלכת אבו מוך </w:t>
      </w:r>
      <w:r>
        <w:rPr>
          <w:rStyle w:val="default"/>
          <w:rtl w:val="true"/>
        </w:rPr>
        <w:t>(</w:t>
      </w:r>
      <w:hyperlink r:id="rId23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  <w:rtl w:val="true"/>
          </w:rPr>
          <w:t xml:space="preserve">ש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u w:val="single"/>
          </w:rPr>
          <w:t>625/82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אבו מוך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</w:rPr>
        <w:t>16.8.82</w:t>
      </w:r>
      <w:r>
        <w:rPr>
          <w:rStyle w:val="default"/>
          <w:rtl w:val="true"/>
        </w:rPr>
        <w:t xml:space="preserve">)) </w:t>
      </w:r>
      <w:r>
        <w:rPr>
          <w:rStyle w:val="default"/>
          <w:rtl w:val="true"/>
        </w:rPr>
        <w:t>שלא נס ליחה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עוסקת אמנם בדיני המעצרים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הדברים האמורים בה יפים אף לעניין הענישה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יש להבחין בין מקרים שונים של החזקת נשק לאור מטרת החזקת 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לא הרי החזקת נשק לצרכי הגנה עצמית ועל רקע חששו של הנאשם לשלומו ולשלום בני משפחתו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כפי שהיה בעניין אבו מוסא לעיל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כהרי החזקת נשק על רקע חבירת נאשם לחברה שולית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בנסיבות המקרה דנן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בניגוד לאותה פרשה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כתב האישום אינו מתאר את הרקע להחזקת הנשק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תסקיר שירות המבחן מציין כי הנאשם מייחס את התנהגותו המתוארת בכתב האישום על רקע השתייכותו לחבורה שולית והימצאותו בסביבה בעייתית כאשר התקשה להתנהל באופן עצמאי ושקול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מכאן שאין המקרה דנן דומה למקרה של החזקת נשק להגנה עצמית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הנזק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שהיה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צפוי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להיגרם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טומנות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בחובן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פוטנציאל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נזק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לאזרחי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המדינה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החזקת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נשק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מסכנת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הסביבה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החברה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ר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>עניין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אדהאם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לעיל</w:t>
      </w:r>
      <w:r>
        <w:rPr>
          <w:rStyle w:val="default"/>
          <w:rtl w:val="true"/>
        </w:rPr>
        <w:t xml:space="preserve">).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הסיבות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שהביאו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לבצע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על</w:t>
      </w:r>
      <w:r>
        <w:rPr>
          <w:rStyle w:val="default"/>
          <w:rtl w:val="true"/>
        </w:rPr>
        <w:t>-</w:t>
      </w:r>
      <w:r>
        <w:rPr>
          <w:rStyle w:val="default"/>
          <w:rtl w:val="true"/>
        </w:rPr>
        <w:t>פי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המתואר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בתסקיר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המבחן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נסיבות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חייו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הובילו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להתחבר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לחברה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שולית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ובעייתית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ובשל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העבירות</w:t>
      </w:r>
      <w:r>
        <w:rPr>
          <w:rStyle w:val="default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Style12"/>
        <w:ind w:end="0"/>
        <w:jc w:val="both"/>
        <w:rPr/>
      </w:pP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שיקול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ממין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בתהליך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שהייתו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הקפיד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 </w:t>
      </w:r>
      <w:r>
        <w:rPr>
          <w:rtl w:val="true"/>
        </w:rPr>
        <w:t>הקבוצתיים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 </w:t>
      </w:r>
      <w:r>
        <w:rPr>
          <w:rtl w:val="true"/>
        </w:rPr>
        <w:t>והביע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 </w:t>
      </w:r>
      <w:r>
        <w:rPr>
          <w:rtl w:val="true"/>
        </w:rPr>
        <w:t>לבעייתיות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קשרים</w:t>
      </w:r>
      <w:r>
        <w:rPr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ועומדים</w:t>
      </w:r>
      <w:r>
        <w:rPr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 </w:t>
      </w:r>
      <w:r>
        <w:rPr>
          <w:rtl w:val="true"/>
        </w:rPr>
        <w:t>הידרדרותו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בתהליך</w:t>
      </w:r>
      <w:r>
        <w:rPr>
          <w:rtl w:val="true"/>
        </w:rPr>
        <w:t xml:space="preserve"> </w:t>
      </w:r>
      <w:r>
        <w:rPr>
          <w:rtl w:val="true"/>
        </w:rPr>
        <w:t>השינוי</w:t>
      </w:r>
      <w:r>
        <w:rPr>
          <w:rtl w:val="true"/>
        </w:rPr>
        <w:t xml:space="preserve"> </w:t>
      </w:r>
      <w:r>
        <w:rPr>
          <w:rtl w:val="true"/>
        </w:rPr>
        <w:t>והשיקום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ריצוי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הסטייה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7">
        <w:bookmarkStart w:id="11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11"/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 </w:t>
      </w:r>
      <w:r>
        <w:rPr>
          <w:rtl w:val="true"/>
        </w:rPr>
        <w:t>הסתפקות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כהמלצת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וכעתירת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תחטא</w:t>
      </w:r>
      <w:r>
        <w:rPr>
          <w:rtl w:val="true"/>
        </w:rPr>
        <w:t xml:space="preserve"> </w:t>
      </w:r>
      <w:r>
        <w:rPr>
          <w:rtl w:val="true"/>
        </w:rPr>
        <w:t>לאיזון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 </w:t>
      </w:r>
      <w:r>
        <w:rPr>
          <w:rtl w:val="true"/>
        </w:rPr>
        <w:t>השיקול</w:t>
      </w:r>
      <w:r>
        <w:rPr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ושיקול</w:t>
      </w:r>
      <w:r>
        <w:rPr>
          <w:rtl w:val="true"/>
        </w:rPr>
        <w:t xml:space="preserve"> </w:t>
      </w:r>
      <w:r>
        <w:rPr>
          <w:rtl w:val="true"/>
        </w:rPr>
        <w:t>הרתעת</w:t>
      </w:r>
      <w:r>
        <w:rPr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Style12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Style w:val="default"/>
          <w:rtl w:val="true"/>
        </w:rPr>
        <w:t>מן הראוי ליתן את הדעת לנסיבות הבאות</w:t>
      </w:r>
      <w:r>
        <w:rPr>
          <w:rStyle w:val="default"/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הפגיעה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בנאשם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לרבות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גילו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יליד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1993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ומובן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השתת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תפגע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בטרם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מלאו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20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ויש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לראותו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כשייך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לקבוצת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הבגירים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צעירים</w:t>
      </w:r>
      <w:r>
        <w:rPr>
          <w:rStyle w:val="default"/>
          <w:rtl w:val="true"/>
        </w:rPr>
        <w:t xml:space="preserve">", </w:t>
      </w:r>
      <w:r>
        <w:rPr>
          <w:rStyle w:val="default"/>
          <w:rtl w:val="true"/>
        </w:rPr>
        <w:t>כאשר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הטלת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סורג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ובריח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תקשה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גילו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הצעיר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נטילת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האחריות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מעשיו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וחזרתו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למוטב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מאמציו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לחזור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למוטב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באשמה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ונטל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אחריות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מלאה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למעשיו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החל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בתהליך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טיפולי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במסגרת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שהייתו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במעצר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הקפיד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להגיע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למפגשים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ושיתף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פעולה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בטיפול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נסיבות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חיים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קשות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שהייתה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להן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השפעה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מעשה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העבירה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בוצעו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רקע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הקשיים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הרבים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אשר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חווה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בילדותו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שהובילוהו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לחבור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לקבוצה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שולית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חלוף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הזמן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מעת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ביצוע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העבירות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בוצעו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במאי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13</w:t>
      </w:r>
      <w:r>
        <w:rPr>
          <w:rStyle w:val="default"/>
          <w:rtl w:val="true"/>
        </w:rPr>
        <w:t xml:space="preserve">', </w:t>
      </w:r>
      <w:r>
        <w:rPr>
          <w:rStyle w:val="default"/>
          <w:rtl w:val="true"/>
        </w:rPr>
        <w:t>ומאז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ביצע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נוספות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</w:rPr>
      </w:pPr>
      <w:r>
        <w:rPr>
          <w:rStyle w:val="default"/>
          <w:b/>
          <w:b/>
          <w:bCs/>
          <w:rtl w:val="true"/>
        </w:rPr>
        <w:t>עברו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הפלילי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הנאשם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העדרו</w:t>
      </w:r>
      <w:r>
        <w:rPr>
          <w:rStyle w:val="default"/>
          <w:rtl w:val="true"/>
        </w:rPr>
        <w:t xml:space="preserve">;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נעדר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פלילי</w:t>
      </w:r>
      <w:r>
        <w:rPr>
          <w:rStyle w:val="default"/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כפי שנקבע לא אחת בפסיקה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בעבירה של החזקת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לאור הסכמה הפוטנציאלית הטמונה בה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והואיל ומדובר בעבירה אשר פשטה במחוזותינו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יש ליתן משקל נכבד לאינטרס הציבורי ולצורך להרתיע עבריינים בכוח מלבצע עבירות דומות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ר</w:t>
      </w:r>
      <w:r>
        <w:rPr>
          <w:rStyle w:val="default"/>
          <w:rtl w:val="true"/>
        </w:rPr>
        <w:t xml:space="preserve">' </w:t>
      </w:r>
      <w:r>
        <w:rPr>
          <w:rStyle w:val="default"/>
          <w:rtl w:val="true"/>
        </w:rPr>
        <w:t xml:space="preserve">עניין </w:t>
      </w:r>
      <w:r>
        <w:rPr>
          <w:rStyle w:val="default"/>
          <w:b/>
          <w:b/>
          <w:bCs/>
          <w:rtl w:val="true"/>
        </w:rPr>
        <w:t>וחסן</w:t>
      </w:r>
      <w:r>
        <w:rPr>
          <w:rStyle w:val="default"/>
          <w:rtl w:val="true"/>
        </w:rPr>
        <w:t xml:space="preserve"> ועניין </w:t>
      </w:r>
      <w:r>
        <w:rPr>
          <w:rStyle w:val="default"/>
          <w:b/>
          <w:b/>
          <w:bCs/>
          <w:rtl w:val="true"/>
        </w:rPr>
        <w:t>אדהאם</w:t>
      </w:r>
      <w:r>
        <w:rPr>
          <w:rStyle w:val="default"/>
          <w:rtl w:val="true"/>
        </w:rPr>
        <w:t xml:space="preserve"> לעיל</w:t>
      </w:r>
      <w:r>
        <w:rPr>
          <w:rStyle w:val="default"/>
          <w:rtl w:val="true"/>
        </w:rPr>
        <w:t xml:space="preserve">).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מאסר בפועל לריצוי מאחורי סורג ובריח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מאסר על תנאי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לנוכח מצבו הכלכלי הקשה של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והעדר תמיכה משפחתית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נחה דעתי שלא להטיל על הנאשם קנס כספי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 xml:space="preserve"> </w:t>
      </w:r>
      <w:r>
        <w:rPr>
          <w:rStyle w:val="default"/>
          <w:b/>
          <w:b/>
          <w:bCs/>
          <w:rtl w:val="true"/>
        </w:rPr>
        <w:t>חודשי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מאסר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בפועל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מאחורי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סורג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ובריח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בניכוי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מעצרו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5.5.13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29.5.13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0" w:start="1287" w:end="0"/>
        <w:jc w:val="both"/>
        <w:rPr>
          <w:rStyle w:val="default"/>
        </w:rPr>
      </w:pP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יתייצב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לריצוי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בבית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הסוהר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הדרים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ביום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30.9.14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עד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השעה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10:00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כשברשותו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תעודת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זהות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דרכון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לתאם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הכניסה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כולל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האפשרות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למיון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מוקדם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ענף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אבחון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ומיון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שב</w:t>
      </w:r>
      <w:r>
        <w:rPr>
          <w:rStyle w:val="default"/>
          <w:rtl w:val="true"/>
        </w:rPr>
        <w:t>"</w:t>
      </w:r>
      <w:r>
        <w:rPr>
          <w:rStyle w:val="default"/>
          <w:rtl w:val="true"/>
        </w:rPr>
        <w:t>ס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טלפון</w:t>
      </w:r>
      <w:r>
        <w:rPr>
          <w:rStyle w:val="default"/>
          <w:rtl w:val="true"/>
        </w:rPr>
        <w:t xml:space="preserve">: </w:t>
      </w:r>
      <w:r>
        <w:rPr>
          <w:rStyle w:val="default"/>
        </w:rPr>
        <w:t>08-9787377</w:t>
      </w:r>
      <w:r>
        <w:rPr>
          <w:rStyle w:val="default"/>
          <w:rtl w:val="true"/>
        </w:rPr>
        <w:t xml:space="preserve">, </w:t>
      </w:r>
      <w:r>
        <w:rPr>
          <w:rStyle w:val="default"/>
        </w:rPr>
        <w:t>08-9787336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lang w:eastAsia="he-IL"/>
        </w:rPr>
      </w:pPr>
      <w:r>
        <w:rPr>
          <w:rStyle w:val="default"/>
          <w:lang w:eastAsia="he-IL"/>
        </w:rPr>
        <w:t>6</w:t>
      </w:r>
      <w:r>
        <w:rPr>
          <w:rStyle w:val="default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חודשי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מאסר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על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תנאי</w:t>
      </w:r>
      <w:r>
        <w:rPr>
          <w:rStyle w:val="default"/>
          <w:rtl w:val="true"/>
          <w:lang w:eastAsia="he-IL"/>
        </w:rPr>
        <w:t xml:space="preserve">, </w:t>
      </w:r>
      <w:r>
        <w:rPr>
          <w:rStyle w:val="default"/>
          <w:rtl w:val="true"/>
          <w:lang w:eastAsia="he-IL"/>
        </w:rPr>
        <w:t>לבל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יעבור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הנאשם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במשך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lang w:eastAsia="he-IL"/>
        </w:rPr>
        <w:t>3</w:t>
      </w:r>
      <w:r>
        <w:rPr>
          <w:rStyle w:val="default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שנים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מיום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שחרורו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מן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המאסר</w:t>
      </w:r>
      <w:r>
        <w:rPr>
          <w:rStyle w:val="default"/>
          <w:rtl w:val="true"/>
          <w:lang w:eastAsia="he-IL"/>
        </w:rPr>
        <w:t xml:space="preserve">, </w:t>
      </w:r>
      <w:r>
        <w:rPr>
          <w:rStyle w:val="default"/>
          <w:rtl w:val="true"/>
          <w:lang w:eastAsia="he-IL"/>
        </w:rPr>
        <w:t>עבירה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מן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העבירות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שבהן</w:t>
      </w:r>
      <w:r>
        <w:rPr>
          <w:rStyle w:val="default"/>
          <w:rFonts w:cs="Times New Roman"/>
          <w:rtl w:val="true"/>
          <w:lang w:eastAsia="he-IL"/>
        </w:rPr>
        <w:t xml:space="preserve"> </w:t>
      </w:r>
      <w:r>
        <w:rPr>
          <w:rStyle w:val="default"/>
          <w:rtl w:val="true"/>
          <w:lang w:eastAsia="he-IL"/>
        </w:rPr>
        <w:t>הורשע</w:t>
      </w:r>
      <w:r>
        <w:rPr>
          <w:rStyle w:val="default"/>
          <w:rtl w:val="true"/>
          <w:lang w:eastAsia="he-IL"/>
        </w:rPr>
        <w:t>.</w:t>
      </w:r>
    </w:p>
    <w:p>
      <w:pPr>
        <w:pStyle w:val="Style13"/>
        <w:numPr>
          <w:ilvl w:val="0"/>
          <w:numId w:val="0"/>
        </w:numPr>
        <w:ind w:hanging="0" w:start="360" w:end="0"/>
        <w:jc w:val="both"/>
        <w:rPr>
          <w:rStyle w:val="default"/>
          <w:lang w:eastAsia="he-IL"/>
        </w:rPr>
      </w:pPr>
      <w:r>
        <w:rPr>
          <w:rtl w:val="true"/>
        </w:rPr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color w:val="FFFFFF"/>
          <w:sz w:val="2"/>
          <w:szCs w:val="2"/>
          <w:lang w:eastAsia="he-IL"/>
        </w:rPr>
        <w:t>5129371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קצין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720" w:start="720" w:end="0"/>
        <w:jc w:val="both"/>
        <w:rPr>
          <w:color w:val="FFFFFF"/>
          <w:sz w:val="2"/>
          <w:szCs w:val="2"/>
          <w:lang w:eastAsia="he-IL"/>
        </w:rPr>
      </w:pPr>
      <w:r>
        <w:rPr>
          <w:color w:val="FFFFFF"/>
          <w:sz w:val="2"/>
          <w:szCs w:val="2"/>
          <w:lang w:eastAsia="he-IL"/>
        </w:rPr>
        <w:t>54678313</w:t>
      </w:r>
    </w:p>
    <w:p>
      <w:pPr>
        <w:pStyle w:val="ListNumber"/>
        <w:numPr>
          <w:ilvl w:val="0"/>
          <w:numId w:val="0"/>
        </w:numPr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18833-05-13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טלאל אמל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5969313" TargetMode="External"/><Relationship Id="rId11" Type="http://schemas.openxmlformats.org/officeDocument/2006/relationships/hyperlink" Target="http://www.nevo.co.il/case/6024035" TargetMode="External"/><Relationship Id="rId12" Type="http://schemas.openxmlformats.org/officeDocument/2006/relationships/hyperlink" Target="http://www.nevo.co.il/case/6058757" TargetMode="External"/><Relationship Id="rId13" Type="http://schemas.openxmlformats.org/officeDocument/2006/relationships/hyperlink" Target="http://www.nevo.co.il/case/6072945" TargetMode="External"/><Relationship Id="rId14" Type="http://schemas.openxmlformats.org/officeDocument/2006/relationships/hyperlink" Target="http://www.nevo.co.il/case/5601503" TargetMode="External"/><Relationship Id="rId15" Type="http://schemas.openxmlformats.org/officeDocument/2006/relationships/hyperlink" Target="http://www.nevo.co.il/case/4702588" TargetMode="External"/><Relationship Id="rId16" Type="http://schemas.openxmlformats.org/officeDocument/2006/relationships/hyperlink" Target="http://www.nevo.co.il/case/3835321" TargetMode="External"/><Relationship Id="rId17" Type="http://schemas.openxmlformats.org/officeDocument/2006/relationships/hyperlink" Target="http://www.nevo.co.il/case/5148787" TargetMode="External"/><Relationship Id="rId18" Type="http://schemas.openxmlformats.org/officeDocument/2006/relationships/hyperlink" Target="http://www.nevo.co.il/case/2380386" TargetMode="External"/><Relationship Id="rId19" Type="http://schemas.openxmlformats.org/officeDocument/2006/relationships/hyperlink" Target="http://www.nevo.co.il/case/4348568" TargetMode="External"/><Relationship Id="rId20" Type="http://schemas.openxmlformats.org/officeDocument/2006/relationships/hyperlink" Target="http://www.nevo.co.il/case/3871883" TargetMode="External"/><Relationship Id="rId21" Type="http://schemas.openxmlformats.org/officeDocument/2006/relationships/hyperlink" Target="http://www.nevo.co.il/case/11258349" TargetMode="External"/><Relationship Id="rId22" Type="http://schemas.openxmlformats.org/officeDocument/2006/relationships/hyperlink" Target="http://www.nevo.co.il/case/4691716" TargetMode="External"/><Relationship Id="rId23" Type="http://schemas.openxmlformats.org/officeDocument/2006/relationships/hyperlink" Target="http://www.nevo.co.il/case/17929065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" TargetMode="External"/><Relationship Id="rId27" Type="http://schemas.openxmlformats.org/officeDocument/2006/relationships/hyperlink" Target="http://www.nevo.co.il/case/6824952" TargetMode="External"/><Relationship Id="rId28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2014-10-05T12:04:00Z</dcterms:created>
  <dc:creator> </dc:creator>
  <dc:description/>
  <cp:keywords/>
  <dc:language>en-IL</dc:language>
  <cp:lastModifiedBy>hofit</cp:lastModifiedBy>
  <dcterms:modified xsi:type="dcterms:W3CDTF">2014-10-05T12:04:00Z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טלאל אמל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6473037;5969313;6024035;6058757;6072945;5601503;4702588;3835321;5148787;2380386;4348568;3871883;11258349;4691716;17929065;6824952</vt:lpwstr>
  </property>
  <property fmtid="{D5CDD505-2E9C-101B-9397-08002B2CF9AE}" pid="9" name="CITY">
    <vt:lpwstr>פ"ת</vt:lpwstr>
  </property>
  <property fmtid="{D5CDD505-2E9C-101B-9397-08002B2CF9AE}" pid="10" name="DATE">
    <vt:lpwstr>20140929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ד#ר עמי קובו</vt:lpwstr>
  </property>
  <property fmtid="{D5CDD505-2E9C-101B-9397-08002B2CF9AE}" pid="14" name="LAWLISTTMP1">
    <vt:lpwstr>70301/144.a.;040i;40jc;40ja</vt:lpwstr>
  </property>
  <property fmtid="{D5CDD505-2E9C-101B-9397-08002B2CF9AE}" pid="15" name="LAWYER">
    <vt:lpwstr>מתמחה;כריסטיאן דיק;ליה זר ממשרד 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18833</vt:lpwstr>
  </property>
  <property fmtid="{D5CDD505-2E9C-101B-9397-08002B2CF9AE}" pid="22" name="NEWPARTB">
    <vt:lpwstr>05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380020140929</vt:lpwstr>
  </property>
  <property fmtid="{D5CDD505-2E9C-101B-9397-08002B2CF9AE}" pid="34" name="TYPE_N_DATE">
    <vt:lpwstr>38020140929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