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18912-06-23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פדאלי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40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62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6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  <w:tr>
        <w:trPr/>
        <w:tc>
          <w:tcPr>
            <w:tcW w:w="8540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פדאלי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הודה במסגרת הסדר שלא כלל הסדר אודות העונש בביצוע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בכתב האישום המתוקן פורט שהנאשם הינו אחיו של פיראס אבו פדאלי ובתאריך </w:t>
      </w:r>
      <w:r>
        <w:rPr>
          <w:rFonts w:cs="Arial" w:ascii="Arial" w:hAnsi="Arial"/>
        </w:rPr>
        <w:t>26.5.23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20:55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פיראס באופנוע שבבעלות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בכביש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הנאשם יושב מאחוריו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באותה עת נשא הנאשם אקדח חצי אוטומטי מסוג </w:t>
      </w:r>
      <w:r>
        <w:rPr>
          <w:rFonts w:cs="Arial" w:ascii="Arial" w:hAnsi="Arial"/>
        </w:rPr>
        <w:t>DDG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ובתוכו מחסנית ריקה כשהוא מוסתר מתחת לחולצתו ובעודו עוטה ככפות על 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בהגיעם לצומת עכו מזרח שוטרים עצרו אותם ותפסו את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צוין שלא התבקש תסקיר ושאפיק שיקומי אינו עומד על הפרק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הפנתה לעברו הפלילי של הנאשם ולגזר דין מיום </w:t>
      </w:r>
      <w:r>
        <w:rPr>
          <w:rFonts w:cs="Arial" w:ascii="Arial" w:hAnsi="Arial"/>
        </w:rPr>
        <w:t>21.12.21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תיקי חקירה בעבירות מגוונות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שהוא נידון לשנת מאסר ממנו הוא שוחרר ביום </w:t>
      </w:r>
      <w:r>
        <w:rPr>
          <w:rFonts w:cs="Arial" w:ascii="Arial" w:hAnsi="Arial"/>
        </w:rPr>
        <w:t>3.10.22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בחלוף פחות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עבר את העבירות נשוא התיק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המדינה לעברו התעבורתי הכולל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תעבורה חמורות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שבעבירות נשק נשקף סיכון רב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עוד שעבירות הנשק הפכו לחיזיון נפוץ במדינה ובמחוז חיפה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שהערכים החברתיים שנפגעו הם שמירה על הביטחון והסדר החברתי וחיי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שהגם שמדובר בנשק טעון במחסנית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לראות בזה נסיבה מקלה כאשר תחמושת הינה נגישה לעבריינים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שהנאשם הוא בגיר המבין את מעשיו ואין קרבה לשום סייג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עתרה למתחם ענישה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וביקשה שתוטל תקופת מאסר בשליש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שעל פי הפסיקה ישנה מגמת החמרה ממשית בכל הנוגע לעבירות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אזכרה את הפסיקה 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חווה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6.12.23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בגין החזקה ונשיאת אקדח טעון במחסנית עם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אושר עונש שהושת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הערכאה הדיונית של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אברהים 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שהורשע בעבירה של נשיאה והובלה של נשק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ונגזרו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על קולת העונש הביא להחמרה עונשו הועמד על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);  </w:t>
      </w:r>
      <w:r>
        <w:rPr>
          <w:rFonts w:ascii="Arial" w:hAnsi="Arial" w:cs="Arial"/>
          <w:rtl w:val="true"/>
        </w:rPr>
        <w:t xml:space="preserve">נקבע שראוי לקבוע לנאשם בגיר בגין נשיאה בלתי חוקית של נשק מתחם ענישה שבין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אוזכרו עוד מספר פסקי דין בהם נקבע רף ענישה דומה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12401-05-22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גמל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</w:rPr>
        <w:t>27.2.23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41952-02-22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עיסאם אמארה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הוזכר גם שקיים עונש מינימום של רבע מתקופת המאסר המקסימלית ביחס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 המדינה ביקשה לחלט את האופנוע והפנתה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59804-01-17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וני עאזר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18.6.17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נטען שחילוט מהווה נדבך ברכיב הענישה שיש לו משמעות ביחס לענישה הכוללת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הודגש הזמן הקצר שעבר בין שחרורו של הנאשם ממאסרו האחרון עד לביצוע העבירה הנוכחית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הסנגורית פירטה את הרקע האישי של הנאשם שנאלץ להתמודד עם אתגרים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על רקע כלכלי קשה של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פורט שהוא כיום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אך מתכוון להינשא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פורט עוד שהוא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ועוזר בכלכלת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שלאחר שישוחרר הוא לא מעוניין לחזור לספסל הנאשמים והוא מעוניין לשקם את חייו ולפתוח פרק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תואר שהנהג של האופנוע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אחיו של הנאשם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שוחרר ללא הגשת כתב 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שהנאשם בחר להודות למרות שכתב האישום לא תוקן באופן משמעותי ולהודות ממקום רציני ואותנטי ולקצר הליכים ולחסוך זמן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הועלו טענות ביחס מזלזל וגזעני שהנאשם חווה על פי הטענה במהלך חקירתו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הכחישה הסנגורית כי מדובר בעבירה חמורה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להביא בחשבון שהנשק היה עם 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לא מדובר בנשק שמוכן להפעלה מידית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שהנאשם ואחיו צייתו להוראות השוטרים מיד כשעוכבו ולא בוצע ניסיון בריחה ולא התנהלו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שגרסתו של הנאשם בהודאתו הייתה שהוא מצא את האקדח בצד הדרך דקות ספורות לפני שנעצר והתכוון להפקידו בתחנת המשטרה בעכו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מיקום העונש במתחם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שמאסרו יביא לפגיעה כלכלית קשה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שהנאשם עצור כבר כמעט שנה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עברו הפלילי נטען שמדובר בעבירות שבוצעו בהיותו קטין וצוין שאין מדובר בעבירות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החילוט נטען שמבחן הזיקה המהותי אינו מתקיים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בעבירה של נשיאה והובלה פסיביים של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שהנשק לא הוחבא בכלי רכב ולא היה לאופנוע שום תרומה משמעותית בקידום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עוד שניתן להסתפק בקנס במקום חילוט האופנוע ששוויו נע בין </w:t>
      </w:r>
      <w:r>
        <w:rPr>
          <w:rFonts w:cs="Arial" w:ascii="Arial" w:hAnsi="Arial"/>
        </w:rPr>
        <w:t>22,000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ההגנה בסופו של עניין טענה שיש להסתפק בתקופה שבין תקופת המעצר לבין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הוגשה אסופת פסיקה בתמיכה לעמדת ההגנה ונטען שנסיבותיהם של פסקי הדין שהציגה המדינה היו חמורות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בין היתר אוזכרה הפסיקה 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545/20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3.5.21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 בגין החזקת אקדח חצי אוטומטי ברכב עם מחסנית ריקה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נקבע מתחם שבין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והוטלו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4215/18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וליד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טיב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8.7.18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 הורשע נאשם במסגרת הסדר וצירף אישומים של החזקת סמים כאשר הוא הואשם בנשיאת אקדח טעון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על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 אלכרים 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בערכאה הדיונית הוטלו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בגין עבירה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בערעור נקבע מתחם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אך הערעור נדחה כאשר נקבע שבנסיבות המקרה החריגה מהמתחם הייתה מוצדקת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26.5.23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הערכים החברתיים המוגנים שנפגעו היו שמירה על שלום הציבור וביטחונו ושמירה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היות שמדובר בעבירות נשק הפגיעה בערכים המוגנים הייתה משמעותית יחסית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היה צריך לדעת אודות הפסול במעשיו ולהימנע מהם והוא נושא באחריות בלעדית לעבירה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דנן מתחם הענישה אכן צריך להיות בהתאם למתחם שנתבקש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המדינה במקרה זה לכל הפחות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מבחינת 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לנאשם עבר פלילי אם כי לא מכביד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הוא שוחרר זמן קצר יחסית לפני ביצוע העבירה הנוכחית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להתחשב בכך כי מדובר באדם צעיר שבתחילת דרכו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הוא הודה בשלב מוקדם של ההליך וקיבל אחריות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אני מטיל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תנוכה תקופת מעצרו מיום </w:t>
      </w:r>
      <w:r>
        <w:rPr>
          <w:rFonts w:cs="Arial" w:ascii="Arial" w:hAnsi="Arial"/>
        </w:rPr>
        <w:t>26.5.23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יופעל במידה והנאשם יעבור עבירות אלימות או נשק מסוג פשע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31.12.24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חילוט האופנוע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לטעמי מתקיים מבחן הזיקה המהותי כאשר מדובר בעבירה של נשיאה והובלה של נשק ממקום למקום שבוצע באמצעות האופנוע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מורה על חילוט האופנוע מספר רישוי </w:t>
      </w:r>
      <w:r>
        <w:rPr>
          <w:rFonts w:cs="Arial" w:ascii="Arial" w:hAnsi="Arial"/>
        </w:rPr>
        <w:softHyphen/>
        <w:softHyphen/>
        <w:softHyphen/>
        <w:softHyphen/>
        <w:softHyphen/>
        <w:softHyphen/>
        <w:softHyphen/>
        <w:softHyphen/>
      </w:r>
      <w:r>
        <w:rPr>
          <w:rFonts w:cs="Arial" w:ascii="Arial" w:hAnsi="Arial"/>
        </w:rPr>
        <w:t>1260828</w:t>
      </w:r>
      <w:r>
        <w:rPr>
          <w:rFonts w:cs="Arial" w:ascii="Arial" w:hAnsi="Arial"/>
          <w:rtl w:val="true"/>
        </w:rPr>
        <w:t xml:space="preserve">  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הודעה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18912-06-23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אבו פדאלי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9867910" TargetMode="External"/><Relationship Id="rId7" Type="http://schemas.openxmlformats.org/officeDocument/2006/relationships/hyperlink" Target="http://www.nevo.co.il/case/27915710" TargetMode="External"/><Relationship Id="rId8" Type="http://schemas.openxmlformats.org/officeDocument/2006/relationships/hyperlink" Target="http://www.nevo.co.il/case/28883087" TargetMode="External"/><Relationship Id="rId9" Type="http://schemas.openxmlformats.org/officeDocument/2006/relationships/hyperlink" Target="http://www.nevo.co.il/case/28582652" TargetMode="External"/><Relationship Id="rId10" Type="http://schemas.openxmlformats.org/officeDocument/2006/relationships/hyperlink" Target="http://www.nevo.co.il/case/28326890" TargetMode="External"/><Relationship Id="rId11" Type="http://schemas.openxmlformats.org/officeDocument/2006/relationships/hyperlink" Target="http://www.nevo.co.il/case/22199040" TargetMode="External"/><Relationship Id="rId12" Type="http://schemas.openxmlformats.org/officeDocument/2006/relationships/hyperlink" Target="http://www.nevo.co.il/case/26383419" TargetMode="External"/><Relationship Id="rId13" Type="http://schemas.openxmlformats.org/officeDocument/2006/relationships/hyperlink" Target="http://www.nevo.co.il/case/24263578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2024-06-09T12:00:00Z</dcterms:created>
  <dc:creator> </dc:creator>
  <dc:description/>
  <cp:keywords/>
  <dc:language>en-IL</dc:language>
  <cp:lastModifiedBy>h1</cp:lastModifiedBy>
  <dcterms:modified xsi:type="dcterms:W3CDTF">2024-06-09T12:00:00Z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ח'אלד אבו פדאלי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29867910;27915710;28883087;28582652;28326890;22199040;26383419;24263578;7791493</vt:lpwstr>
  </property>
  <property fmtid="{D5CDD505-2E9C-101B-9397-08002B2CF9AE}" pid="9" name="CITY">
    <vt:lpwstr>חי'</vt:lpwstr>
  </property>
  <property fmtid="{D5CDD505-2E9C-101B-9397-08002B2CF9AE}" pid="10" name="DATE">
    <vt:lpwstr>20240605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</vt:lpwstr>
  </property>
  <property fmtid="{D5CDD505-2E9C-101B-9397-08002B2CF9AE}" pid="15" name="LAWYER">
    <vt:lpwstr>אמיר אליאל;אלין חסון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18912</vt:lpwstr>
  </property>
  <property fmtid="{D5CDD505-2E9C-101B-9397-08002B2CF9AE}" pid="22" name="NEWPARTB">
    <vt:lpwstr>06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390020240605</vt:lpwstr>
  </property>
  <property fmtid="{D5CDD505-2E9C-101B-9397-08002B2CF9AE}" pid="34" name="TYPE_N_DATE">
    <vt:lpwstr>39020240605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