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18957-11-20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וליס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מוחמד חאג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יחיא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מפרקליטות מחוז י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ם 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מוחמד 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וליס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יהודה שושן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287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441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  <w:bookmarkStart w:id="8" w:name="ABSTRACT_START"/>
      <w:bookmarkStart w:id="9" w:name="ABSTRACT_START"/>
      <w:bookmarkEnd w:id="9"/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6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26.12.2021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 הנאשם במסגרת הסדר טיעון ועל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יסוד הודאתו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בביצוע עבירת החזקת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לפי </w:t>
      </w:r>
      <w:hyperlink r:id="rId10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רישא </w:t>
      </w:r>
      <w:r>
        <w:rPr>
          <w:rFonts w:ascii="Miriam" w:hAnsi="Miriam" w:cs="Miriam"/>
          <w:sz w:val="24"/>
          <w:sz w:val="24"/>
          <w:szCs w:val="24"/>
          <w:rtl w:val="true"/>
        </w:rPr>
        <w:t>ב</w:t>
      </w:r>
      <w:hyperlink r:id="rId11">
        <w:r>
          <w:rPr>
            <w:rStyle w:val="Hyperlink"/>
            <w:rFonts w:ascii="Miriam" w:hAnsi="Miriam" w:cs="Miriam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התשל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ז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cs="Miriam" w:ascii="Miriam" w:hAnsi="Miriam"/>
          <w:sz w:val="24"/>
          <w:szCs w:val="24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Miriam" w:hAnsi="Miriam" w:cs="Miriam"/>
          <w:sz w:val="24"/>
          <w:sz w:val="24"/>
          <w:szCs w:val="24"/>
          <w:rtl w:val="true"/>
        </w:rPr>
        <w:t>חוק העונשין</w:t>
      </w:r>
      <w:r>
        <w:rPr>
          <w:rFonts w:cs="FrankRuehl" w:ascii="FrankRuehl" w:hAnsi="FrankRuehl"/>
          <w:sz w:val="28"/>
          <w:szCs w:val="28"/>
          <w:rtl w:val="true"/>
        </w:rPr>
        <w:t xml:space="preserve">")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עם </w:t>
      </w:r>
      <w:hyperlink r:id="rId12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25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בחוק המוזכר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 w:before="0" w:after="0"/>
        <w:ind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6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bookmarkStart w:id="10" w:name="ABSTRACT_END"/>
      <w:bookmarkEnd w:id="10"/>
      <w:r>
        <w:rPr>
          <w:rFonts w:ascii="FrankRuehl" w:hAnsi="FrankRuehl" w:cs="FrankRuehl"/>
          <w:sz w:val="28"/>
          <w:sz w:val="28"/>
          <w:szCs w:val="28"/>
          <w:rtl w:val="true"/>
        </w:rPr>
        <w:t>לפי האישום המתוקן שהוגש במסגרת ההסדר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ממועד שאינו ידוע במדויק למאשימה ועד יום </w:t>
      </w:r>
      <w:r>
        <w:rPr>
          <w:rFonts w:cs="FrankRuehl" w:ascii="FrankRuehl" w:hAnsi="FrankRuehl"/>
          <w:sz w:val="28"/>
          <w:szCs w:val="28"/>
        </w:rPr>
        <w:t>1.11.2020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החזיק הנאשם יחד עם אחר שזהותו אינה ידועה לה במדויק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בשטח ביתו ובחצריו בשכונת אל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זעים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במקום לא ידוע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אקדח מסוג </w:t>
      </w:r>
      <w:r>
        <w:rPr>
          <w:rFonts w:cs="FrankRuehl" w:ascii="FrankRuehl" w:hAnsi="FrankRuehl"/>
        </w:rPr>
        <w:t>FN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שבכוחו להמית אדם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Miriam" w:hAnsi="Miriam" w:cs="Miriam"/>
          <w:sz w:val="24"/>
          <w:sz w:val="24"/>
          <w:szCs w:val="24"/>
          <w:rtl w:val="true"/>
        </w:rPr>
        <w:t>האקדח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"),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ללא מחסנית או תחמושת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1.11.2020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סמוך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בעת שהגיעו שוטרים לבצע חיפוש בביתו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זרק את האקדח וזאת בשל החשש שיאתרו אותו בחזקתו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בחיפוש שנערך זה נמצא בחצר ביתו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במעשיו אלה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לדעת 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החזיק הנאשם בצוותא חדא בנשק ללא רשות בדין להחזיקו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6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הצדדים הסכימו כי יטענו לעונש באופן חופשי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במעמד הרשעתו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ביקשו הצדדים תסקיר של שירות המבחן ולבקשת ההגנה – תוך שהובהר כי אין בכך כדי ליצור כל ציפייה – הוריתי על זימון חוות דעת של הממונה על עבודות השירות בשירות בתי הסוהר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6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חוות דעת התקבלה ביום </w:t>
      </w:r>
      <w:r>
        <w:rPr>
          <w:rFonts w:cs="FrankRuehl" w:ascii="FrankRuehl" w:hAnsi="FrankRuehl"/>
          <w:sz w:val="28"/>
          <w:szCs w:val="28"/>
        </w:rPr>
        <w:t>27.6.2022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ותסקיר התקבל ביום </w:t>
      </w:r>
      <w:r>
        <w:rPr>
          <w:rFonts w:cs="FrankRuehl" w:ascii="FrankRuehl" w:hAnsi="FrankRuehl"/>
          <w:sz w:val="28"/>
          <w:szCs w:val="28"/>
        </w:rPr>
        <w:t>30.8.2022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הצדדים טענו לעונש ביום </w:t>
      </w:r>
      <w:r>
        <w:rPr>
          <w:rFonts w:cs="FrankRuehl" w:ascii="FrankRuehl" w:hAnsi="FrankRuehl"/>
          <w:sz w:val="28"/>
          <w:szCs w:val="28"/>
        </w:rPr>
        <w:t>5.1.2023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Miriam" w:hAnsi="Miriam" w:eastAsia="Calibri" w:cs="Miriam"/>
          <w:u w:val="single"/>
          <w:rtl w:val="true"/>
        </w:rPr>
        <w:t>חוות הדעת והתסקיר</w:t>
      </w:r>
      <w:r>
        <w:rPr>
          <w:rFonts w:ascii="Miriam" w:hAnsi="Miriam" w:cs="Miriam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6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לפי חוות הדעת של הממונה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נמצא מתאים לעבודות שירות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 w:before="0" w:after="0"/>
        <w:ind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6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אשר לתסקיר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כעולה ממנו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בתמצית ותוך שמירה על צנעת הפרט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בן </w:t>
      </w: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נשוי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אב לילדים ועובד במקום קבוע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משפחתו מנהלת אורח חיים נורמטיבי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השלים לימודים תיכונים וכעת משלים לימודים להכשרה מקצועית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 ביצוע העבירה מושא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היה לו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שהוגש נגדו כתב האישום והושתו עליו תנאים מגבילים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נמצא מפר תנאים אלה ואף הורשע בהתחזות לאחר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6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לפי התרשמות שירות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נוטל אחריות על מעשהו והוא בעל גורמי תמיכה משפחתיים משמעותיים ומיטיבים ולכן הומלץ בשעתו על שחרורו למעצר בית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ביחס לנסיבות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יום לפני החיפוש והתפיסה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גורם עברייני שלא הכיר קודם לכן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 בקשר עמו וביקש להטמין את האקדח בחצר ביתו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cs="FrankRuehl" w:ascii="FrankRuehl" w:hAnsi="FrankRuehl"/>
          <w:sz w:val="28"/>
          <w:szCs w:val="28"/>
          <w:rtl w:val="true"/>
        </w:rPr>
        <w:t>, "</w:t>
      </w:r>
      <w:r>
        <w:rPr>
          <w:rFonts w:ascii="Miriam" w:hAnsi="Miriam" w:cs="Miriam"/>
          <w:sz w:val="24"/>
          <w:sz w:val="24"/>
          <w:szCs w:val="24"/>
          <w:rtl w:val="true"/>
        </w:rPr>
        <w:t>בחוסר שיקול דעת תקין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פעל לפי הדרישה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מכיר בטעותו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מצר עליה וחש חרטה עמוקה גם לנוכח סלידת משפחתו הנורמטיבית מהתנהגותו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הפיק לקחים בצורה משמעותית והדבר בא לידי ביטוי בשינוי תפיסתי אצלו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 w:before="0" w:after="0"/>
        <w:ind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6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אשר להערכת המסוכנות וגורמי הסיכוי לשיקום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מחד גיסא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שירות המבחן התרשם מנטילת אחריות מצד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מסלידת המשפחה מהמעשה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מאורח החיים הנורמטיבי עד מועד 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מהשאיפות של הנאשם להתקדם בחיים ובמשפחה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מעובדת ההליך הפלילי כמרתיע אותו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אלה מהווים גורמי סיכוי לשיקום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מאידך גיסא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ולעניין גורמי הסיכון להישנות אירוע עברייני בעתיד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שירות המבחן התרשם כי על רקע עברו המשפחתי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קיים קושי אצל הנאשם בהפעלת שיקול דעת ובאי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הבנת השלכות מעשיו לפני ביצוען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נראה כי התמונה העובדתית ביחס לנסיבות ביצוע העבירה אינה ברורה די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הצורך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לצד ההרשעה הנוספת תוך שהוא נתון בתנאים מגבילים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התסקיר ממליץ להימנע מענישה בדמות מאסר בפועל שיש בה לחשוף את הנאשם לחברה עבריינית או להביא להתדרדרות תפקודית אצלו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ממליץ על עבודות שירות לתקופה ממושכת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תמצית טענות הצדדים לעונש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המאשימה טוענת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השאר ובעיקר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הנאשם הורשע בביצוע עבירה של אחזקת נשק בצוותא חדא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במעשהו זה הוא פגע בשלום הציבור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גלגול כלי נשק ברחוב יוצרת סיכון לפגיעה בחיי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לעבירות פליליות ולטרור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אמנם התיקון האחרון בחקיקה בעבירות נשק אינו חל בעניינו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הוא מבטא את עמדת המחוקק והצורך בהחמרת הענישה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נעדר עבר פלילי קודם למועד האירוע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הודה וחסך זמן שיפוטי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במהלך הליך זה הוא הסתבך בפלילים כאשר הפר תנאי מעצר והתחזה לאדם אחר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המאשימה סבורה שיש להעמיד את מתחם הענישה על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בפועל ברף הנמוך ועד </w:t>
      </w: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 ברף הגבוה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ענישה נלווית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היא עותרת להשית על הנאשם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 מותנה וקנס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 טיעוניה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הגישה המאשימה את כתב האישום הנוסף שהוגש נגד הנאשם ופרוטוקול הרשעתו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הנאשם – באמצעות 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כוחו </w:t>
      </w:r>
      <w:r>
        <w:rPr>
          <w:rFonts w:ascii="Miriam" w:hAnsi="Miriam" w:cs="Miriam"/>
          <w:sz w:val="24"/>
          <w:sz w:val="24"/>
          <w:szCs w:val="24"/>
          <w:rtl w:val="true"/>
        </w:rPr>
        <w:t>עו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ד י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שושן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– טוען 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השאר ובעיקר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הוא הורשע בעבירה של החזקת נשק ללא מחסנית וללא תחמושת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כבר בחקירתו במשטרה הוא מסר כי אדם אחר הביא לו את האקדח יום קודם לאירוע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החזיק את האקדח בביתו בארון גבוה מעל מקרר רחוק מהישג ידם של בני המשפחה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בן </w:t>
      </w: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נשוי ואב לילדים קטנים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עובד במשך שנים בתחום הרכב ומגיע ממשפחה נורמטיבית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ההפרה היחידה שביצע היא יציאה לטיפול רפואי כאשר היה עם איזוק אלקטרוני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למעט אירוע נקודתי זה לא נפתחו נגדו תיקים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לקח אחריות על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היה עצור מיום </w:t>
      </w:r>
      <w:r>
        <w:rPr>
          <w:rFonts w:cs="FrankRuehl" w:ascii="FrankRuehl" w:hAnsi="FrankRuehl"/>
          <w:sz w:val="28"/>
          <w:szCs w:val="28"/>
        </w:rPr>
        <w:t>1.11.2020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עד יום </w:t>
      </w:r>
      <w:r>
        <w:rPr>
          <w:rFonts w:cs="FrankRuehl" w:ascii="FrankRuehl" w:hAnsi="FrankRuehl"/>
          <w:sz w:val="28"/>
          <w:szCs w:val="28"/>
        </w:rPr>
        <w:t>6.12.2020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 ושבוע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לאחר מכן הוא שוחרר באיזוק אלקטרוני עד יום </w:t>
      </w:r>
      <w:r>
        <w:rPr>
          <w:rFonts w:cs="FrankRuehl" w:ascii="FrankRuehl" w:hAnsi="FrankRuehl"/>
          <w:sz w:val="28"/>
          <w:szCs w:val="28"/>
        </w:rPr>
        <w:t>26.4.2021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מאז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הותר לו לצאת לעבודה בשעות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התנאים המגבילים צומצמו למעצר בית בלבד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שהוא היה תחת תנאים מגבילים למעלה משנתיים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בהתבסס על פסיקה רבה שהציג 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כוחו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גורס שהעונש ההולם בנסיבות העניין הוא שישה חודשים שירוצו בעבודות שירות בניכוי ימי מעצרו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ההגנה הגישה בטיעוניה לעונש טבלה מסכמת של פסיקה בעבירות נשק </w:t>
      </w:r>
      <w:r>
        <w:rPr>
          <w:rFonts w:cs="FrankRuehl" w:ascii="FrankRuehl" w:hAnsi="FrankRuehl"/>
          <w:sz w:val="28"/>
          <w:szCs w:val="28"/>
          <w:rtl w:val="true"/>
        </w:rPr>
        <w:t xml:space="preserve">(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גם הנאשם עצמו דיבר בדיון לפניי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טעה בהפעלת שיקול הדעת ולמד רבות מטעותו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מזה שנים רבות הוא עובד אצל אותו מעביד ולומד כיום במסגרת הכשרה מקצועית לעבודתו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מאז החקירה הוא נתון תחת תנאים מגבילים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ביחס להרשעה הנוספת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יצא אז בזמן מעצר הבית זאת מסיבה רפואית שקשורה לכליה שלו ויש לו מסמכים שמעידים על כך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 אופן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מצר על התנהלותו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נוטל אחריות – וכאמור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למד ממנה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0"/>
          <w:szCs w:val="20"/>
          <w:u w:val="single"/>
        </w:rPr>
      </w:pPr>
      <w:r>
        <w:rPr>
          <w:rFonts w:cs="FrankRuehl" w:ascii="FrankRuehl" w:hAnsi="FrankRuehl"/>
          <w:sz w:val="20"/>
          <w:szCs w:val="20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6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לפי </w:t>
      </w:r>
      <w:hyperlink r:id="rId13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ב</w:t>
      </w:r>
      <w:hyperlink r:id="rId14">
        <w:r>
          <w:rPr>
            <w:rStyle w:val="Hyperlink"/>
            <w:rFonts w:ascii="Miriam" w:hAnsi="Miriam" w:cs="Miriam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העיקרון המנחה בענישה הוא קיומו של יחס הולם בין חומרת מעשה העבירה בנסיבותיו ומידת אשמו של הנאשם ובין סוג ומידת העונש המוטל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לפי </w:t>
      </w:r>
      <w:hyperlink r:id="rId15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לקביעת מתחם העונש ההולם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יתחשב בערך החברתי שנפגע מביצוע העבירה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במידת הפגיעה בו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במדיניות הענישה הנהוגה ובנסיבות הקשורות בביצוע העבירה כאמור בסעיף </w:t>
      </w:r>
      <w:r>
        <w:rPr>
          <w:rFonts w:cs="Miriam" w:ascii="Miriam" w:hAnsi="Miriam"/>
          <w:sz w:val="24"/>
          <w:szCs w:val="24"/>
        </w:rPr>
        <w:t>40</w:t>
      </w:r>
      <w:r>
        <w:rPr>
          <w:rFonts w:ascii="Miriam" w:hAnsi="Miriam" w:cs="Miriam"/>
          <w:sz w:val="24"/>
          <w:sz w:val="24"/>
          <w:szCs w:val="24"/>
          <w:rtl w:val="true"/>
        </w:rPr>
        <w:t>ט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ולפי </w:t>
      </w:r>
      <w:hyperlink r:id="rId16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"</w:t>
      </w:r>
      <w:r>
        <w:rPr>
          <w:rFonts w:ascii="Miriam" w:hAnsi="Miriam" w:cs="Miriam"/>
          <w:sz w:val="24"/>
          <w:sz w:val="24"/>
          <w:szCs w:val="24"/>
          <w:rtl w:val="true"/>
        </w:rPr>
        <w:t>בתוך מתחם העונש ההולם יגזור בית המשפט את העונש המתאים לנאשם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בהתחשב בנסיבות שאינן קשורות בביצוע העבירה</w:t>
      </w:r>
      <w:r>
        <w:rPr>
          <w:rFonts w:cs="Miriam" w:ascii="Miriam" w:hAnsi="Miriam"/>
          <w:sz w:val="24"/>
          <w:szCs w:val="24"/>
          <w:rtl w:val="true"/>
        </w:rPr>
        <w:t>...</w:t>
      </w:r>
      <w:r>
        <w:rPr>
          <w:rFonts w:cs="FrankRuehl" w:ascii="FrankRuehl" w:hAnsi="FrankRuehl"/>
          <w:sz w:val="28"/>
          <w:szCs w:val="28"/>
          <w:rtl w:val="true"/>
        </w:rPr>
        <w:t>".</w:t>
      </w:r>
    </w:p>
    <w:p>
      <w:pPr>
        <w:pStyle w:val="ListParagraph"/>
        <w:spacing w:lineRule="auto" w:line="360" w:before="0" w:after="0"/>
        <w:ind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6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הערכים המוגנים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להכביר במילים ביחס לאיסור להחזיק נשק שלא כדין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ברי לכל כי מדובר בכלי מסוכן ועלול להמית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מלבד הסיכון הממשי הטמון בשימוש בו בין לפעילות עבריינית בין למעשי טרור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עצם החזקתו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יכולה להביא לכך שהוא יגיע גם לידיים נוספות זולת המחזיק בו מלכתחילה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דבר שמגביר את עוצמת הסיכונים הנשקפים ממנו כלפי שלום הציבור וביטחונם האישי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שלמות הגוף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הרכוש ועיקרון שלטון החוק והסדר הציבורי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1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4945/13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סלימאן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19.1.2014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נפסק שם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240" w:before="0" w:after="0"/>
        <w:ind w:start="1440" w:end="567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הסכנה הנשקפת לציבור כתוצאה מעבירות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המימדים שאליהם הגיעו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ולהחמיר את עונשי המאסר המוטלים בגין פעילות עבריינית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בהדרגה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1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1323/13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חסן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5.6.2013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>,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המציאות בארץ המתבטאת בזמינותו של נשק חם ורב עוצמה שיש עימו פוטנציאל להסלמת האלימות העבריינית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מחייבת מתן ביטוי עונשי הולם שירתיע באופן ממשי מהחזקת נשק בכלל ומשימוש בו בפרט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1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2918/13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דבס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18.7.2013</w:t>
      </w:r>
      <w:r>
        <w:rPr>
          <w:rFonts w:cs="FrankRuehl" w:ascii="FrankRuehl" w:hAnsi="FrankRuehl"/>
          <w:sz w:val="28"/>
          <w:szCs w:val="28"/>
          <w:rtl w:val="true"/>
        </w:rPr>
        <w:t>))"</w:t>
      </w:r>
    </w:p>
    <w:p>
      <w:pPr>
        <w:pStyle w:val="Normal"/>
        <w:spacing w:lineRule="auto" w:line="360"/>
        <w:ind w:end="567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7" w:start="651" w:end="567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3877/16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ג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Fonts w:ascii="Miriam" w:hAnsi="Miriam" w:cs="Miriam"/>
          <w:sz w:val="24"/>
          <w:sz w:val="24"/>
          <w:szCs w:val="24"/>
          <w:rtl w:val="true"/>
        </w:rPr>
        <w:t>באלי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17.11.2016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נפסק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 w:before="0" w:after="0"/>
        <w:ind w:start="651" w:end="567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240" w:before="0" w:after="0"/>
        <w:ind w:start="1440" w:end="567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משפט זה עמד פעמים רבות על החומרה היתרה הגלומה בביצוע עבירות בנשק ובכללן העבירה של החזקת נשק או נשיאתו שלא כדין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עבירות אלה מקימות סיכון חמור לשלום הציבור וביטחונו ומחייבות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ליתן ביטוי עונשי הולם ומרתיע באמצעות הרחקת מבצע העבירה מן החברה לתקופת מאסר ממשית לריצוי בפועל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2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5120/11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שתיווי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בפסקה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18.12.2011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2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4329/10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25.10.2010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נפסק כי חומרתן של העבירות בנשק אינה מסתכמת רק בנזק שאירע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אם בפוטנציאל הנזק הנובע מאותן עבירות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2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116/13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וקנין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בפסקה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31.7.2013</w:t>
      </w:r>
      <w:r>
        <w:rPr>
          <w:rFonts w:cs="FrankRuehl" w:ascii="FrankRuehl" w:hAnsi="FrankRuehl"/>
          <w:sz w:val="28"/>
          <w:szCs w:val="28"/>
          <w:rtl w:val="true"/>
        </w:rPr>
        <w:t>))"</w:t>
      </w:r>
    </w:p>
    <w:p>
      <w:pPr>
        <w:pStyle w:val="Normal"/>
        <w:spacing w:lineRule="auto" w:line="360"/>
        <w:ind w:end="567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וממש בחודשים האחרונים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 העליון ב</w:t>
      </w:r>
      <w:hyperlink r:id="rId2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5602/22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14.9.2022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העיר – שוב על כך הצורך בהחמרה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בזו הלשון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240" w:before="0" w:after="0"/>
        <w:ind w:start="1440" w:end="567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גזר הדין שניתן בעניינו של המשיב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גזרי הדין האחרים אשר צוטטו לפנינו על ידי סניגורו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מעידים על כך שמדיניות הענישה בעבירות נשק שבית משפט זה קבע בשורה ארוכה של פסקי דין הופנמה אך באופן חלקי – וחבל שכך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</w:p>
    <w:p>
      <w:pPr>
        <w:pStyle w:val="ListParagraph"/>
        <w:spacing w:lineRule="auto" w:line="360" w:before="0" w:after="0"/>
        <w:ind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7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נסיבות 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הודה כי החזיק אקדח במקום מגוריו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אינו בעל רישיון להחזיק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 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מעשה זה כשלעצמו הוא חמור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ברי לכל בר דעת שנשק הוא כלי שבכוחו להמית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ואין צורך להרחיב תיאור ביחס לרמת המסוכנות שנשקפת ממעשה כזה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העובדה לפיה לא הייתה כל תחמושת או מחסנית לצדו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אמנם יש בה להקל במעט בחומרת הנסיבות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פוטנציאל השימוש המיידי בכלי זה לא היה מצוי באותה רמה לוּ היה המצב הפוך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החומרה עודנה מצויה ברף גבוה שכן אין זה בלתי מופרך שבסופו של יום המחסנית הייתה מגיעה לנשק או שמא הוא היה מגיע אליה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מטרידים כאן דברי הנאשם לפני שירות המבחן לפיהם הוא פעל כפי שפעל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ערב החיפוש והתפיסה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לבקשת גורם עברייני כאשר אין ביניהם היכרות טובה או בכלל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אף במקרה הפחות חמור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בלשון המעטה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לבחינת התנהגות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בהפעלת שיקול דעת בצורה לקויה מאוד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מכל מקום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היה ער היטב לחומרת הדברים וראיה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בעת החיפוש 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ידי השוטרים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זרק את האקדח בשל החשש שמא יאתרו אותו בחזקתו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 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הקלות שבה הגיע הנשק לידיו והניסיון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הכושל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 להרחיקו ממנו בזמן החיפוש – די באלה כדי ללמדנו על חומרתן של נסיבות הביצוע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אף שלצד הנשק לא הייתה תחמושת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7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מדיניות הענישה הנהוגה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בחנתי את הפסיקה אליה הפנו הצדדים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לרבות הפסיקה שהציג 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כוח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בחינתה ובחינת פסיקה רלבנטית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עולה כי מנעד הענישה הוא רחב אך לצד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בשנים האחרונות ניכרת מגמת החמרה בעבירות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והדבר בא לידי ביטוי בעונשי מאסר ממושכים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בפסיקת בית המשפט העליון מלפני פחות משנה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309/22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ביאדסה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10.5.2022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נפסק כלהלן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240" w:before="0" w:after="0"/>
        <w:ind w:start="1440" w:end="567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בשורה ארוכה של פסקי דין עמד בית משפט זה על החומרה הרבה הגלומה בעבירות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ביסוד עבירות אלו עומדת פגיעה בחיי האדם ובשלמות גופו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כמו גם בביטחון הציבור ובסדר הציבורי בכללותו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2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1695/22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גנאים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29.3.2022</w:t>
      </w:r>
      <w:r>
        <w:rPr>
          <w:rFonts w:cs="FrankRuehl" w:ascii="FrankRuehl" w:hAnsi="FrankRuehl"/>
          <w:sz w:val="28"/>
          <w:szCs w:val="28"/>
          <w:rtl w:val="true"/>
        </w:rPr>
        <w:t>)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עניין גנאים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2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5522/20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חלייחל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24.2.2021</w:t>
      </w:r>
      <w:r>
        <w:rPr>
          <w:rFonts w:cs="FrankRuehl" w:ascii="FrankRuehl" w:hAnsi="FrankRuehl"/>
          <w:sz w:val="28"/>
          <w:szCs w:val="28"/>
          <w:rtl w:val="true"/>
        </w:rPr>
        <w:t>)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עניין חלייחל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2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4406/19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סובח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5.11.2019</w:t>
      </w:r>
      <w:r>
        <w:rPr>
          <w:rFonts w:cs="FrankRuehl" w:ascii="FrankRuehl" w:hAnsi="FrankRuehl"/>
          <w:sz w:val="28"/>
          <w:szCs w:val="28"/>
          <w:rtl w:val="true"/>
        </w:rPr>
        <w:t>)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עניין סובח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 אלו חמורות במיוחד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בין היתר משום שהן עשויות לשמש בסיס לביצוע פעילות עבריינית או פעילות טרור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2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8017/20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גריפאת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22.12.2020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3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135/17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בסל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8.3.2017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אך באחרונה עמד בית משפט זה על כך שעבירות אלו הן בבחינת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מכת מדינה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הצורך בהחמרת הענישה בעניינן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240" w:before="0" w:after="0"/>
        <w:ind w:start="1440" w:end="567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החזקת נשק שלא כדין מאיימת על שלום הציבור ובטחונו </w:t>
      </w:r>
      <w:r>
        <w:rPr>
          <w:rFonts w:cs="FrankRuehl" w:ascii="FrankRuehl" w:hAnsi="FrankRuehl"/>
          <w:sz w:val="28"/>
          <w:szCs w:val="28"/>
          <w:rtl w:val="true"/>
        </w:rPr>
        <w:t xml:space="preserve">[...].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לנוכח היקפן המתרחב של עבירות המבוצעות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הזמינות הבלתי נסבלת של נשק בידי מי שאינו מורשה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FrankRuehl" w:ascii="FrankRuehl" w:hAnsi="FrankRuehl"/>
          <w:sz w:val="28"/>
          <w:szCs w:val="28"/>
          <w:rtl w:val="true"/>
        </w:rPr>
        <w:t xml:space="preserve">[...]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לאסונות נוראיים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יעידו על כך ריבוי המקרים במגזר הערבי בעת האחרונה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מבצרם או בגן השעשועים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זאת כתוצאה משימוש בנשק של 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מציאות קשה זו מחייבת לנקוט ביד מחמירה כלפי מעורבים בעבירות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אף אם הם נעדרי עבר פלילי </w:t>
      </w:r>
      <w:r>
        <w:rPr>
          <w:rFonts w:cs="FrankRuehl" w:ascii="FrankRuehl" w:hAnsi="FrankRuehl"/>
          <w:sz w:val="28"/>
          <w:szCs w:val="28"/>
          <w:rtl w:val="true"/>
        </w:rPr>
        <w:t xml:space="preserve">[...].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ענייננו ב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מכת מדינה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שהצורך להילחם בה על מנת להגן על הציבור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מצריך מענה הולם והטלת עונשי מאסר משמעותיים </w:t>
      </w:r>
      <w:r>
        <w:rPr>
          <w:rFonts w:cs="FrankRuehl" w:ascii="FrankRuehl" w:hAnsi="FrankRuehl"/>
          <w:sz w:val="28"/>
          <w:szCs w:val="28"/>
          <w:rtl w:val="true"/>
        </w:rPr>
        <w:t xml:space="preserve">[...].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ידע כל מי שמחזיק בנשק בלתי חוקי כי צפוי הוא להיענש בחומרה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בבחינת 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 מחזיקים – למאסר נשלחים</w:t>
      </w:r>
      <w:r>
        <w:rPr>
          <w:rFonts w:cs="FrankRuehl" w:ascii="FrankRuehl" w:hAnsi="FrankRuehl"/>
          <w:sz w:val="28"/>
          <w:szCs w:val="28"/>
          <w:rtl w:val="true"/>
        </w:rPr>
        <w:t>'"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עניין קדורה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ListParagraph"/>
        <w:spacing w:lineRule="auto" w:line="240" w:before="0" w:after="0"/>
        <w:ind w:start="1440" w:end="567"/>
        <w:contextualSpacing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בהקשר זה אוסיף כי בחודש דצמבר </w:t>
      </w:r>
      <w:r>
        <w:rPr>
          <w:rFonts w:cs="FrankRuehl" w:ascii="FrankRuehl" w:hAnsi="FrankRuehl"/>
          <w:sz w:val="28"/>
          <w:szCs w:val="28"/>
        </w:rPr>
        <w:t>2021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קבע המחוקק עונשי מינימום בעבירות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שהעונש שיושת בגין עבירות אלו יתחיל מרבע העונש המרבי שנקבע לעבירה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אלא אם החליט בית המשפט מטעמים מיוחדים שיירשמו להקל בעונש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סעיף </w:t>
      </w:r>
      <w:r>
        <w:rPr>
          <w:rFonts w:cs="FrankRuehl" w:ascii="FrankRuehl" w:hAnsi="FrankRuehl"/>
          <w:sz w:val="28"/>
          <w:szCs w:val="28"/>
        </w:rPr>
        <w:t>144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3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חוק העונשין </w:t>
      </w:r>
      <w:r>
        <w:rPr>
          <w:rFonts w:cs="Miriam" w:ascii="Miriam" w:hAnsi="Miriam"/>
          <w:sz w:val="24"/>
          <w:szCs w:val="24"/>
          <w:rtl w:val="true"/>
        </w:rPr>
        <w:t>(</w:t>
      </w:r>
      <w:r>
        <w:rPr>
          <w:rFonts w:ascii="Miriam" w:hAnsi="Miriam" w:cs="Miriam"/>
          <w:sz w:val="24"/>
          <w:sz w:val="24"/>
          <w:szCs w:val="24"/>
          <w:rtl w:val="true"/>
        </w:rPr>
        <w:t>תיקון מס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cs="Miriam" w:ascii="Miriam" w:hAnsi="Miriam"/>
          <w:sz w:val="24"/>
          <w:szCs w:val="24"/>
        </w:rPr>
        <w:t>140</w:t>
      </w:r>
      <w:r>
        <w:rPr>
          <w:rFonts w:cs="Miriam" w:ascii="Miriam" w:hAnsi="Miriam"/>
          <w:sz w:val="24"/>
          <w:szCs w:val="24"/>
          <w:rtl w:val="true"/>
        </w:rPr>
        <w:t xml:space="preserve"> – </w:t>
      </w:r>
      <w:r>
        <w:rPr>
          <w:rFonts w:ascii="Miriam" w:hAnsi="Miriam" w:cs="Miriam"/>
          <w:sz w:val="24"/>
          <w:sz w:val="24"/>
          <w:szCs w:val="24"/>
          <w:rtl w:val="true"/>
        </w:rPr>
        <w:t>הוראת שעה</w:t>
      </w:r>
      <w:r>
        <w:rPr>
          <w:rFonts w:cs="Miriam" w:ascii="Miriam" w:hAnsi="Miriam"/>
          <w:sz w:val="24"/>
          <w:szCs w:val="24"/>
          <w:rtl w:val="true"/>
        </w:rPr>
        <w:t xml:space="preserve">), </w:t>
      </w:r>
      <w:r>
        <w:rPr>
          <w:rFonts w:ascii="Miriam" w:hAnsi="Miriam" w:cs="Miriam"/>
          <w:sz w:val="24"/>
          <w:sz w:val="24"/>
          <w:szCs w:val="24"/>
          <w:rtl w:val="true"/>
        </w:rPr>
        <w:t>התשפ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ב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cs="Miriam" w:ascii="Miriam" w:hAnsi="Miriam"/>
          <w:sz w:val="24"/>
          <w:szCs w:val="24"/>
        </w:rPr>
        <w:t>2021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עניין קדורה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hyperlink r:id="rId3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4456/21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אבו עבסה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 xml:space="preserve"> 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>] (</w:t>
      </w:r>
      <w:r>
        <w:rPr>
          <w:rFonts w:cs="FrankRuehl" w:ascii="FrankRuehl" w:hAnsi="FrankRuehl"/>
          <w:sz w:val="28"/>
          <w:szCs w:val="28"/>
        </w:rPr>
        <w:t>23.1.2022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הגם שתיקון זה אינו חל בעניינו של המשיב – שהמעשים שבהם הורשע בוצעו עובר לחקיקתו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משקף את רצון המחוקק בהחמרת הענישה בעבירות נשק</w:t>
      </w:r>
      <w:r>
        <w:rPr>
          <w:rFonts w:cs="FrankRuehl" w:ascii="FrankRuehl" w:hAnsi="FrankRuehl"/>
          <w:sz w:val="28"/>
          <w:szCs w:val="28"/>
          <w:rtl w:val="true"/>
        </w:rPr>
        <w:t>"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567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נזכיר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העונש שלצד העבירה בה הורשע הנאשם הוא עד שבע 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המאשימה הפנתה 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הוראת השעה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מהעת האחרונה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היא תיקון </w:t>
      </w:r>
      <w:r>
        <w:rPr>
          <w:rFonts w:cs="FrankRuehl" w:ascii="FrankRuehl" w:hAnsi="FrankRuehl"/>
          <w:sz w:val="28"/>
          <w:szCs w:val="28"/>
        </w:rPr>
        <w:t>140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ב</w:t>
      </w:r>
      <w:hyperlink r:id="rId33">
        <w:r>
          <w:rPr>
            <w:rStyle w:val="Hyperlink"/>
            <w:rFonts w:ascii="Miriam" w:hAnsi="Miriam" w:cs="Miriam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קובע רף מזערי של רבע מהעונש שלצד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מחלוקת כי הוראה זו אינה חלה בענייננו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תכלית ההוראה עולה בקנה אחד עם מגמת ההחמרה בענישה בעבירות נשק נוכח תופעת האלימות הקשה תוך שימוש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הגואה בחברה הישראלית בכלל ומכּה קשות בחברה הערבית בפרט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3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2733/20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אבו זיאד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24.10.2021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צוין בזו הלשון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240" w:before="0" w:after="0"/>
        <w:ind w:start="1440" w:end="567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זו אף זו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גל האלימות הגואה בתוככי המגזר הערבי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מצריך אף הוא מאיתנו להיענות לצו השעה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ולנקוט יד קשה כלפי מבצעי עבירות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לבטח 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בעבירות של סחר בנשק עסקינן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כבעניין דנן</w:t>
      </w:r>
      <w:r>
        <w:rPr>
          <w:rFonts w:cs="FrankRuehl" w:ascii="FrankRuehl" w:hAnsi="FrankRuehl"/>
          <w:sz w:val="28"/>
          <w:szCs w:val="28"/>
          <w:rtl w:val="true"/>
        </w:rPr>
        <w:t>"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לקביעת מתחם הענישה ההולם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נתתי את דעתי כאמור לפסיקה אליה הפנו הצדדים ובחנתי פסיקה נוספת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ראו והשוו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כמובן עם השינויים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המחוייבים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 סדר ערכאה ופרסום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sz w:val="28"/>
          <w:szCs w:val="28"/>
        </w:rPr>
        <w:t>6265/20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אבו אלקיעאן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15.9.2020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3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5613/20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אלהוזייל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25.8.2020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3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8730/18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מרשה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24.1.2019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3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1246/17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מטר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12.3.2017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3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11305-09-22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סלאמין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22.9.2022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3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 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52515-03-20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סנדוקה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19.10.2020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עפ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מחוזי מר</w:t>
      </w:r>
      <w:r>
        <w:rPr>
          <w:rFonts w:cs="FrankRuehl" w:ascii="FrankRuehl" w:hAnsi="FrankRuehl"/>
          <w:sz w:val="28"/>
          <w:szCs w:val="28"/>
          <w:rtl w:val="true"/>
        </w:rPr>
        <w:t xml:space="preserve">') </w:t>
      </w:r>
      <w:r>
        <w:rPr>
          <w:rFonts w:cs="FrankRuehl" w:ascii="FrankRuehl" w:hAnsi="FrankRuehl"/>
          <w:sz w:val="28"/>
          <w:szCs w:val="28"/>
        </w:rPr>
        <w:t>10916-12-21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אבו רלחסאן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7.2.2022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4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חי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23517-02-20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אלכילאני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28.7.2020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4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חי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24637-02-20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ג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Fonts w:ascii="Miriam" w:hAnsi="Miriam" w:cs="Miriam"/>
          <w:sz w:val="24"/>
          <w:sz w:val="24"/>
          <w:szCs w:val="24"/>
          <w:rtl w:val="true"/>
        </w:rPr>
        <w:t>נחאוי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18.5.2020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4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חי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52602-12-19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ריזק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27.1.2020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4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37217-03-19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ג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Fonts w:ascii="Miriam" w:hAnsi="Miriam" w:cs="Miriam"/>
          <w:sz w:val="24"/>
          <w:sz w:val="24"/>
          <w:szCs w:val="24"/>
          <w:rtl w:val="true"/>
        </w:rPr>
        <w:t>ואברה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25.11.2019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</w:t>
      </w:r>
      <w:r>
        <w:rPr>
          <w:rFonts w:cs="FrankRuehl" w:ascii="FrankRuehl" w:hAnsi="FrankRuehl"/>
          <w:sz w:val="28"/>
          <w:szCs w:val="28"/>
          <w:rtl w:val="true"/>
        </w:rPr>
        <w:t>.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שלום י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ם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sz w:val="28"/>
          <w:szCs w:val="28"/>
        </w:rPr>
        <w:t>45195-06-22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רג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Fonts w:ascii="Miriam" w:hAnsi="Miriam" w:cs="Miriam"/>
          <w:sz w:val="24"/>
          <w:sz w:val="24"/>
          <w:szCs w:val="24"/>
          <w:rtl w:val="true"/>
        </w:rPr>
        <w:t>בי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5.11.2020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4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 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שלום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24420-01-20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אבו סנינה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20.10.2020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4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. 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שלום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40634-03-20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מרעב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15.9.2020</w:t>
      </w:r>
      <w:r>
        <w:rPr>
          <w:rFonts w:cs="FrankRuehl" w:ascii="FrankRuehl" w:hAnsi="FrankRuehl"/>
          <w:sz w:val="28"/>
          <w:szCs w:val="28"/>
          <w:rtl w:val="true"/>
        </w:rPr>
        <w:t>)).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לאחר שנתתי את דעתי לכל האמור 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קובע בזאת כי מתחם הענישה ההולמת ביחס לעבירה מושא האישום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נע בין </w:t>
      </w:r>
      <w:r>
        <w:rPr>
          <w:rFonts w:cs="Miriam" w:ascii="Miriam" w:hAnsi="Miriam"/>
          <w:sz w:val="24"/>
          <w:szCs w:val="24"/>
        </w:rPr>
        <w:t>12</w:t>
      </w:r>
      <w:r>
        <w:rPr>
          <w:rFonts w:cs="Miriam" w:ascii="Miriam" w:hAnsi="Miriam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חודשי מאסר בפועל עד </w:t>
      </w:r>
      <w:r>
        <w:rPr>
          <w:rFonts w:cs="Miriam" w:ascii="Miriam" w:hAnsi="Miriam"/>
          <w:sz w:val="24"/>
          <w:szCs w:val="24"/>
        </w:rPr>
        <w:t>30</w:t>
      </w:r>
      <w:r>
        <w:rPr>
          <w:rFonts w:cs="Miriam" w:ascii="Miriam" w:hAnsi="Miriam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חודשי מאסר בפועל</w:t>
      </w:r>
      <w:r>
        <w:rPr>
          <w:rFonts w:cs="Miriam" w:ascii="Miriam" w:hAnsi="Miriam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נסיבות שאינן קשורות בביצוע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בן </w:t>
      </w: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נשוי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אב משפחה ועובד לפרנסתו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כיום הוא לומד להרחבת ההכשרה המקצועית שלו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נטל אחריות מלאה על מעשהו והביע חרטה מלאה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זאת תוך חיסכון בזמנם של העדים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 הצדדים ושל בית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אף הצביע על כך כי במסגרת הפקת הלקחים לאחר המעשה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סייע לחקירת אירוע פלילי אחר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ניתנה הדעת לכך שעד האירוע מושא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היה נעדר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נתתי את דעתי למשך התקופה שבה הנאשם היה שרוי במעצר ולאחר מכן בתנאים מגבילים ועד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אלה שיקולים לקולת העונש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מן העבר האחר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לחומרת העונש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הסתבר כי בעודו נתון תחת תנאים מגבילים במסגרת הליך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הפר הנאשם את תנאי מעצר הבית ביום </w:t>
      </w:r>
      <w:r>
        <w:rPr>
          <w:rFonts w:cs="FrankRuehl" w:ascii="FrankRuehl" w:hAnsi="FrankRuehl"/>
          <w:sz w:val="28"/>
          <w:szCs w:val="28"/>
        </w:rPr>
        <w:t>20.5.2021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עת יצא ללא היתר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 רק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עת נעצר רכבו לבדיקה במחסום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התחזה כאדם אחר כדי להונות את השוטרת הבודקת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הציג את רישיון הנהיגה של אחיו וטען לפניה שהוא אחיו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רק לאחר שהורתה על מעצרו וכי הבין שהשוטרים אינם מאמינים 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טען הנאשם 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הלך לבית חולים שאינו יודע את שמו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סעיף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בכתב האישום בתיק </w:t>
      </w:r>
      <w:r>
        <w:rPr>
          <w:rFonts w:cs="FrankRuehl" w:ascii="FrankRuehl" w:hAnsi="FrankRuehl"/>
          <w:sz w:val="28"/>
          <w:szCs w:val="28"/>
        </w:rPr>
        <w:t>23005-09-21</w:t>
      </w:r>
      <w:r>
        <w:rPr>
          <w:rFonts w:cs="FrankRuehl" w:ascii="FrankRuehl" w:hAnsi="FrankRuehl"/>
          <w:sz w:val="28"/>
          <w:szCs w:val="28"/>
          <w:rtl w:val="true"/>
        </w:rPr>
        <w:t xml:space="preserve"> 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מוצג מא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הורשע ביום </w:t>
      </w:r>
      <w:r>
        <w:rPr>
          <w:rFonts w:cs="FrankRuehl" w:ascii="FrankRuehl" w:hAnsi="FrankRuehl"/>
          <w:sz w:val="28"/>
          <w:szCs w:val="28"/>
        </w:rPr>
        <w:t>7.6.2022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יסוד הודאתו בהפרת הוראה חוקית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לפי </w:t>
      </w:r>
      <w:hyperlink r:id="rId46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287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ב</w:t>
      </w:r>
      <w:hyperlink r:id="rId47">
        <w:r>
          <w:rPr>
            <w:rStyle w:val="Hyperlink"/>
            <w:rFonts w:ascii="Miriam" w:hAnsi="Miriam" w:cs="Miriam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בהתחזות כאדם אחר במטרה להונות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לפי </w:t>
      </w:r>
      <w:hyperlink r:id="rId48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441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רישא </w:t>
      </w:r>
      <w:r>
        <w:rPr>
          <w:rFonts w:ascii="Miriam" w:hAnsi="Miriam" w:cs="Miriam"/>
          <w:sz w:val="24"/>
          <w:sz w:val="24"/>
          <w:szCs w:val="24"/>
          <w:rtl w:val="true"/>
        </w:rPr>
        <w:t>בחוק עונשין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הוצג לפניי כי נגזר דינו בהליך האחר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כמובן ולמען הסר כל ספק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מענישים את הנאשם בהליך זה בגין ההליך האחר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לנוכח התנהגותו שעולה מהאישום שבו הודה וזאת רק חצי שנה לאחר תפיסת האקדח בחזקתו וכחודש בלבד לאחר קביעת התנאים המגבילים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קשה להלום –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בלשון המעטה – את טענתו לפניי וגם בשירות המבחן לפיה הוא למד לקח 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הטעות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 בגינה הורשע בהליך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נראה שהנאשם טרם הפנים בצורה אמתית ומלאה את הפסוּל במעשיו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במה הדברים אמורים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גם אם נניח כי גם במקרה המאוחר הוא טעה בהפעלת שיקול דעת עת הפר את תנאי מעצרו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מכל מקום לא הוצגו לפניי מסמכים רפואיים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הרי באופן דומה למקרה שלפניי שבו הוא ניסה להרחיק את עצמו מהמעשה הפסול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החזקת 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בכך שהוא זרק אותו בעת החיפוש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גם במקרה המאוחר הוא ניסה להרחיק את עצמו מהמעשה הפסול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הפרת הוראה חוקית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בכך שהתחזה לאחר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 ער להמלצת שירות המבחן להימנע מענישה בדמות מאסר של ממש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בחינת שירות המבחן היא שיקומית בעיקרה שעה שבית המשפט רואה את התמונה הרחבה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זכויות הקורבן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ככל שיש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הערכים המוגנים שנפגעו והאינטרס הציבורי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אמנם להמלצת שירות המבחן יש משקל במסגרת כלל השיקולים הרלבנטיים בנושא זה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השוו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4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8215/16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יצחק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29.3.2017</w:t>
      </w:r>
      <w:r>
        <w:rPr>
          <w:rFonts w:cs="FrankRuehl" w:ascii="FrankRuehl" w:hAnsi="FrankRuehl"/>
          <w:sz w:val="28"/>
          <w:szCs w:val="28"/>
          <w:rtl w:val="true"/>
        </w:rPr>
        <w:t xml:space="preserve">)),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כאמור</w:t>
      </w:r>
      <w:r>
        <w:rPr>
          <w:rFonts w:cs="FrankRuehl" w:ascii="FrankRuehl" w:hAnsi="FrankRuehl"/>
          <w:sz w:val="28"/>
          <w:szCs w:val="28"/>
          <w:rtl w:val="true"/>
        </w:rPr>
        <w:t>, "</w:t>
      </w:r>
      <w:r>
        <w:rPr>
          <w:rFonts w:ascii="Miriam" w:hAnsi="Miriam" w:cs="Miriam"/>
          <w:sz w:val="24"/>
          <w:sz w:val="24"/>
          <w:szCs w:val="24"/>
          <w:rtl w:val="true"/>
        </w:rPr>
        <w:t>עמדת שירות המבחן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אינה אלא אחד השיקולים העומדים בפני בית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המשפט בבואו לגזור את דינו של נאשם </w:t>
      </w:r>
      <w:r>
        <w:rPr>
          <w:rFonts w:cs="Miriam" w:ascii="Miriam" w:hAnsi="Miriam"/>
          <w:sz w:val="24"/>
          <w:szCs w:val="24"/>
          <w:rtl w:val="true"/>
        </w:rPr>
        <w:t xml:space="preserve">- </w:t>
      </w:r>
      <w:r>
        <w:rPr>
          <w:rFonts w:ascii="Miriam" w:hAnsi="Miriam" w:cs="Miriam"/>
          <w:sz w:val="24"/>
          <w:sz w:val="24"/>
          <w:szCs w:val="24"/>
          <w:rtl w:val="true"/>
        </w:rPr>
        <w:t>לעיתים יאמץ בית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ascii="Miriam" w:hAnsi="Miriam" w:cs="Miriam"/>
          <w:sz w:val="24"/>
          <w:sz w:val="24"/>
          <w:szCs w:val="24"/>
          <w:rtl w:val="true"/>
        </w:rPr>
        <w:t>המשפט את המלצת שירות המבחן במלואה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לעיתים יאמץ אותה בחלקה ולעיתים ידחה אותה מכל וכל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5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7257/12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סנדרוביץ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18.10.2012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לפניי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אינני סבור כי המלצת שירות המבחן עולה בקנה אחד עם חומרת העבירה ונסיבות ביצועה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יותר מזה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המקרה דנן ובהעדר טעמים חריגים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גם לא מצאתי לחרוג לקולא ממתחם הענישה ההולמת ולהשית עונש שירוצה בעבודות שירות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 והשוו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5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4332/21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עאסלה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20.2.2022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5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2247/21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מג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Fonts w:ascii="Miriam" w:hAnsi="Miriam" w:cs="Miriam"/>
          <w:sz w:val="24"/>
          <w:sz w:val="24"/>
          <w:szCs w:val="24"/>
          <w:rtl w:val="true"/>
        </w:rPr>
        <w:t>אהד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10.11.2021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5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35008-07-22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חסן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6.12.2022</w:t>
      </w:r>
      <w:r>
        <w:rPr>
          <w:rFonts w:cs="FrankRuehl" w:ascii="FrankRuehl" w:hAnsi="FrankRuehl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בשקלול של כל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סביר בעיניי להעמיד את עונשו של הנאשם </w:t>
      </w:r>
      <w:r>
        <w:rPr>
          <w:rFonts w:ascii="Miriam" w:hAnsi="Miriam" w:cs="Miriam"/>
          <w:sz w:val="24"/>
          <w:sz w:val="24"/>
          <w:szCs w:val="24"/>
          <w:rtl w:val="true"/>
        </w:rPr>
        <w:t>בתוך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השליש התחתון כי אם ברף הנמוך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425" w:start="509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לאור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משית על הנאשם את העונשים הבאים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510" w:start="123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שלושה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עשר 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לריצוי ממש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מתקופה זו ינוכו ימי מעצרו של הנאשם במסגרת הליך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מיום </w:t>
      </w:r>
      <w:r>
        <w:rPr>
          <w:rFonts w:cs="FrankRuehl" w:ascii="FrankRuehl" w:hAnsi="FrankRuehl"/>
          <w:sz w:val="28"/>
          <w:szCs w:val="28"/>
        </w:rPr>
        <w:t>1.11.2020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יום </w:t>
      </w:r>
      <w:r>
        <w:rPr>
          <w:rFonts w:cs="FrankRuehl" w:ascii="FrankRuehl" w:hAnsi="FrankRuehl"/>
          <w:sz w:val="28"/>
          <w:szCs w:val="28"/>
        </w:rPr>
        <w:t>6.12.2020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הכל לפי נתוני שירות בתי הסוהר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תחילת ריצוי העונש </w:t>
      </w:r>
      <w:r>
        <w:rPr>
          <w:rFonts w:cs="FrankRuehl" w:ascii="FrankRuehl" w:hAnsi="FrankRuehl"/>
          <w:sz w:val="28"/>
          <w:szCs w:val="28"/>
          <w:u w:val="single"/>
        </w:rPr>
        <w:t>4.4.2023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510" w:start="123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שישה 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שירוצו ככל שהנאשם יעבור עבירת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לרבות העבירה בה הורשע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שלוש שנים מיום סיום ריצוי עונש המאסר בפועל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510" w:start="123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יישא בקנס בסך </w:t>
      </w:r>
      <w:r>
        <w:rPr>
          <w:rFonts w:cs="FrankRuehl" w:ascii="FrankRuehl" w:hAnsi="FrankRuehl"/>
          <w:sz w:val="28"/>
          <w:szCs w:val="28"/>
        </w:rPr>
        <w:t>2,500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ישולם בחמישה תשלומים חודשיים שווים ועוקבים החל מיום </w:t>
      </w:r>
      <w:r>
        <w:rPr>
          <w:rFonts w:cs="FrankRuehl" w:ascii="FrankRuehl" w:hAnsi="FrankRuehl"/>
          <w:sz w:val="28"/>
          <w:szCs w:val="28"/>
        </w:rPr>
        <w:t>12.3.2023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ובכל יום ה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בחודש העוקב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מופנה לאתר האינטרנט של המרכז לגביית קנסות לביצוע תשלום הקנס ואפשרויות התשלום מוסברות שם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  <w:lang w:eastAsia="he-IL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יתייצב לריצוי עונשו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  <w:u w:val="single"/>
        </w:rPr>
        <w:t>4.4.2023</w:t>
      </w:r>
      <w:r>
        <w:rPr>
          <w:rFonts w:cs="FrankRuehl" w:ascii="FrankRuehl" w:hAnsi="FrankRuehl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בשעה </w:t>
      </w:r>
      <w:r>
        <w:rPr>
          <w:rFonts w:cs="FrankRuehl" w:ascii="FrankRuehl" w:hAnsi="FrankRuehl"/>
          <w:sz w:val="28"/>
          <w:szCs w:val="28"/>
          <w:u w:val="single"/>
        </w:rPr>
        <w:t>10:00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יתאם את כניסתו למאסר עם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ענף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אבחון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ומיון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שירות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בתי הסוהר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פקס </w:t>
      </w:r>
      <w:r>
        <w:rPr>
          <w:rFonts w:cs="FrankRuehl" w:ascii="FrankRuehl" w:hAnsi="FrankRuehl"/>
          <w:sz w:val="28"/>
          <w:szCs w:val="28"/>
          <w:lang w:eastAsia="he-IL"/>
        </w:rPr>
        <w:t>08-9193314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דואר אלקטרוני </w:t>
      </w:r>
      <w:r>
        <w:rPr>
          <w:rFonts w:cs="FrankRuehl" w:ascii="FrankRuehl" w:hAnsi="FrankRuehl"/>
          <w:sz w:val="24"/>
          <w:szCs w:val="24"/>
          <w:lang w:eastAsia="he-IL"/>
        </w:rPr>
        <w:t>MaasarN@ips.gov.il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טלפון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: </w:t>
      </w:r>
      <w:r>
        <w:rPr>
          <w:rFonts w:cs="FrankRuehl" w:ascii="FrankRuehl" w:hAnsi="FrankRuehl"/>
          <w:sz w:val="28"/>
          <w:szCs w:val="28"/>
          <w:lang w:eastAsia="he-IL"/>
        </w:rPr>
        <w:t>074-7831077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או </w:t>
      </w:r>
      <w:r>
        <w:rPr>
          <w:rFonts w:cs="FrankRuehl" w:ascii="FrankRuehl" w:hAnsi="FrankRuehl"/>
          <w:sz w:val="28"/>
          <w:szCs w:val="28"/>
          <w:lang w:eastAsia="he-IL"/>
        </w:rPr>
        <w:t>074-7831078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ככל שלא יקבל הנאשם הנחיה אחרת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עליו להתייצב במועד המוזכר במתקן המעצר בכלא ניצן ברמלה עם תעודה מזהה והעתק של גזר הדין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lang w:eastAsia="he-IL"/>
        </w:rPr>
      </w:pPr>
      <w:r>
        <w:rPr>
          <w:rFonts w:cs="FrankRuehl" w:ascii="FrankRuehl" w:hAnsi="FrankRuehl"/>
          <w:sz w:val="28"/>
          <w:szCs w:val="28"/>
          <w:rtl w:val="true"/>
          <w:lang w:eastAsia="he-IL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ניתן בזאת צו חילוט או השמדה של הנשק שנתפס במסגרת החקירה מושא הליך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לפי שיקול דעת של הקצין המוסמך לכך לפי דין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זכות ערעור לבית המשפט המחוזי בירושלים תוך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FrankRuehl" w:ascii="FrankRuehl" w:hAnsi="FrankRuehl"/>
          <w:color w:val="FFFFFF"/>
          <w:sz w:val="2"/>
          <w:szCs w:val="2"/>
          <w:u w:val="single"/>
        </w:rPr>
        <w:t>5129371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המזכירות – להודיע לשב</w:t>
      </w:r>
      <w:r>
        <w:rPr>
          <w:rFonts w:cs="FrankRuehl" w:ascii="FrankRuehl" w:hAnsi="FrankRuehl"/>
          <w:sz w:val="28"/>
          <w:szCs w:val="28"/>
          <w:u w:val="single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ס ולשירות המבחן בהתאם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 שבט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פברואר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מוחמד חאג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יחיא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5"/>
      <w:footerReference w:type="default" r:id="rId5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18957-11-20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וליס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720" w:hanging="360"/>
      </w:pPr>
      <w:rPr>
        <w:sz w:val="20"/>
        <w:b w:val="false"/>
        <w:szCs w:val="20"/>
        <w:bCs w:val="false"/>
        <w:rFonts w:ascii="Calibri" w:hAnsi="Calibri" w:cs="Calibri"/>
        <w:lang w:bidi="he-IL"/>
      </w:rPr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0"/>
        </w:tabs>
        <w:ind w:start="720" w:hanging="360"/>
      </w:pPr>
      <w:rPr>
        <w:sz w:val="20"/>
        <w:b w:val="false"/>
        <w:szCs w:val="20"/>
        <w:bCs w:val="false"/>
        <w:rFonts w:ascii="Calibri" w:hAnsi="Calibri" w:cs="Calibri"/>
        <w:lang w:bidi="he-IL"/>
      </w:rPr>
    </w:lvl>
  </w:abstractNum>
  <w:abstractNum w:abstractNumId="3">
    <w:lvl w:ilvl="0">
      <w:start w:val="1"/>
      <w:numFmt w:val="hebrew1"/>
      <w:lvlText w:val="%1)"/>
      <w:lvlJc w:val="end"/>
      <w:pPr>
        <w:tabs>
          <w:tab w:val="num" w:pos="0"/>
        </w:tabs>
        <w:ind w:start="1230" w:hanging="51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Calibri" w:hAnsi="Calibri" w:cs="Calibri"/>
      <w:b w:val="false"/>
      <w:bCs w:val="false"/>
      <w:sz w:val="20"/>
      <w:szCs w:val="20"/>
      <w:lang w:bidi="he-I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.a" TargetMode="External"/><Relationship Id="rId6" Type="http://schemas.openxmlformats.org/officeDocument/2006/relationships/hyperlink" Target="http://www.nevo.co.il/law/70301/40c.b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287.a" TargetMode="External"/><Relationship Id="rId9" Type="http://schemas.openxmlformats.org/officeDocument/2006/relationships/hyperlink" Target="http://www.nevo.co.il/law/70301/44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5" TargetMode="External"/><Relationship Id="rId13" Type="http://schemas.openxmlformats.org/officeDocument/2006/relationships/hyperlink" Target="http://www.nevo.co.il/law/70301/40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c.a" TargetMode="External"/><Relationship Id="rId16" Type="http://schemas.openxmlformats.org/officeDocument/2006/relationships/hyperlink" Target="http://www.nevo.co.il/law/70301/40c.b" TargetMode="External"/><Relationship Id="rId17" Type="http://schemas.openxmlformats.org/officeDocument/2006/relationships/hyperlink" Target="http://www.nevo.co.il/case/7791493" TargetMode="External"/><Relationship Id="rId18" Type="http://schemas.openxmlformats.org/officeDocument/2006/relationships/hyperlink" Target="http://www.nevo.co.il/case/6473037" TargetMode="External"/><Relationship Id="rId19" Type="http://schemas.openxmlformats.org/officeDocument/2006/relationships/hyperlink" Target="http://www.nevo.co.il/case/6950458" TargetMode="External"/><Relationship Id="rId20" Type="http://schemas.openxmlformats.org/officeDocument/2006/relationships/hyperlink" Target="http://www.nevo.co.il/case/21474168" TargetMode="External"/><Relationship Id="rId21" Type="http://schemas.openxmlformats.org/officeDocument/2006/relationships/hyperlink" Target="http://www.nevo.co.il/case/5995135" TargetMode="External"/><Relationship Id="rId22" Type="http://schemas.openxmlformats.org/officeDocument/2006/relationships/hyperlink" Target="http://www.nevo.co.il/case/5950172" TargetMode="External"/><Relationship Id="rId23" Type="http://schemas.openxmlformats.org/officeDocument/2006/relationships/hyperlink" Target="http://www.nevo.co.il/case/5568354" TargetMode="External"/><Relationship Id="rId24" Type="http://schemas.openxmlformats.org/officeDocument/2006/relationships/hyperlink" Target="http://www.nevo.co.il/case/28883087" TargetMode="External"/><Relationship Id="rId25" Type="http://schemas.openxmlformats.org/officeDocument/2006/relationships/hyperlink" Target="http://www.nevo.co.il/case/28243273" TargetMode="External"/><Relationship Id="rId26" Type="http://schemas.openxmlformats.org/officeDocument/2006/relationships/hyperlink" Target="http://www.nevo.co.il/case/28384637" TargetMode="External"/><Relationship Id="rId27" Type="http://schemas.openxmlformats.org/officeDocument/2006/relationships/hyperlink" Target="http://www.nevo.co.il/case/26905927" TargetMode="External"/><Relationship Id="rId28" Type="http://schemas.openxmlformats.org/officeDocument/2006/relationships/hyperlink" Target="http://www.nevo.co.il/case/25824863" TargetMode="External"/><Relationship Id="rId29" Type="http://schemas.openxmlformats.org/officeDocument/2006/relationships/hyperlink" Target="http://www.nevo.co.il/case/27171364" TargetMode="External"/><Relationship Id="rId30" Type="http://schemas.openxmlformats.org/officeDocument/2006/relationships/hyperlink" Target="http://www.nevo.co.il/case/22006503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27734980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26630169" TargetMode="External"/><Relationship Id="rId35" Type="http://schemas.openxmlformats.org/officeDocument/2006/relationships/hyperlink" Target="http://www.nevo.co.il/case/26913995" TargetMode="External"/><Relationship Id="rId36" Type="http://schemas.openxmlformats.org/officeDocument/2006/relationships/hyperlink" Target="http://www.nevo.co.il/case/25217995" TargetMode="External"/><Relationship Id="rId37" Type="http://schemas.openxmlformats.org/officeDocument/2006/relationships/hyperlink" Target="http://www.nevo.co.il/case/22228298" TargetMode="External"/><Relationship Id="rId38" Type="http://schemas.openxmlformats.org/officeDocument/2006/relationships/hyperlink" Target="http://www.nevo.co.il/case/28919441" TargetMode="External"/><Relationship Id="rId39" Type="http://schemas.openxmlformats.org/officeDocument/2006/relationships/hyperlink" Target="http://www.nevo.co.il/case/26568495" TargetMode="External"/><Relationship Id="rId40" Type="http://schemas.openxmlformats.org/officeDocument/2006/relationships/hyperlink" Target="http://www.nevo.co.il/case/26442335" TargetMode="External"/><Relationship Id="rId41" Type="http://schemas.openxmlformats.org/officeDocument/2006/relationships/hyperlink" Target="http://www.nevo.co.il/case/26443525" TargetMode="External"/><Relationship Id="rId42" Type="http://schemas.openxmlformats.org/officeDocument/2006/relationships/hyperlink" Target="http://www.nevo.co.il/case/26294158" TargetMode="External"/><Relationship Id="rId43" Type="http://schemas.openxmlformats.org/officeDocument/2006/relationships/hyperlink" Target="http://www.nevo.co.il/case/25543800" TargetMode="External"/><Relationship Id="rId44" Type="http://schemas.openxmlformats.org/officeDocument/2006/relationships/hyperlink" Target="http://www.nevo.co.il/case/26351040" TargetMode="External"/><Relationship Id="rId45" Type="http://schemas.openxmlformats.org/officeDocument/2006/relationships/hyperlink" Target="http://www.nevo.co.il/case/26553228" TargetMode="External"/><Relationship Id="rId46" Type="http://schemas.openxmlformats.org/officeDocument/2006/relationships/hyperlink" Target="http://www.nevo.co.il/law/70301/287.a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441" TargetMode="External"/><Relationship Id="rId49" Type="http://schemas.openxmlformats.org/officeDocument/2006/relationships/hyperlink" Target="http://www.nevo.co.il/case/21511777" TargetMode="External"/><Relationship Id="rId50" Type="http://schemas.openxmlformats.org/officeDocument/2006/relationships/hyperlink" Target="http://www.nevo.co.il/case/5599610" TargetMode="External"/><Relationship Id="rId51" Type="http://schemas.openxmlformats.org/officeDocument/2006/relationships/hyperlink" Target="http://www.nevo.co.il/case/27721185" TargetMode="External"/><Relationship Id="rId52" Type="http://schemas.openxmlformats.org/officeDocument/2006/relationships/hyperlink" Target="http://www.nevo.co.il/case/27513372" TargetMode="External"/><Relationship Id="rId53" Type="http://schemas.openxmlformats.org/officeDocument/2006/relationships/hyperlink" Target="http://www.nevo.co.il/case/28780900" TargetMode="External"/><Relationship Id="rId54" Type="http://schemas.openxmlformats.org/officeDocument/2006/relationships/hyperlink" Target="http://www.nevo.co.il/advertisements/nevo-100.doc" TargetMode="External"/><Relationship Id="rId55" Type="http://schemas.openxmlformats.org/officeDocument/2006/relationships/header" Target="header1.xml"/><Relationship Id="rId56" Type="http://schemas.openxmlformats.org/officeDocument/2006/relationships/footer" Target="footer1.xml"/><Relationship Id="rId57" Type="http://schemas.openxmlformats.org/officeDocument/2006/relationships/numbering" Target="numbering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2024-01-22T13:52:00Z</dcterms:created>
  <dc:creator> </dc:creator>
  <dc:description/>
  <cp:keywords/>
  <dc:language>en-IL</dc:language>
  <cp:lastModifiedBy>h1</cp:lastModifiedBy>
  <dcterms:modified xsi:type="dcterms:W3CDTF">2024-01-22T13:52:00Z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ג'וליס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7791493;6473037;6950458;21474168;5995135;5950172;5568354;28883087;28243273;28384637;26905927;25824863;27171364;22006503;27734980;26630169;26913995;25217995;22228298;28919441;26568495;26442335;26443525;26294158;25543800;26351040;26553228;21511777;5599610</vt:lpwstr>
  </property>
  <property fmtid="{D5CDD505-2E9C-101B-9397-08002B2CF9AE}" pid="9" name="CASESLISTTMP2">
    <vt:lpwstr>27721185;27513372;28780900</vt:lpwstr>
  </property>
  <property fmtid="{D5CDD505-2E9C-101B-9397-08002B2CF9AE}" pid="10" name="CITY">
    <vt:lpwstr>י-ם</vt:lpwstr>
  </property>
  <property fmtid="{D5CDD505-2E9C-101B-9397-08002B2CF9AE}" pid="11" name="DATE">
    <vt:lpwstr>20230212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מוחמד חאג' יחיא</vt:lpwstr>
  </property>
  <property fmtid="{D5CDD505-2E9C-101B-9397-08002B2CF9AE}" pid="15" name="LAWLISTTMP1">
    <vt:lpwstr>70301/144.a;025;040b;040c.a;040c.b;287.a;441</vt:lpwstr>
  </property>
  <property fmtid="{D5CDD505-2E9C-101B-9397-08002B2CF9AE}" pid="16" name="LAWYER">
    <vt:lpwstr>יהודה שושן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18957</vt:lpwstr>
  </property>
  <property fmtid="{D5CDD505-2E9C-101B-9397-08002B2CF9AE}" pid="23" name="NEWPARTB">
    <vt:lpwstr>11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380020230212</vt:lpwstr>
  </property>
  <property fmtid="{D5CDD505-2E9C-101B-9397-08002B2CF9AE}" pid="35" name="TYPE_N_DATE">
    <vt:lpwstr>38020230212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