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19218-08-19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דהן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2020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יואל עדן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מכלוף חיים דהן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t xml:space="preserve"> </w:t>
      </w: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חנה מוצ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שני מורן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u w:val="none"/>
        </w:rPr>
      </w:pPr>
      <w:r>
        <w:rPr>
          <w:rFonts w:cs="FrankRuehl" w:ascii="FrankRuehl" w:hAnsi="FrankRuehl"/>
          <w:b/>
          <w:bCs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330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/>
      </w:pPr>
      <w:bookmarkStart w:id="8" w:name="PsakDin"/>
      <w:bookmarkEnd w:id="8"/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9" w:name="ABSTRACT_START"/>
      <w:bookmarkEnd w:id="9"/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על פי הודאתו בכתב אישום מתוקן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בעביר</w:t>
      </w:r>
      <w:r>
        <w:rPr>
          <w:b/>
          <w:b/>
          <w:bCs/>
          <w:rtl w:val="true"/>
        </w:rPr>
        <w:t xml:space="preserve">ות של ניסיון לחבול בחומר נפץ לפי </w:t>
      </w:r>
      <w:hyperlink r:id="rId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330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ועבירות בנשק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לפי </w:t>
      </w:r>
      <w:hyperlink r:id="rId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לחוק 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 פי כתב האישום 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הנאשם הגיע בתאריך </w:t>
      </w:r>
      <w:r>
        <w:rPr>
          <w:b/>
          <w:bCs/>
        </w:rPr>
        <w:t>26.6.19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בסמוך לשעה </w:t>
      </w:r>
      <w:r>
        <w:rPr>
          <w:b/>
          <w:bCs/>
        </w:rPr>
        <w:t>01:00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לפנות בוקר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כשהוא נושא עימו מטען חבלה מאולתר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 לבניין  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ניגש לדלת הכניסה של 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הצמיד מגנט אשר אליו הצמיד את המטען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 לרכב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ונסע חזרה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כשפתחה המתגוררת בדירה את דלת הכניסה בבוקר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 לצאת עם שני ילדיה הקטינים למסגרות הלימוד שלהם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אחד הילדים הבחין במטען ולדירה הוזעקו כוחות משטרה וחבלן אשר נטרלו את המטען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בדיעבד התברר שלא היה תקין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עוד על פי כתב 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החזיק בחדר נעול בדירת מגוריו אמצעי לחימה אשר כוללים לבנת 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נפץ 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קליעים</w:t>
      </w:r>
      <w:r>
        <w:rPr>
          <w:b/>
          <w:bCs/>
          <w:rtl w:val="true"/>
        </w:rPr>
        <w:t>.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</w:rPr>
        <w:t>1990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ולחובתו עבר בעבירות של סיוע לסחיטה באיומים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הסגת גבול פלילית שיבוש מהלכי משפט תקיפה וחבלה ממשית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שניים או יותר והפרת הוראה חוקית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 הגיעו להסדר 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 בעבירות חמורות 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בפרט העבירה של הצמדת מטען חבלה לדלת בית מגורים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יכול להיות חולק כי הענישה המוצעת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הצדדים במסגרת ההסדר הינה ענישה מקלה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 מסוג זה צריכות למענה עונשי מחמיר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הקושי הראייתי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אני למד כי הוא מוסכם על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ראיתי לנכון לסטות מההסדר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מטיל  בזה על הנאשם עונש כדלהלן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בפועל לתקופה של 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 מאסרו תחושב מיום מעצרו</w:t>
      </w:r>
      <w:r>
        <w:rPr>
          <w:rtl w:val="true"/>
        </w:rPr>
        <w:t xml:space="preserve"> </w:t>
      </w:r>
      <w:r>
        <w:rPr/>
        <w:t>17.7.19</w:t>
      </w:r>
      <w:r>
        <w:rPr>
          <w:rtl w:val="true"/>
        </w:rPr>
        <w:t>.</w:t>
      </w:r>
    </w:p>
    <w:p>
      <w:pPr>
        <w:pStyle w:val="Heading3"/>
        <w:ind w:hanging="0" w:start="0" w:end="0"/>
        <w:jc w:val="start"/>
        <w:rPr>
          <w:i/>
          <w:i/>
          <w:iCs/>
          <w:sz w:val="24"/>
        </w:rPr>
      </w:pPr>
      <w:r>
        <w:rPr>
          <w:i/>
          <w:iCs/>
          <w:sz w:val="24"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ישא בעונש זה אם בתקופה של שלוש שנים מיום </w:t>
      </w:r>
      <w:r>
        <w:rPr>
          <w:rtl w:val="true"/>
        </w:rPr>
        <w:t xml:space="preserve">שחרורו </w:t>
      </w:r>
      <w:r>
        <w:rPr>
          <w:rtl w:val="true"/>
        </w:rPr>
        <w:t>יעבור על עבירה נוספת לפיה 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פיצוי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 ישלם למתלונ</w:t>
      </w:r>
      <w:r>
        <w:rPr>
          <w:rtl w:val="true"/>
        </w:rPr>
        <w:t>נת 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פיצוי בסך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הפיקדון אשר הופקד וקיים לזכות הנאשם בקופת בית המשפט</w:t>
      </w:r>
      <w:r>
        <w:rPr>
          <w:rtl w:val="true"/>
        </w:rPr>
        <w:t xml:space="preserve">, </w:t>
      </w:r>
      <w:r>
        <w:rPr>
          <w:rtl w:val="true"/>
        </w:rPr>
        <w:t>יועבר עבור תשלום הפיצוי</w:t>
      </w:r>
      <w:r>
        <w:rPr>
          <w:rtl w:val="true"/>
        </w:rPr>
        <w:t xml:space="preserve">. </w:t>
      </w:r>
      <w:r>
        <w:rPr>
          <w:rtl w:val="true"/>
        </w:rPr>
        <w:t>התשלום יועבר למתלוננת על פי פרטים שימסרו ע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המאשימה למזכירות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2" w:name="Nitan"/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18/10/2020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2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עדן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19218-08-19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מכלוף חיים דהן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9218-08-19"/>
    <w:docVar w:name="caseId" w:val="76690238"/>
    <w:docVar w:name="deriveClass" w:val="NGCS.Protocol.BL.Client.ProtocolBLClientCriminal"/>
    <w:docVar w:name="firstPageNumber" w:val="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1"/>
    <w:docVar w:name="protocolId" w:val="10888506"/>
    <w:docVar w:name="releaseSign" w:val="0"/>
    <w:docVar w:name="sittingDateTime" w:val="18/10/2020 10:00     "/>
    <w:docVar w:name="sittingId" w:val="89383512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Times New Roman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7z0">
    <w:name w:val="WW8Num17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5">
    <w:name w:val="טקסט מציין מיקום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sz w:val="24"/>
      <w:szCs w:val="24"/>
    </w:rPr>
  </w:style>
  <w:style w:type="character" w:styleId="CharChar22">
    <w:name w:val=" Char Char22"/>
    <w:qFormat/>
    <w:rPr>
      <w:sz w:val="24"/>
      <w:szCs w:val="24"/>
    </w:rPr>
  </w:style>
  <w:style w:type="character" w:styleId="CharChar21">
    <w:name w:val=" Char Char21"/>
    <w:qFormat/>
    <w:rPr>
      <w:sz w:val="24"/>
      <w:szCs w:val="24"/>
    </w:rPr>
  </w:style>
  <w:style w:type="character" w:styleId="CharChar20">
    <w:name w:val=" Char Char20"/>
    <w:qFormat/>
    <w:rPr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6">
    <w:name w:val="הדגשה חזקה"/>
    <w:qFormat/>
    <w:rPr>
      <w:i/>
      <w:iCs/>
      <w:color w:val="4F81BD"/>
    </w:rPr>
  </w:style>
  <w:style w:type="character" w:styleId="Style7">
    <w:name w:val="הדגשה עדינה"/>
    <w:qFormat/>
    <w:rPr>
      <w:i/>
      <w:iCs/>
      <w:color w:val="404040"/>
    </w:rPr>
  </w:style>
  <w:style w:type="character" w:styleId="Style8">
    <w:name w:val="הפניה חזקה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9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sz w:val="24"/>
      <w:szCs w:val="24"/>
    </w:rPr>
  </w:style>
  <w:style w:type="character" w:styleId="CharChar18">
    <w:name w:val=" Char Char18"/>
    <w:qFormat/>
    <w:rPr>
      <w:sz w:val="24"/>
      <w:szCs w:val="24"/>
    </w:rPr>
  </w:style>
  <w:style w:type="character" w:styleId="CharChar17">
    <w:name w:val=" Char Char17"/>
    <w:basedOn w:val="DefaultParagraphFont"/>
    <w:qFormat/>
    <w:rPr/>
  </w:style>
  <w:style w:type="character" w:styleId="CharChar16">
    <w:name w:val=" Char Char16"/>
    <w:basedOn w:val="DefaultParagraphFont"/>
    <w:qFormat/>
    <w:rPr/>
  </w:style>
  <w:style w:type="character" w:styleId="CharChar15">
    <w:name w:val=" Char Char15"/>
    <w:qFormat/>
    <w:rPr>
      <w:rFonts w:ascii="Consolas" w:hAnsi="Consolas" w:cs="Consolas"/>
    </w:rPr>
  </w:style>
  <w:style w:type="character" w:styleId="CharChar14">
    <w:name w:val=" Char Char14"/>
    <w:qFormat/>
    <w:rPr>
      <w:rFonts w:ascii="Consolas" w:hAnsi="Consolas" w:cs="Consolas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CharChar31">
    <w:name w:val=" Char Char31"/>
    <w:qFormat/>
    <w:rPr>
      <w:rFonts w:ascii="Cambria" w:hAnsi="Cambria" w:eastAsia="Times New Roman" w:cs="Times New Roman"/>
      <w:i/>
      <w:iCs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6">
    <w:name w:val=" Char Char26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sz w:val="24"/>
      <w:szCs w:val="24"/>
    </w:rPr>
  </w:style>
  <w:style w:type="character" w:styleId="CharChar8">
    <w:name w:val=" Char Char8"/>
    <w:qFormat/>
    <w:rPr>
      <w:sz w:val="24"/>
      <w:szCs w:val="24"/>
    </w:rPr>
  </w:style>
  <w:style w:type="character" w:styleId="CharChar7">
    <w:name w:val=" Char Char7"/>
    <w:qFormat/>
    <w:rPr>
      <w:sz w:val="16"/>
      <w:szCs w:val="16"/>
    </w:rPr>
  </w:style>
  <w:style w:type="character" w:styleId="CharChar6">
    <w:name w:val=" Char Char6"/>
    <w:qFormat/>
    <w:rPr>
      <w:sz w:val="24"/>
      <w:szCs w:val="24"/>
    </w:rPr>
  </w:style>
  <w:style w:type="character" w:styleId="CharChar5">
    <w:name w:val=" Char Char5"/>
    <w:qFormat/>
    <w:rPr>
      <w:sz w:val="24"/>
      <w:szCs w:val="24"/>
    </w:rPr>
  </w:style>
  <w:style w:type="character" w:styleId="CharChar4">
    <w:name w:val=" Char Char4"/>
    <w:qFormat/>
    <w:rPr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rFonts w:ascii="Times New Roman" w:hAnsi="Times New Roman" w:eastAsia="Times New Roman" w:cs="Times New Roman"/>
    </w:rPr>
  </w:style>
  <w:style w:type="character" w:styleId="CharChar2">
    <w:name w:val=" Char Char2"/>
    <w:qFormat/>
    <w:rPr>
      <w:rFonts w:ascii="Times New Roman" w:hAnsi="Times New Roman" w:eastAsia="Times New Roman" w:cs="Times New Roman"/>
      <w:b/>
      <w:bCs/>
    </w:rPr>
  </w:style>
  <w:style w:type="character" w:styleId="CharChar1">
    <w:name w:val=" Char Char1"/>
    <w:qFormat/>
    <w:rPr>
      <w:sz w:val="24"/>
      <w:szCs w:val="24"/>
    </w:rPr>
  </w:style>
  <w:style w:type="character" w:styleId="Style11">
    <w:name w:val="ציטוט תו"/>
    <w:qFormat/>
    <w:rPr>
      <w:i/>
      <w:iCs/>
      <w:color w:val="404040"/>
      <w:sz w:val="24"/>
      <w:szCs w:val="24"/>
    </w:rPr>
  </w:style>
  <w:style w:type="character" w:styleId="Style12">
    <w:name w:val="ציטוט חזק תו"/>
    <w:qFormat/>
    <w:rPr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David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eastAsia="Times New Roman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8">
    <w:name w:val="ציטוט חזק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30" TargetMode="External"/><Relationship Id="rId5" Type="http://schemas.openxmlformats.org/officeDocument/2006/relationships/hyperlink" Target="http://www.nevo.co.il/law/70301/33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2020-10-19T07:11:00Z</dcterms:created>
  <dc:creator> </dc:creator>
  <dc:description/>
  <cp:keywords/>
  <dc:language>en-IL</dc:language>
  <cp:lastModifiedBy>hofit</cp:lastModifiedBy>
  <cp:lastPrinted>2020-10-18T12:26:00Z</cp:lastPrinted>
  <dcterms:modified xsi:type="dcterms:W3CDTF">2020-10-19T07:11:00Z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מכלוף חיים דהן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20201018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יואל עדן</vt:lpwstr>
  </property>
  <property fmtid="{D5CDD505-2E9C-101B-9397-08002B2CF9AE}" pid="13" name="LAWLISTTMP1">
    <vt:lpwstr>70301/330;144.a</vt:lpwstr>
  </property>
  <property fmtid="{D5CDD505-2E9C-101B-9397-08002B2CF9AE}" pid="14" name="LAWYER">
    <vt:lpwstr>חנה מוצ'ה;שני מורן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19218</vt:lpwstr>
  </property>
  <property fmtid="{D5CDD505-2E9C-101B-9397-08002B2CF9AE}" pid="21" name="NEWPARTB">
    <vt:lpwstr>08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390020201018</vt:lpwstr>
  </property>
  <property fmtid="{D5CDD505-2E9C-101B-9397-08002B2CF9AE}" pid="33" name="TYPE_N_DATE">
    <vt:lpwstr>39020201018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