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0" w:type="dxa"/>
        <w:jc w:val="center"/>
        <w:tblInd w:w="0" w:type="dxa"/>
        <w:tblLayout w:type="fixed"/>
        <w:tblCellMar>
          <w:top w:w="0" w:type="dxa"/>
          <w:start w:w="108" w:type="dxa"/>
          <w:bottom w:w="0" w:type="dxa"/>
          <w:end w:w="108" w:type="dxa"/>
        </w:tblCellMar>
      </w:tblPr>
      <w:tblGrid>
        <w:gridCol w:w="3973"/>
        <w:gridCol w:w="1068"/>
        <w:gridCol w:w="3679"/>
      </w:tblGrid>
      <w:tr>
        <w:trPr>
          <w:trHeight w:val="418" w:hRule="exact"/>
        </w:trPr>
        <w:tc>
          <w:tcPr>
            <w:tcW w:w="8720" w:type="dxa"/>
            <w:gridSpan w:val="3"/>
            <w:tcBorders/>
          </w:tcPr>
          <w:p>
            <w:pPr>
              <w:pStyle w:val="Header"/>
              <w:tabs>
                <w:tab w:val="clear" w:pos="720"/>
              </w:tabs>
              <w:ind w:end="0"/>
              <w:jc w:val="center"/>
              <w:rPr>
                <w:rFonts w:ascii="Tahoma" w:hAnsi="Tahoma" w:cs="Tahoma"/>
                <w:b/>
                <w:bCs/>
                <w:color w:val="000080"/>
                <w:sz w:val="20"/>
                <w:szCs w:val="20"/>
              </w:rPr>
            </w:pPr>
            <w:bookmarkStart w:id="0" w:name="LastJudge"/>
            <w:bookmarkEnd w:id="0"/>
            <w:r>
              <w:rPr>
                <w:rFonts w:ascii="Tahoma" w:hAnsi="Tahoma" w:cs="Tahoma"/>
                <w:b/>
                <w:b/>
                <w:bCs/>
                <w:color w:val="000080"/>
                <w:sz w:val="20"/>
                <w:sz w:val="20"/>
                <w:szCs w:val="20"/>
                <w:rtl w:val="true"/>
              </w:rPr>
              <w:t>בית משפט השלום ברמלה</w:t>
            </w:r>
          </w:p>
        </w:tc>
      </w:tr>
      <w:tr>
        <w:trPr>
          <w:trHeight w:val="337" w:hRule="atLeast"/>
        </w:trPr>
        <w:tc>
          <w:tcPr>
            <w:tcW w:w="3973" w:type="dxa"/>
            <w:tcBorders/>
          </w:tcPr>
          <w:p>
            <w:pPr>
              <w:pStyle w:val="Normal"/>
              <w:ind w:end="0"/>
              <w:jc w:val="start"/>
              <w:rPr>
                <w:b/>
                <w:bCs/>
                <w:sz w:val="26"/>
                <w:szCs w:val="26"/>
              </w:rPr>
            </w:pPr>
            <w:r>
              <w:rPr>
                <w:b/>
                <w:b/>
                <w:bCs/>
                <w:sz w:val="26"/>
                <w:sz w:val="26"/>
                <w:szCs w:val="26"/>
                <w:rtl w:val="true"/>
              </w:rPr>
              <w:t>ת</w:t>
            </w:r>
            <w:r>
              <w:rPr>
                <w:b/>
                <w:bCs/>
                <w:sz w:val="26"/>
                <w:szCs w:val="26"/>
                <w:rtl w:val="true"/>
              </w:rPr>
              <w:t>"</w:t>
            </w:r>
            <w:r>
              <w:rPr>
                <w:b/>
                <w:b/>
                <w:bCs/>
                <w:sz w:val="26"/>
                <w:sz w:val="26"/>
                <w:szCs w:val="26"/>
                <w:rtl w:val="true"/>
              </w:rPr>
              <w:t>פ</w:t>
            </w:r>
            <w:r>
              <w:rPr>
                <w:b/>
                <w:b/>
                <w:bCs/>
                <w:sz w:val="26"/>
                <w:sz w:val="26"/>
                <w:szCs w:val="26"/>
                <w:rtl w:val="true"/>
              </w:rPr>
              <w:t xml:space="preserve"> </w:t>
            </w:r>
            <w:r>
              <w:rPr>
                <w:b/>
                <w:bCs/>
                <w:sz w:val="26"/>
                <w:szCs w:val="26"/>
              </w:rPr>
              <w:t>19629-06-09</w:t>
            </w:r>
            <w:r>
              <w:rPr>
                <w:b/>
                <w:bCs/>
                <w:sz w:val="26"/>
                <w:szCs w:val="26"/>
                <w:rtl w:val="true"/>
              </w:rPr>
              <w:t xml:space="preserve"> </w:t>
            </w:r>
            <w:r>
              <w:rPr>
                <w:b/>
                <w:b/>
                <w:bCs/>
                <w:sz w:val="26"/>
                <w:sz w:val="26"/>
                <w:szCs w:val="26"/>
                <w:rtl w:val="true"/>
              </w:rPr>
              <w:t>מדינת ישראל נ</w:t>
            </w:r>
            <w:r>
              <w:rPr>
                <w:b/>
                <w:bCs/>
                <w:sz w:val="26"/>
                <w:szCs w:val="26"/>
                <w:rtl w:val="true"/>
              </w:rPr>
              <w:t xml:space="preserve">' </w:t>
            </w:r>
            <w:r>
              <w:rPr>
                <w:b/>
                <w:b/>
                <w:bCs/>
                <w:sz w:val="26"/>
                <w:sz w:val="26"/>
                <w:szCs w:val="26"/>
                <w:rtl w:val="true"/>
              </w:rPr>
              <w:t>סלימאן</w:t>
            </w:r>
            <w:r>
              <w:rPr>
                <w:b/>
                <w:bCs/>
                <w:sz w:val="26"/>
                <w:szCs w:val="26"/>
                <w:rtl w:val="true"/>
              </w:rPr>
              <w:t>(</w:t>
            </w:r>
            <w:r>
              <w:rPr>
                <w:b/>
                <w:b/>
                <w:bCs/>
                <w:sz w:val="26"/>
                <w:sz w:val="26"/>
                <w:szCs w:val="26"/>
                <w:rtl w:val="true"/>
              </w:rPr>
              <w:t>אסיר</w:t>
            </w:r>
            <w:r>
              <w:rPr>
                <w:b/>
                <w:bCs/>
                <w:sz w:val="26"/>
                <w:szCs w:val="26"/>
                <w:rtl w:val="true"/>
              </w:rPr>
              <w:t>)</w:t>
            </w:r>
          </w:p>
          <w:p>
            <w:pPr>
              <w:pStyle w:val="Normal"/>
              <w:ind w:end="0"/>
              <w:jc w:val="start"/>
              <w:rPr>
                <w:b/>
                <w:bCs/>
                <w:sz w:val="26"/>
                <w:szCs w:val="26"/>
              </w:rPr>
            </w:pPr>
            <w:r>
              <w:rPr>
                <w:b/>
                <w:bCs/>
                <w:sz w:val="26"/>
                <w:szCs w:val="26"/>
                <w:rtl w:val="true"/>
              </w:rPr>
            </w:r>
          </w:p>
        </w:tc>
        <w:tc>
          <w:tcPr>
            <w:tcW w:w="1068" w:type="dxa"/>
            <w:tcBorders/>
          </w:tcPr>
          <w:p>
            <w:pPr>
              <w:pStyle w:val="Header"/>
              <w:snapToGrid w:val="false"/>
              <w:ind w:end="0"/>
              <w:jc w:val="end"/>
              <w:rPr>
                <w:b/>
                <w:bCs/>
                <w:sz w:val="26"/>
                <w:szCs w:val="26"/>
              </w:rPr>
            </w:pPr>
            <w:r>
              <w:rPr>
                <w:b/>
                <w:bCs/>
                <w:sz w:val="26"/>
                <w:szCs w:val="26"/>
                <w:rtl w:val="true"/>
              </w:rPr>
            </w:r>
          </w:p>
        </w:tc>
        <w:tc>
          <w:tcPr>
            <w:tcW w:w="3679" w:type="dxa"/>
            <w:tcBorders/>
          </w:tcPr>
          <w:p>
            <w:pPr>
              <w:pStyle w:val="Header"/>
              <w:tabs>
                <w:tab w:val="clear" w:pos="720"/>
              </w:tabs>
              <w:ind w:end="0"/>
              <w:jc w:val="end"/>
              <w:rPr>
                <w:b/>
                <w:bCs/>
                <w:sz w:val="26"/>
                <w:szCs w:val="26"/>
              </w:rPr>
            </w:pPr>
            <w:r>
              <w:rPr>
                <w:b/>
                <w:bCs/>
                <w:sz w:val="26"/>
                <w:szCs w:val="26"/>
              </w:rPr>
              <w:t>17</w:t>
            </w:r>
            <w:r>
              <w:rPr>
                <w:b/>
                <w:bCs/>
                <w:sz w:val="26"/>
                <w:szCs w:val="26"/>
                <w:rtl w:val="true"/>
              </w:rPr>
              <w:t xml:space="preserve"> </w:t>
            </w:r>
            <w:r>
              <w:rPr>
                <w:b/>
                <w:b/>
                <w:bCs/>
                <w:sz w:val="26"/>
                <w:sz w:val="26"/>
                <w:szCs w:val="26"/>
                <w:rtl w:val="true"/>
              </w:rPr>
              <w:t xml:space="preserve">ספטמבר </w:t>
            </w:r>
            <w:r>
              <w:rPr>
                <w:b/>
                <w:bCs/>
                <w:sz w:val="26"/>
                <w:szCs w:val="26"/>
              </w:rPr>
              <w:t>2009</w:t>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tbl>
      <w:tblPr>
        <w:bidiVisual w:val="true"/>
        <w:tblW w:w="8720" w:type="dxa"/>
        <w:jc w:val="center"/>
        <w:tblInd w:w="0" w:type="dxa"/>
        <w:tblLayout w:type="fixed"/>
        <w:tblCellMar>
          <w:top w:w="0" w:type="dxa"/>
          <w:start w:w="108" w:type="dxa"/>
          <w:bottom w:w="0" w:type="dxa"/>
          <w:end w:w="108" w:type="dxa"/>
        </w:tblCellMar>
      </w:tblPr>
      <w:tblGrid>
        <w:gridCol w:w="5856"/>
        <w:gridCol w:w="239"/>
        <w:gridCol w:w="2625"/>
      </w:tblGrid>
      <w:tr>
        <w:trPr>
          <w:trHeight w:val="337" w:hRule="atLeast"/>
        </w:trPr>
        <w:tc>
          <w:tcPr>
            <w:tcW w:w="5856" w:type="dxa"/>
            <w:tcBorders/>
          </w:tcPr>
          <w:p>
            <w:pPr>
              <w:pStyle w:val="Normal"/>
              <w:spacing w:lineRule="auto" w:line="360"/>
              <w:ind w:end="0"/>
              <w:jc w:val="both"/>
              <w:rPr>
                <w:b/>
                <w:bCs/>
                <w:sz w:val="26"/>
                <w:szCs w:val="26"/>
              </w:rPr>
            </w:pPr>
            <w:r>
              <w:rPr>
                <w:b/>
                <w:b/>
                <w:bCs/>
                <w:sz w:val="26"/>
                <w:sz w:val="26"/>
                <w:szCs w:val="26"/>
                <w:rtl w:val="true"/>
              </w:rPr>
              <w:t>בפני כב</w:t>
            </w:r>
            <w:r>
              <w:rPr>
                <w:b/>
                <w:bCs/>
                <w:sz w:val="26"/>
                <w:szCs w:val="26"/>
                <w:rtl w:val="true"/>
              </w:rPr>
              <w:t xml:space="preserve">' </w:t>
            </w:r>
            <w:r>
              <w:rPr>
                <w:b/>
                <w:b/>
                <w:bCs/>
                <w:sz w:val="26"/>
                <w:sz w:val="26"/>
                <w:szCs w:val="26"/>
                <w:rtl w:val="true"/>
              </w:rPr>
              <w:t>ה</w:t>
            </w:r>
            <w:r>
              <w:rPr>
                <w:b/>
                <w:b/>
                <w:bCs/>
                <w:sz w:val="26"/>
                <w:sz w:val="26"/>
                <w:szCs w:val="26"/>
                <w:rtl w:val="true"/>
              </w:rPr>
              <w:t>סגנית נשיא  נירה דסקין</w:t>
            </w:r>
          </w:p>
        </w:tc>
        <w:tc>
          <w:tcPr>
            <w:tcW w:w="239" w:type="dxa"/>
            <w:tcBorders/>
          </w:tcPr>
          <w:p>
            <w:pPr>
              <w:pStyle w:val="Header"/>
              <w:snapToGrid w:val="false"/>
              <w:ind w:end="0"/>
              <w:jc w:val="both"/>
              <w:rPr>
                <w:b/>
                <w:bCs/>
                <w:sz w:val="26"/>
                <w:szCs w:val="26"/>
              </w:rPr>
            </w:pPr>
            <w:r>
              <w:rPr>
                <w:b/>
                <w:bCs/>
                <w:sz w:val="26"/>
                <w:szCs w:val="26"/>
                <w:rtl w:val="true"/>
              </w:rPr>
            </w:r>
          </w:p>
        </w:tc>
        <w:tc>
          <w:tcPr>
            <w:tcW w:w="2625" w:type="dxa"/>
            <w:tcBorders/>
          </w:tcPr>
          <w:p>
            <w:pPr>
              <w:pStyle w:val="Header"/>
              <w:ind w:end="0"/>
              <w:jc w:val="both"/>
              <w:rPr>
                <w:b/>
                <w:bCs/>
                <w:sz w:val="26"/>
                <w:szCs w:val="26"/>
              </w:rPr>
            </w:pPr>
            <w:r>
              <w:rPr/>
              <w:t>19639-06-09</w:t>
            </w:r>
          </w:p>
        </w:tc>
      </w:tr>
    </w:tbl>
    <w:p>
      <w:pPr>
        <w:pStyle w:val="Normal"/>
        <w:spacing w:lineRule="auto" w:line="360"/>
        <w:ind w:end="0"/>
        <w:jc w:val="both"/>
        <w:rPr>
          <w:rFonts w:ascii="Arial" w:hAnsi="Arial" w:cs="Arial"/>
        </w:rPr>
      </w:pPr>
      <w:r>
        <w:rPr>
          <w:rFonts w:cs="Arial" w:ascii="Arial" w:hAnsi="Arial"/>
          <w:rtl w:val="true"/>
        </w:rPr>
      </w:r>
    </w:p>
    <w:tbl>
      <w:tblPr>
        <w:bidiVisual w:val="true"/>
        <w:tblW w:w="8802" w:type="dxa"/>
        <w:jc w:val="start"/>
        <w:tblInd w:w="-54" w:type="dxa"/>
        <w:tblLayout w:type="fixed"/>
        <w:tblCellMar>
          <w:top w:w="0" w:type="dxa"/>
          <w:start w:w="108" w:type="dxa"/>
          <w:bottom w:w="0" w:type="dxa"/>
          <w:end w:w="108" w:type="dxa"/>
        </w:tblCellMar>
      </w:tblPr>
      <w:tblGrid>
        <w:gridCol w:w="3240"/>
        <w:gridCol w:w="5562"/>
      </w:tblGrid>
      <w:tr>
        <w:trPr/>
        <w:tc>
          <w:tcPr>
            <w:tcW w:w="3240" w:type="dxa"/>
            <w:tcBorders/>
          </w:tcPr>
          <w:p>
            <w:pPr>
              <w:pStyle w:val="Normal"/>
              <w:ind w:start="26" w:end="0"/>
              <w:jc w:val="start"/>
              <w:rPr>
                <w:b/>
                <w:bCs/>
                <w:sz w:val="26"/>
                <w:szCs w:val="26"/>
              </w:rPr>
            </w:pPr>
            <w:bookmarkStart w:id="1" w:name="FirstAppellant"/>
            <w:bookmarkEnd w:id="1"/>
            <w:r>
              <w:rPr>
                <w:b/>
                <w:b/>
                <w:bCs/>
                <w:sz w:val="26"/>
                <w:sz w:val="26"/>
                <w:szCs w:val="26"/>
                <w:rtl w:val="true"/>
              </w:rPr>
              <w:t>ה</w:t>
            </w:r>
            <w:r>
              <w:rPr>
                <w:b/>
                <w:b/>
                <w:bCs/>
                <w:sz w:val="26"/>
                <w:sz w:val="26"/>
                <w:szCs w:val="26"/>
                <w:rtl w:val="true"/>
              </w:rPr>
              <w:t>מאשימה</w:t>
            </w:r>
          </w:p>
        </w:tc>
        <w:tc>
          <w:tcPr>
            <w:tcW w:w="5562" w:type="dxa"/>
            <w:tcBorders/>
          </w:tcPr>
          <w:p>
            <w:pPr>
              <w:pStyle w:val="Normal"/>
              <w:ind w:end="0"/>
              <w:jc w:val="start"/>
              <w:rPr>
                <w:b/>
                <w:bCs/>
                <w:sz w:val="26"/>
                <w:szCs w:val="26"/>
              </w:rPr>
            </w:pPr>
            <w:r>
              <w:rPr>
                <w:b/>
                <w:bCs/>
                <w:sz w:val="26"/>
                <w:szCs w:val="26"/>
                <w:rtl w:val="true"/>
              </w:rPr>
              <w:t xml:space="preserve">                       </w:t>
            </w:r>
            <w:r>
              <w:rPr>
                <w:b/>
                <w:bCs/>
                <w:sz w:val="26"/>
                <w:szCs w:val="26"/>
                <w:rtl w:val="true"/>
              </w:rPr>
              <w:t xml:space="preserve"> </w:t>
            </w:r>
            <w:r>
              <w:rPr>
                <w:b/>
                <w:b/>
                <w:bCs/>
                <w:sz w:val="26"/>
                <w:sz w:val="26"/>
                <w:szCs w:val="26"/>
                <w:rtl w:val="true"/>
              </w:rPr>
              <w:t>מדינת ישראל</w:t>
            </w:r>
          </w:p>
        </w:tc>
      </w:tr>
      <w:tr>
        <w:trPr/>
        <w:tc>
          <w:tcPr>
            <w:tcW w:w="8802" w:type="dxa"/>
            <w:gridSpan w:val="2"/>
            <w:tcBorders/>
          </w:tcPr>
          <w:p>
            <w:pPr>
              <w:pStyle w:val="Normal"/>
              <w:snapToGrid w:val="false"/>
              <w:ind w:end="0"/>
              <w:jc w:val="both"/>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center"/>
              <w:rPr>
                <w:rFonts w:ascii="Arial" w:hAnsi="Arial" w:cs="Arial"/>
                <w:b/>
                <w:bCs/>
                <w:sz w:val="26"/>
                <w:szCs w:val="26"/>
              </w:rPr>
            </w:pPr>
            <w:r>
              <w:rPr>
                <w:rFonts w:cs="Arial" w:ascii="Arial" w:hAnsi="Arial"/>
                <w:b/>
                <w:bCs/>
                <w:sz w:val="26"/>
                <w:szCs w:val="26"/>
                <w:rtl w:val="true"/>
              </w:rPr>
            </w:r>
          </w:p>
        </w:tc>
      </w:tr>
      <w:tr>
        <w:trPr/>
        <w:tc>
          <w:tcPr>
            <w:tcW w:w="3240" w:type="dxa"/>
            <w:tcBorders/>
          </w:tcPr>
          <w:p>
            <w:pPr>
              <w:pStyle w:val="Normal"/>
              <w:ind w:start="26" w:end="0"/>
              <w:jc w:val="start"/>
              <w:rPr>
                <w:b/>
                <w:bCs/>
                <w:sz w:val="26"/>
                <w:szCs w:val="26"/>
              </w:rPr>
            </w:pPr>
            <w:r>
              <w:rPr>
                <w:b/>
                <w:b/>
                <w:bCs/>
                <w:sz w:val="26"/>
                <w:sz w:val="26"/>
                <w:szCs w:val="26"/>
                <w:rtl w:val="true"/>
              </w:rPr>
              <w:t>ה</w:t>
            </w:r>
            <w:r>
              <w:rPr>
                <w:b/>
                <w:b/>
                <w:bCs/>
                <w:sz w:val="26"/>
                <w:sz w:val="26"/>
                <w:szCs w:val="26"/>
                <w:rtl w:val="true"/>
              </w:rPr>
              <w:t>נאשמים</w:t>
            </w:r>
          </w:p>
        </w:tc>
        <w:tc>
          <w:tcPr>
            <w:tcW w:w="5562" w:type="dxa"/>
            <w:tcBorders/>
          </w:tcPr>
          <w:p>
            <w:pPr>
              <w:pStyle w:val="Normal"/>
              <w:ind w:end="0"/>
              <w:jc w:val="start"/>
              <w:rPr>
                <w:b/>
                <w:bCs/>
                <w:sz w:val="26"/>
                <w:szCs w:val="26"/>
              </w:rPr>
            </w:pPr>
            <w:r>
              <w:rPr>
                <w:b/>
                <w:bCs/>
                <w:sz w:val="26"/>
                <w:szCs w:val="26"/>
                <w:rtl w:val="true"/>
              </w:rPr>
              <w:t xml:space="preserve">                       </w:t>
            </w:r>
            <w:r>
              <w:rPr>
                <w:b/>
                <w:bCs/>
                <w:sz w:val="26"/>
                <w:szCs w:val="26"/>
                <w:rtl w:val="true"/>
              </w:rPr>
              <w:t xml:space="preserve"> </w:t>
            </w:r>
            <w:r>
              <w:rPr>
                <w:b/>
                <w:b/>
                <w:bCs/>
                <w:sz w:val="26"/>
                <w:sz w:val="26"/>
                <w:szCs w:val="26"/>
                <w:rtl w:val="true"/>
              </w:rPr>
              <w:t xml:space="preserve">ראמי סלימאן </w:t>
            </w:r>
            <w:r>
              <w:rPr>
                <w:b/>
                <w:bCs/>
                <w:sz w:val="26"/>
                <w:szCs w:val="26"/>
                <w:rtl w:val="true"/>
              </w:rPr>
              <w:t>(</w:t>
            </w:r>
            <w:r>
              <w:rPr>
                <w:b/>
                <w:b/>
                <w:bCs/>
                <w:sz w:val="26"/>
                <w:sz w:val="26"/>
                <w:szCs w:val="26"/>
                <w:rtl w:val="true"/>
              </w:rPr>
              <w:t>אסיר</w:t>
            </w:r>
            <w:r>
              <w:rPr>
                <w:b/>
                <w:bCs/>
                <w:sz w:val="26"/>
                <w:szCs w:val="26"/>
                <w:rtl w:val="true"/>
              </w:rPr>
              <w:t>)</w:t>
            </w:r>
          </w:p>
        </w:tc>
      </w:tr>
      <w:tr>
        <w:trPr/>
        <w:tc>
          <w:tcPr>
            <w:tcW w:w="3240" w:type="dxa"/>
            <w:tcBorders/>
          </w:tcPr>
          <w:p>
            <w:pPr>
              <w:pStyle w:val="Normal"/>
              <w:snapToGrid w:val="false"/>
              <w:ind w:end="0"/>
              <w:jc w:val="end"/>
              <w:rPr>
                <w:b/>
                <w:bCs/>
                <w:sz w:val="26"/>
                <w:szCs w:val="26"/>
              </w:rPr>
            </w:pPr>
            <w:r>
              <w:rPr>
                <w:b/>
                <w:bCs/>
                <w:sz w:val="26"/>
                <w:szCs w:val="26"/>
                <w:rtl w:val="true"/>
              </w:rPr>
            </w:r>
          </w:p>
        </w:tc>
        <w:tc>
          <w:tcPr>
            <w:tcW w:w="5562" w:type="dxa"/>
            <w:tcBorders/>
          </w:tcPr>
          <w:p>
            <w:pPr>
              <w:pStyle w:val="Normal"/>
              <w:snapToGrid w:val="false"/>
              <w:ind w:end="0"/>
              <w:jc w:val="end"/>
              <w:rPr/>
            </w:pPr>
            <w:r>
              <w:rPr>
                <w:rtl w:val="true"/>
              </w:rPr>
            </w:r>
          </w:p>
        </w:tc>
      </w:tr>
    </w:tbl>
    <w:p>
      <w:pPr>
        <w:pStyle w:val="Normal"/>
        <w:spacing w:lineRule="auto" w:line="360"/>
        <w:ind w:end="0"/>
        <w:jc w:val="both"/>
        <w:rPr>
          <w:sz w:val="6"/>
          <w:szCs w:val="6"/>
        </w:rPr>
      </w:pPr>
      <w:r>
        <w:rPr>
          <w:sz w:val="6"/>
          <w:szCs w:val="6"/>
          <w:rtl w:val="true"/>
        </w:rPr>
        <w:t>&lt;</w:t>
      </w:r>
      <w:r>
        <w:rPr>
          <w:sz w:val="6"/>
          <w:szCs w:val="6"/>
        </w:rPr>
        <w:t>#2#</w:t>
      </w:r>
      <w:r>
        <w:rPr>
          <w:sz w:val="6"/>
          <w:szCs w:val="6"/>
          <w:rtl w:val="true"/>
        </w:rPr>
        <w:t>&gt;</w:t>
      </w:r>
    </w:p>
    <w:p>
      <w:pPr>
        <w:pStyle w:val="12"/>
        <w:ind w:end="0"/>
        <w:jc w:val="start"/>
        <w:rPr>
          <w:u w:val="none"/>
        </w:rPr>
      </w:pPr>
      <w:r>
        <w:rPr>
          <w:u w:val="none"/>
          <w:rtl w:val="true"/>
        </w:rPr>
        <w:t>נוכחים</w:t>
      </w:r>
      <w:r>
        <w:rPr>
          <w:u w:val="none"/>
          <w:rtl w:val="true"/>
        </w:rPr>
        <w:t>:</w:t>
      </w:r>
    </w:p>
    <w:p>
      <w:pPr>
        <w:pStyle w:val="12"/>
        <w:ind w:end="0"/>
        <w:jc w:val="start"/>
        <w:rPr>
          <w:u w:val="none"/>
        </w:rPr>
      </w:pPr>
      <w:bookmarkStart w:id="2" w:name="FirstLawyer"/>
      <w:r>
        <w:rPr>
          <w:u w:val="none"/>
          <w:rtl w:val="true"/>
        </w:rPr>
        <w:t>ב</w:t>
      </w:r>
      <w:r>
        <w:rPr>
          <w:u w:val="none"/>
          <w:rtl w:val="true"/>
        </w:rPr>
        <w:t>"</w:t>
      </w:r>
      <w:r>
        <w:rPr>
          <w:u w:val="none"/>
          <w:rtl w:val="true"/>
        </w:rPr>
        <w:t>כ</w:t>
      </w:r>
      <w:bookmarkEnd w:id="2"/>
      <w:r>
        <w:rPr>
          <w:u w:val="none"/>
          <w:rtl w:val="true"/>
        </w:rPr>
        <w:t xml:space="preserve"> המאשימה</w:t>
      </w:r>
      <w:r>
        <w:rPr>
          <w:u w:val="none"/>
          <w:rtl w:val="true"/>
        </w:rPr>
        <w:t xml:space="preserve">- </w:t>
      </w:r>
      <w:r>
        <w:rPr>
          <w:u w:val="none"/>
          <w:rtl w:val="true"/>
        </w:rPr>
        <w:t>עו</w:t>
      </w:r>
      <w:r>
        <w:rPr>
          <w:u w:val="none"/>
          <w:rtl w:val="true"/>
        </w:rPr>
        <w:t>"</w:t>
      </w:r>
      <w:r>
        <w:rPr>
          <w:u w:val="none"/>
          <w:rtl w:val="true"/>
        </w:rPr>
        <w:t>ד נעמה בן חיים</w:t>
      </w:r>
    </w:p>
    <w:p>
      <w:pPr>
        <w:pStyle w:val="12"/>
        <w:ind w:end="0"/>
        <w:jc w:val="start"/>
        <w:rPr>
          <w:u w:val="none"/>
        </w:rPr>
      </w:pPr>
      <w:r>
        <w:rPr>
          <w:u w:val="none"/>
          <w:rtl w:val="true"/>
        </w:rPr>
        <w:t>הנאשם</w:t>
      </w:r>
      <w:r>
        <w:rPr>
          <w:u w:val="none"/>
          <w:rtl w:val="true"/>
        </w:rPr>
        <w:t xml:space="preserve">- </w:t>
      </w:r>
      <w:r>
        <w:rPr>
          <w:u w:val="none"/>
          <w:rtl w:val="true"/>
        </w:rPr>
        <w:t>הובא על ידי שב</w:t>
      </w:r>
      <w:r>
        <w:rPr>
          <w:u w:val="none"/>
          <w:rtl w:val="true"/>
        </w:rPr>
        <w:t>"</w:t>
      </w:r>
      <w:r>
        <w:rPr>
          <w:u w:val="none"/>
          <w:rtl w:val="true"/>
        </w:rPr>
        <w:t>ס</w:t>
      </w:r>
    </w:p>
    <w:p>
      <w:pPr>
        <w:pStyle w:val="12"/>
        <w:ind w:end="0"/>
        <w:jc w:val="start"/>
        <w:rPr>
          <w:b w:val="false"/>
          <w:bCs w:val="false"/>
          <w:u w:val="none"/>
        </w:rPr>
      </w:pPr>
      <w:r>
        <w:rPr>
          <w:u w:val="none"/>
          <w:rtl w:val="true"/>
        </w:rPr>
        <w:t>ב</w:t>
      </w:r>
      <w:r>
        <w:rPr>
          <w:u w:val="none"/>
          <w:rtl w:val="true"/>
        </w:rPr>
        <w:t>"</w:t>
      </w:r>
      <w:r>
        <w:rPr>
          <w:u w:val="none"/>
          <w:rtl w:val="true"/>
        </w:rPr>
        <w:t>כ הנאשם</w:t>
      </w:r>
      <w:r>
        <w:rPr>
          <w:u w:val="none"/>
          <w:rtl w:val="true"/>
        </w:rPr>
        <w:t xml:space="preserve">- </w:t>
      </w:r>
      <w:r>
        <w:rPr>
          <w:u w:val="none"/>
          <w:rtl w:val="true"/>
        </w:rPr>
        <w:t>עו</w:t>
      </w:r>
      <w:r>
        <w:rPr>
          <w:u w:val="none"/>
          <w:rtl w:val="true"/>
        </w:rPr>
        <w:t>"</w:t>
      </w:r>
      <w:r>
        <w:rPr>
          <w:u w:val="none"/>
          <w:rtl w:val="true"/>
        </w:rPr>
        <w:t>ד אבו גוש</w:t>
      </w:r>
    </w:p>
    <w:p>
      <w:pPr>
        <w:pStyle w:val="David"/>
        <w:ind w:end="0"/>
        <w:jc w:val="both"/>
        <w:rPr>
          <w:sz w:val="6"/>
          <w:szCs w:val="6"/>
        </w:rPr>
      </w:pPr>
      <w:r>
        <w:rPr>
          <w:sz w:val="6"/>
          <w:szCs w:val="6"/>
          <w:rtl w:val="true"/>
        </w:rPr>
        <w:t>&lt;</w:t>
      </w:r>
      <w:r>
        <w:rPr>
          <w:sz w:val="6"/>
          <w:szCs w:val="6"/>
        </w:rPr>
        <w:t>#3#</w:t>
      </w:r>
      <w:r>
        <w:rPr>
          <w:sz w:val="6"/>
          <w:szCs w:val="6"/>
          <w:rtl w:val="true"/>
        </w:rPr>
        <w:t>&gt;</w:t>
      </w:r>
    </w:p>
    <w:p>
      <w:pPr>
        <w:pStyle w:val="Normal"/>
        <w:spacing w:lineRule="auto" w:line="360"/>
        <w:ind w:end="0"/>
        <w:jc w:val="center"/>
        <w:rPr>
          <w:rFonts w:ascii="Arial" w:hAnsi="Arial" w:cs="Arial"/>
          <w:b/>
          <w:bCs/>
          <w:sz w:val="28"/>
          <w:szCs w:val="28"/>
        </w:rPr>
      </w:pPr>
      <w:r>
        <w:rPr>
          <w:rFonts w:cs="Arial" w:ascii="Arial" w:hAnsi="Arial"/>
          <w:b/>
          <w:bCs/>
          <w:sz w:val="28"/>
          <w:szCs w:val="28"/>
          <w:rtl w:val="true"/>
        </w:rPr>
      </w:r>
    </w:p>
    <w:p>
      <w:pPr>
        <w:pStyle w:val="Normal"/>
        <w:spacing w:lineRule="auto" w:line="360"/>
        <w:ind w:start="1080" w:end="720"/>
        <w:jc w:val="center"/>
        <w:rPr>
          <w:rFonts w:ascii="Arial" w:hAnsi="Arial" w:cs="Arial"/>
          <w:b/>
          <w:bCs/>
          <w:sz w:val="28"/>
          <w:szCs w:val="28"/>
          <w:u w:val="single"/>
        </w:rPr>
      </w:pPr>
      <w:bookmarkStart w:id="3" w:name="PsakDin"/>
      <w:bookmarkEnd w:id="3"/>
      <w:r>
        <w:rPr>
          <w:rFonts w:ascii="Arial" w:hAnsi="Arial" w:cs="Arial"/>
          <w:b/>
          <w:b/>
          <w:bCs/>
          <w:sz w:val="28"/>
          <w:sz w:val="28"/>
          <w:szCs w:val="28"/>
          <w:u w:val="single"/>
          <w:rtl w:val="true"/>
        </w:rPr>
        <w:t>גזר דין</w:t>
      </w:r>
    </w:p>
    <w:p>
      <w:pPr>
        <w:pStyle w:val="Normal"/>
        <w:numPr>
          <w:ilvl w:val="0"/>
          <w:numId w:val="1"/>
        </w:numPr>
        <w:spacing w:lineRule="auto" w:line="360"/>
        <w:ind w:hanging="360" w:start="1440" w:end="0"/>
        <w:jc w:val="both"/>
        <w:rPr/>
      </w:pPr>
      <w:bookmarkStart w:id="4" w:name="PsakDin"/>
      <w:bookmarkStart w:id="5" w:name="ABSTRACT_START"/>
      <w:bookmarkEnd w:id="4"/>
      <w:bookmarkEnd w:id="5"/>
      <w:r>
        <w:rPr>
          <w:rtl w:val="true"/>
        </w:rPr>
        <w:t>הנאשם הורשע לאחר שהודה בכתב האישום במסגרת הסדר טיעון בעבירה של גניבה</w:t>
      </w:r>
      <w:r>
        <w:rPr>
          <w:rtl w:val="true"/>
        </w:rPr>
        <w:t xml:space="preserve">, </w:t>
      </w:r>
      <w:r>
        <w:rPr>
          <w:rtl w:val="true"/>
        </w:rPr>
        <w:t xml:space="preserve">עבירה לפי סעיף </w:t>
      </w:r>
      <w:r>
        <w:rPr/>
        <w:t>383</w:t>
      </w:r>
      <w:r>
        <w:rPr>
          <w:rtl w:val="true"/>
        </w:rPr>
        <w:t>(</w:t>
      </w:r>
      <w:r>
        <w:rPr>
          <w:rtl w:val="true"/>
        </w:rPr>
        <w:t>ג</w:t>
      </w:r>
      <w:r>
        <w:rPr>
          <w:rtl w:val="true"/>
        </w:rPr>
        <w:t>)(</w:t>
      </w:r>
      <w:r>
        <w:rPr/>
        <w:t>1</w:t>
      </w:r>
      <w:r>
        <w:rPr>
          <w:rtl w:val="true"/>
        </w:rPr>
        <w:t>)(</w:t>
      </w:r>
      <w:r>
        <w:rPr>
          <w:rtl w:val="true"/>
        </w:rPr>
        <w:t>ד</w:t>
      </w:r>
      <w:r>
        <w:rPr>
          <w:rtl w:val="true"/>
        </w:rPr>
        <w:t xml:space="preserve">) </w:t>
      </w:r>
      <w:r>
        <w:rPr>
          <w:rtl w:val="true"/>
        </w:rPr>
        <w:t>ל</w:t>
      </w:r>
      <w:hyperlink r:id="rId2">
        <w:r>
          <w:rPr>
            <w:rStyle w:val="Hyperlink"/>
            <w:color w:val="0000FF"/>
            <w:u w:val="single"/>
            <w:rtl w:val="true"/>
          </w:rPr>
          <w:t>חוק העונשין</w:t>
        </w:r>
      </w:hyperlink>
      <w:r>
        <w:rPr>
          <w:rtl w:val="true"/>
        </w:rPr>
        <w:t xml:space="preserve">, </w:t>
      </w:r>
      <w:r>
        <w:rPr>
          <w:rtl w:val="true"/>
        </w:rPr>
        <w:t>התשל</w:t>
      </w:r>
      <w:r>
        <w:rPr>
          <w:rtl w:val="true"/>
        </w:rPr>
        <w:t>"</w:t>
      </w:r>
      <w:r>
        <w:rPr>
          <w:rtl w:val="true"/>
        </w:rPr>
        <w:t>ז</w:t>
      </w:r>
      <w:r>
        <w:rPr>
          <w:rtl w:val="true"/>
        </w:rPr>
        <w:t xml:space="preserve">- </w:t>
      </w:r>
      <w:r>
        <w:rPr/>
        <w:t>1977</w:t>
      </w:r>
      <w:r>
        <w:rPr>
          <w:rtl w:val="true"/>
        </w:rPr>
        <w:t xml:space="preserve"> (</w:t>
      </w:r>
      <w:r>
        <w:rPr>
          <w:rtl w:val="true"/>
        </w:rPr>
        <w:t>להלן</w:t>
      </w:r>
      <w:r>
        <w:rPr>
          <w:rtl w:val="true"/>
        </w:rPr>
        <w:t>: "</w:t>
      </w:r>
      <w:r>
        <w:rPr>
          <w:rtl w:val="true"/>
        </w:rPr>
        <w:t>חוק העונשין</w:t>
      </w:r>
      <w:r>
        <w:rPr>
          <w:rtl w:val="true"/>
        </w:rPr>
        <w:t xml:space="preserve">"), </w:t>
      </w:r>
      <w:r>
        <w:rPr>
          <w:rtl w:val="true"/>
        </w:rPr>
        <w:t>החזקת נשק</w:t>
      </w:r>
      <w:r>
        <w:rPr>
          <w:rtl w:val="true"/>
        </w:rPr>
        <w:t xml:space="preserve">, </w:t>
      </w:r>
      <w:r>
        <w:rPr>
          <w:rtl w:val="true"/>
        </w:rPr>
        <w:t>אבזר נשק ותחמושת</w:t>
      </w:r>
      <w:r>
        <w:rPr>
          <w:rtl w:val="true"/>
        </w:rPr>
        <w:t xml:space="preserve">, </w:t>
      </w:r>
      <w:r>
        <w:rPr>
          <w:rtl w:val="true"/>
        </w:rPr>
        <w:t xml:space="preserve">עבירה לפי סעיף </w:t>
      </w:r>
      <w:r>
        <w:rPr/>
        <w:t>144</w:t>
      </w:r>
      <w:r>
        <w:rPr>
          <w:rtl w:val="true"/>
        </w:rPr>
        <w:t xml:space="preserve"> (</w:t>
      </w:r>
      <w:r>
        <w:rPr>
          <w:rtl w:val="true"/>
        </w:rPr>
        <w:t>רישא וסיפא</w:t>
      </w:r>
      <w:r>
        <w:rPr>
          <w:rtl w:val="true"/>
        </w:rPr>
        <w:t xml:space="preserve">) </w:t>
      </w:r>
      <w:r>
        <w:rPr>
          <w:rtl w:val="true"/>
        </w:rPr>
        <w:t>לחוק העונשין ושיבוש מהלכי משפט</w:t>
      </w:r>
      <w:r>
        <w:rPr>
          <w:rtl w:val="true"/>
        </w:rPr>
        <w:t xml:space="preserve">, </w:t>
      </w:r>
      <w:r>
        <w:rPr>
          <w:rtl w:val="true"/>
        </w:rPr>
        <w:t xml:space="preserve">עבירה לפי סעיף </w:t>
      </w:r>
      <w:r>
        <w:rPr/>
        <w:t>244</w:t>
      </w:r>
      <w:r>
        <w:rPr>
          <w:rtl w:val="true"/>
        </w:rPr>
        <w:t xml:space="preserve"> </w:t>
      </w:r>
      <w:r>
        <w:rPr>
          <w:rtl w:val="true"/>
        </w:rPr>
        <w:t>לחוק העונשין</w:t>
      </w:r>
      <w:r>
        <w:rPr>
          <w:rtl w:val="true"/>
        </w:rPr>
        <w:t>.</w:t>
      </w:r>
    </w:p>
    <w:p>
      <w:pPr>
        <w:pStyle w:val="Normal"/>
        <w:spacing w:lineRule="auto" w:line="360"/>
        <w:ind w:start="360" w:end="0"/>
        <w:jc w:val="both"/>
        <w:rPr/>
      </w:pPr>
      <w:r>
        <w:rPr>
          <w:rtl w:val="true"/>
        </w:rPr>
      </w:r>
      <w:bookmarkStart w:id="6" w:name="ABSTRACT_END"/>
      <w:bookmarkStart w:id="7" w:name="ABSTRACT_END"/>
      <w:bookmarkEnd w:id="7"/>
    </w:p>
    <w:p>
      <w:pPr>
        <w:pStyle w:val="Normal"/>
        <w:numPr>
          <w:ilvl w:val="0"/>
          <w:numId w:val="1"/>
        </w:numPr>
        <w:spacing w:lineRule="auto" w:line="360"/>
        <w:ind w:hanging="360" w:start="1440" w:end="0"/>
        <w:jc w:val="both"/>
        <w:rPr/>
      </w:pPr>
      <w:r>
        <w:rPr>
          <w:rtl w:val="true"/>
        </w:rPr>
        <w:t xml:space="preserve">נסיבות ביצוע העבירות פורטו בכתב האישום ולפיהן ביום </w:t>
      </w:r>
      <w:r>
        <w:rPr/>
        <w:t>19/06/09</w:t>
      </w:r>
      <w:r>
        <w:rPr>
          <w:rtl w:val="true"/>
        </w:rPr>
        <w:t xml:space="preserve"> </w:t>
      </w:r>
      <w:r>
        <w:rPr>
          <w:rtl w:val="true"/>
        </w:rPr>
        <w:t xml:space="preserve">בסביבות השעה </w:t>
      </w:r>
      <w:r>
        <w:rPr/>
        <w:t>09:15</w:t>
      </w:r>
      <w:r>
        <w:rPr>
          <w:rtl w:val="true"/>
        </w:rPr>
        <w:t xml:space="preserve"> </w:t>
      </w:r>
      <w:r>
        <w:rPr>
          <w:rtl w:val="true"/>
        </w:rPr>
        <w:t xml:space="preserve">נטל הנאשם אקדח ושתי מחסניות המכילות </w:t>
      </w:r>
      <w:r>
        <w:rPr/>
        <w:t>24</w:t>
      </w:r>
      <w:r>
        <w:rPr>
          <w:rtl w:val="true"/>
        </w:rPr>
        <w:t xml:space="preserve"> </w:t>
      </w:r>
      <w:r>
        <w:rPr>
          <w:rtl w:val="true"/>
        </w:rPr>
        <w:t>כדורי תחמושת המתאימים לאקדח מגינה הסמוכה לבית המתלונן</w:t>
      </w:r>
      <w:r>
        <w:rPr>
          <w:rtl w:val="true"/>
        </w:rPr>
        <w:t xml:space="preserve">. </w:t>
      </w:r>
      <w:r>
        <w:rPr>
          <w:rtl w:val="true"/>
        </w:rPr>
        <w:t xml:space="preserve">בסביבות השעה </w:t>
      </w:r>
      <w:r>
        <w:rPr/>
        <w:t>13:00</w:t>
      </w:r>
      <w:r>
        <w:rPr>
          <w:rtl w:val="true"/>
        </w:rPr>
        <w:t xml:space="preserve"> </w:t>
      </w:r>
      <w:r>
        <w:rPr>
          <w:rtl w:val="true"/>
        </w:rPr>
        <w:t>החזיק הנאשם את האקדח</w:t>
      </w:r>
      <w:r>
        <w:rPr>
          <w:rtl w:val="true"/>
        </w:rPr>
        <w:t xml:space="preserve">, </w:t>
      </w:r>
      <w:r>
        <w:rPr>
          <w:rtl w:val="true"/>
        </w:rPr>
        <w:t>המחסניות והתחמושת בכליו</w:t>
      </w:r>
      <w:r>
        <w:rPr>
          <w:rtl w:val="true"/>
        </w:rPr>
        <w:t xml:space="preserve">. </w:t>
      </w:r>
      <w:r>
        <w:rPr>
          <w:rtl w:val="true"/>
        </w:rPr>
        <w:t>בנסיבות האמורות הגיעו למקום שוטרים או אז הוציא הנאשם את האקדח מתיקו והעבירו למקום מוסתר ברכב המשמש לעבודתו</w:t>
      </w:r>
      <w:r>
        <w:rPr>
          <w:rtl w:val="true"/>
        </w:rPr>
        <w:t>.</w:t>
      </w:r>
    </w:p>
    <w:p>
      <w:pPr>
        <w:pStyle w:val="Normal"/>
        <w:spacing w:lineRule="auto" w:line="360"/>
        <w:ind w:end="720"/>
        <w:jc w:val="both"/>
        <w:rPr/>
      </w:pPr>
      <w:r>
        <w:rPr>
          <w:rtl w:val="true"/>
        </w:rPr>
      </w:r>
    </w:p>
    <w:p>
      <w:pPr>
        <w:pStyle w:val="Normal"/>
        <w:numPr>
          <w:ilvl w:val="0"/>
          <w:numId w:val="1"/>
        </w:numPr>
        <w:spacing w:lineRule="auto" w:line="360"/>
        <w:ind w:hanging="360" w:start="1440" w:end="0"/>
        <w:jc w:val="both"/>
        <w:rPr/>
      </w:pPr>
      <w:r>
        <w:rPr>
          <w:rtl w:val="true"/>
        </w:rPr>
        <w:t>ב</w:t>
      </w:r>
      <w:r>
        <w:rPr>
          <w:rtl w:val="true"/>
        </w:rPr>
        <w:t>"</w:t>
      </w:r>
      <w:r>
        <w:rPr>
          <w:rtl w:val="true"/>
        </w:rPr>
        <w:t>כ התביעה בטיעוניו לעונש עותר לעונש של מאסר בפועל לתקופה ממושכת</w:t>
      </w:r>
      <w:r>
        <w:rPr>
          <w:rtl w:val="true"/>
        </w:rPr>
        <w:t xml:space="preserve">, </w:t>
      </w:r>
      <w:r>
        <w:rPr>
          <w:rtl w:val="true"/>
        </w:rPr>
        <w:t>מאסר על תנאי וקנס</w:t>
      </w:r>
      <w:r>
        <w:rPr>
          <w:rtl w:val="true"/>
        </w:rPr>
        <w:t xml:space="preserve">. </w:t>
      </w:r>
    </w:p>
    <w:p>
      <w:pPr>
        <w:pStyle w:val="Normal"/>
        <w:spacing w:lineRule="auto" w:line="360"/>
        <w:ind w:start="1080" w:end="0"/>
        <w:jc w:val="both"/>
        <w:rPr/>
      </w:pPr>
      <w:r>
        <w:rPr>
          <w:rtl w:val="true"/>
        </w:rPr>
        <w:t>לדברי ב</w:t>
      </w:r>
      <w:r>
        <w:rPr>
          <w:rtl w:val="true"/>
        </w:rPr>
        <w:t>"</w:t>
      </w:r>
      <w:r>
        <w:rPr>
          <w:rtl w:val="true"/>
        </w:rPr>
        <w:t>כ התביעה המעשים בהם הנאשם הורשע הינם חמורים ביותר ואכן הפסיקה החמירה בענישה בגין עבירות החזקת הנשק</w:t>
      </w:r>
      <w:r>
        <w:rPr>
          <w:rtl w:val="true"/>
        </w:rPr>
        <w:t xml:space="preserve">, </w:t>
      </w:r>
      <w:r>
        <w:rPr>
          <w:rtl w:val="true"/>
        </w:rPr>
        <w:t>בין היתר בשל נפיצותה וכן משום שניסיון החיים מלמד שלעיתים קרובות נשק גנוב מועבר לגורמים עבריינים המשתמשים בו לביצוע פשע ובכך גוברת הסכנה לחברה</w:t>
      </w:r>
      <w:r>
        <w:rPr>
          <w:rtl w:val="true"/>
        </w:rPr>
        <w:t>.</w:t>
      </w:r>
    </w:p>
    <w:p>
      <w:pPr>
        <w:pStyle w:val="Normal"/>
        <w:spacing w:lineRule="auto" w:line="360"/>
        <w:ind w:start="1080" w:end="0"/>
        <w:jc w:val="both"/>
        <w:rPr/>
      </w:pPr>
      <w:r>
        <w:rPr>
          <w:rtl w:val="true"/>
        </w:rPr>
        <w:t>עוד מדגיש התובע כי הנאשם ניסה להחביא את הנשק והתחמושת מעם השוטרים על כל המשתמע מכך</w:t>
      </w:r>
      <w:r>
        <w:rPr>
          <w:rtl w:val="true"/>
        </w:rPr>
        <w:t>.</w:t>
      </w:r>
    </w:p>
    <w:p>
      <w:pPr>
        <w:pStyle w:val="Normal"/>
        <w:spacing w:lineRule="auto" w:line="360"/>
        <w:ind w:start="1080" w:end="0"/>
        <w:jc w:val="both"/>
        <w:rPr/>
      </w:pPr>
      <w:r>
        <w:rPr>
          <w:rtl w:val="true"/>
        </w:rPr>
        <w:t xml:space="preserve">אמנם מדובר בנאשם בן </w:t>
      </w:r>
      <w:r>
        <w:rPr/>
        <w:t>22</w:t>
      </w:r>
      <w:r>
        <w:rPr>
          <w:rtl w:val="true"/>
        </w:rPr>
        <w:t xml:space="preserve"> </w:t>
      </w:r>
      <w:r>
        <w:rPr>
          <w:rtl w:val="true"/>
        </w:rPr>
        <w:t>נטול עבר פלילי אך אף שמשך האחזקה לא היה ארוך נסיבות אחזקתו מעידות שמדובר בנשק גנוב</w:t>
      </w:r>
      <w:r>
        <w:rPr>
          <w:rtl w:val="true"/>
        </w:rPr>
        <w:t xml:space="preserve">. </w:t>
      </w:r>
    </w:p>
    <w:p>
      <w:pPr>
        <w:pStyle w:val="Normal"/>
        <w:spacing w:lineRule="auto" w:line="360"/>
        <w:ind w:start="720" w:end="0"/>
        <w:jc w:val="both"/>
        <w:rPr/>
      </w:pPr>
      <w:r>
        <w:rPr>
          <w:rtl w:val="true"/>
        </w:rPr>
      </w:r>
    </w:p>
    <w:p>
      <w:pPr>
        <w:pStyle w:val="Normal"/>
        <w:numPr>
          <w:ilvl w:val="0"/>
          <w:numId w:val="1"/>
        </w:numPr>
        <w:spacing w:lineRule="auto" w:line="360"/>
        <w:ind w:hanging="360" w:start="1125" w:end="0"/>
        <w:jc w:val="both"/>
        <w:rPr/>
      </w:pPr>
      <w:r>
        <w:rPr>
          <w:rtl w:val="true"/>
        </w:rPr>
        <w:t>ב</w:t>
      </w:r>
      <w:r>
        <w:rPr>
          <w:rtl w:val="true"/>
        </w:rPr>
        <w:t>"</w:t>
      </w:r>
      <w:r>
        <w:rPr>
          <w:rtl w:val="true"/>
        </w:rPr>
        <w:t>כ הנאשם בטיעוניו לעונש מבקש להסתפק בתקופת מעצרו של הנאשם ובמאסר על תנאי מרתיע</w:t>
      </w:r>
      <w:r>
        <w:rPr>
          <w:rtl w:val="true"/>
        </w:rPr>
        <w:t>.</w:t>
      </w:r>
    </w:p>
    <w:p>
      <w:pPr>
        <w:pStyle w:val="Normal"/>
        <w:spacing w:lineRule="auto" w:line="360"/>
        <w:ind w:start="1125" w:end="0"/>
        <w:jc w:val="both"/>
        <w:rPr/>
      </w:pPr>
      <w:r>
        <w:rPr>
          <w:rtl w:val="true"/>
        </w:rPr>
        <w:t>הנאשם הודה בכתב האישום המתוקן בכך שמצא את האקדח ולקח אותו</w:t>
      </w:r>
      <w:r>
        <w:rPr>
          <w:rtl w:val="true"/>
        </w:rPr>
        <w:t xml:space="preserve">. </w:t>
      </w:r>
      <w:r>
        <w:rPr>
          <w:rtl w:val="true"/>
        </w:rPr>
        <w:t>לדברי הסנגור הנאשם אחז באקדח שעתיים לכל היותר הוא אמנם לקח את הנשק אך חשש מפני המשטרה ולכן לא מסר אותו לשוטרים לפיכך מדובר בעיקר בעבירת החזקה ולא בשיבוש</w:t>
      </w:r>
      <w:r>
        <w:rPr>
          <w:rtl w:val="true"/>
        </w:rPr>
        <w:t xml:space="preserve">. </w:t>
      </w:r>
      <w:r>
        <w:rPr>
          <w:rtl w:val="true"/>
        </w:rPr>
        <w:t>בהקשר זה יש לקחת בחשבון את העובדה שהנאשם מתקשה בשפה העברית</w:t>
      </w:r>
      <w:r>
        <w:rPr>
          <w:rtl w:val="true"/>
        </w:rPr>
        <w:t xml:space="preserve">. </w:t>
      </w:r>
      <w:r>
        <w:rPr>
          <w:rtl w:val="true"/>
        </w:rPr>
        <w:t>לדבריו מדובר במעידה חד פעמית ואין ספק כי לאחר שיקול דעת היה מוחזר האקדח</w:t>
      </w:r>
      <w:r>
        <w:rPr>
          <w:rtl w:val="true"/>
        </w:rPr>
        <w:t>.</w:t>
      </w:r>
    </w:p>
    <w:p>
      <w:pPr>
        <w:pStyle w:val="Normal"/>
        <w:spacing w:lineRule="auto" w:line="360"/>
        <w:ind w:start="1125" w:end="0"/>
        <w:jc w:val="both"/>
        <w:rPr/>
      </w:pPr>
      <w:r>
        <w:rPr>
          <w:rtl w:val="true"/>
        </w:rPr>
        <w:t>באשר לנסיבותיו האישיות מציין הסנגור כי מדובר בנאשם נטול הרשעות קודמות</w:t>
      </w:r>
      <w:r>
        <w:rPr>
          <w:rtl w:val="true"/>
        </w:rPr>
        <w:t xml:space="preserve">, </w:t>
      </w:r>
      <w:r>
        <w:rPr>
          <w:rtl w:val="true"/>
        </w:rPr>
        <w:t xml:space="preserve">בן </w:t>
      </w:r>
      <w:r>
        <w:rPr/>
        <w:t>21</w:t>
      </w:r>
      <w:r>
        <w:rPr>
          <w:rtl w:val="true"/>
        </w:rPr>
        <w:t xml:space="preserve"> </w:t>
      </w:r>
      <w:r>
        <w:rPr>
          <w:rtl w:val="true"/>
        </w:rPr>
        <w:t>שעובד ותומך במשפחה שהנה נורמטיבית לחלוטין</w:t>
      </w:r>
      <w:r>
        <w:rPr>
          <w:rtl w:val="true"/>
        </w:rPr>
        <w:t xml:space="preserve">. </w:t>
      </w:r>
      <w:r>
        <w:rPr>
          <w:rtl w:val="true"/>
        </w:rPr>
        <w:t>כעת בני משפחתו מתביישים וכועסים על הנאשם</w:t>
      </w:r>
      <w:r>
        <w:rPr>
          <w:rtl w:val="true"/>
        </w:rPr>
        <w:t xml:space="preserve">: </w:t>
      </w:r>
      <w:r>
        <w:rPr>
          <w:rtl w:val="true"/>
        </w:rPr>
        <w:t xml:space="preserve">אביו בן </w:t>
      </w:r>
      <w:r>
        <w:rPr/>
        <w:t>70</w:t>
      </w:r>
      <w:r>
        <w:rPr>
          <w:rtl w:val="true"/>
        </w:rPr>
        <w:t xml:space="preserve"> </w:t>
      </w:r>
      <w:r>
        <w:rPr>
          <w:rtl w:val="true"/>
        </w:rPr>
        <w:t>חולה</w:t>
      </w:r>
      <w:r>
        <w:rPr>
          <w:rtl w:val="true"/>
        </w:rPr>
        <w:t xml:space="preserve">, </w:t>
      </w:r>
      <w:r>
        <w:rPr>
          <w:rtl w:val="true"/>
        </w:rPr>
        <w:t>אושפז בעקבות מעצר הנאשם ולא היה מסוגל להגיע לבית המשפט</w:t>
      </w:r>
      <w:r>
        <w:rPr>
          <w:rtl w:val="true"/>
        </w:rPr>
        <w:t xml:space="preserve">, </w:t>
      </w:r>
      <w:r>
        <w:rPr>
          <w:rtl w:val="true"/>
        </w:rPr>
        <w:t>אחרים לא יוצרים עמו קשר על מנת להראות לנאשם כמה שהם סולדים ממעשיו בהקשר זה ניתן לומר כי הוא למד את הלקח באופן ממשי</w:t>
      </w:r>
      <w:r>
        <w:rPr>
          <w:rtl w:val="true"/>
        </w:rPr>
        <w:t>.</w:t>
      </w:r>
    </w:p>
    <w:p>
      <w:pPr>
        <w:pStyle w:val="Normal"/>
        <w:spacing w:lineRule="auto" w:line="360"/>
        <w:ind w:start="1125" w:end="0"/>
        <w:jc w:val="both"/>
        <w:rPr/>
      </w:pPr>
      <w:r>
        <w:rPr>
          <w:rtl w:val="true"/>
        </w:rPr>
        <w:t>עוד מבקש הסנגור מבית המשפט להעניק משקל נכבד לגיל הנאשם ולכך שההשלכות של שליחת הנאשם לכלא יהיו הרות אסון למי שנעדר עבר פלילי</w:t>
      </w:r>
      <w:r>
        <w:rPr>
          <w:rtl w:val="true"/>
        </w:rPr>
        <w:t xml:space="preserve">. </w:t>
      </w:r>
      <w:r>
        <w:rPr>
          <w:rtl w:val="true"/>
        </w:rPr>
        <w:t>לטעמו אין מדובר בעונש ראוי בנסיבות וכי עונש שכזה אינו משרת גם את האינטרס הציבורי</w:t>
      </w:r>
      <w:r>
        <w:rPr>
          <w:rtl w:val="true"/>
        </w:rPr>
        <w:t>.</w:t>
      </w:r>
    </w:p>
    <w:p>
      <w:pPr>
        <w:pStyle w:val="Normal"/>
        <w:spacing w:lineRule="auto" w:line="360"/>
        <w:ind w:start="1125" w:end="0"/>
        <w:jc w:val="both"/>
        <w:rPr/>
      </w:pPr>
      <w:r>
        <w:rPr>
          <w:rtl w:val="true"/>
        </w:rPr>
        <w:t>יתרה מכך בתי המשפט גזרו על נאשמים בגין עבירות אחזקה ורכישה חודשי מאסר בודדים כעולה מהפסיקה שצרף הסנגור</w:t>
      </w:r>
      <w:r>
        <w:rPr>
          <w:rtl w:val="true"/>
        </w:rPr>
        <w:t>.</w:t>
      </w:r>
    </w:p>
    <w:p>
      <w:pPr>
        <w:pStyle w:val="Normal"/>
        <w:spacing w:lineRule="auto" w:line="360"/>
        <w:ind w:start="720" w:end="0"/>
        <w:jc w:val="both"/>
        <w:rPr/>
      </w:pPr>
      <w:r>
        <w:rPr>
          <w:rtl w:val="true"/>
        </w:rPr>
      </w:r>
    </w:p>
    <w:p>
      <w:pPr>
        <w:pStyle w:val="Normal"/>
        <w:numPr>
          <w:ilvl w:val="0"/>
          <w:numId w:val="1"/>
        </w:numPr>
        <w:spacing w:lineRule="auto" w:line="360"/>
        <w:ind w:hanging="360" w:start="1125" w:end="0"/>
        <w:jc w:val="both"/>
        <w:rPr/>
      </w:pPr>
      <w:r>
        <w:rPr>
          <w:rtl w:val="true"/>
        </w:rPr>
        <w:t>הנאשם מצידו הביע צער וחרטה על מעשיו והבטיח שלא יישנו עוד הוא ביקש את רחמי בית המשפט</w:t>
      </w:r>
      <w:r>
        <w:rPr>
          <w:rtl w:val="true"/>
        </w:rPr>
        <w:t>. </w:t>
      </w:r>
    </w:p>
    <w:p>
      <w:pPr>
        <w:pStyle w:val="normal-p"/>
        <w:bidi w:val="1"/>
        <w:spacing w:lineRule="auto" w:line="360"/>
        <w:ind w:start="720" w:end="0"/>
        <w:jc w:val="both"/>
        <w:rPr>
          <w:rStyle w:val="normal-h1"/>
          <w:rFonts w:cs="David"/>
        </w:rPr>
      </w:pPr>
      <w:r>
        <w:rPr>
          <w:rFonts w:cs="David"/>
          <w:rtl w:val="true"/>
        </w:rPr>
        <w:t> </w:t>
      </w:r>
    </w:p>
    <w:p>
      <w:pPr>
        <w:pStyle w:val="Normal"/>
        <w:numPr>
          <w:ilvl w:val="0"/>
          <w:numId w:val="1"/>
        </w:numPr>
        <w:spacing w:lineRule="auto" w:line="360"/>
        <w:ind w:hanging="360" w:start="1125" w:end="0"/>
        <w:jc w:val="both"/>
        <w:rPr/>
      </w:pPr>
      <w:r>
        <w:rPr>
          <w:rtl w:val="true"/>
        </w:rPr>
        <w:t>לאחר ששקלתי נסיבות העניין</w:t>
      </w:r>
      <w:r>
        <w:rPr>
          <w:rtl w:val="true"/>
        </w:rPr>
        <w:t xml:space="preserve">, </w:t>
      </w:r>
      <w:r>
        <w:rPr>
          <w:rtl w:val="true"/>
        </w:rPr>
        <w:t>שמעתי טיעוני ב</w:t>
      </w:r>
      <w:r>
        <w:rPr>
          <w:rtl w:val="true"/>
        </w:rPr>
        <w:t>"</w:t>
      </w:r>
      <w:r>
        <w:rPr>
          <w:rtl w:val="true"/>
        </w:rPr>
        <w:t>כ הצדדים ואת דברי הנאשם ובטרם אגזור את דינו של הנאשם אציין את השיקולים לחומרא ולקולא</w:t>
      </w:r>
      <w:r>
        <w:rPr>
          <w:rtl w:val="true"/>
        </w:rPr>
        <w:t>:</w:t>
      </w:r>
    </w:p>
    <w:p>
      <w:pPr>
        <w:pStyle w:val="Normal"/>
        <w:spacing w:lineRule="auto" w:line="360"/>
        <w:ind w:start="720" w:end="0"/>
        <w:jc w:val="both"/>
        <w:rPr/>
      </w:pPr>
      <w:r>
        <w:rPr>
          <w:rtl w:val="true"/>
        </w:rPr>
      </w:r>
    </w:p>
    <w:p>
      <w:pPr>
        <w:pStyle w:val="Normal"/>
        <w:spacing w:lineRule="auto" w:line="360"/>
        <w:ind w:start="1125" w:end="0"/>
        <w:jc w:val="both"/>
        <w:rPr/>
      </w:pPr>
      <w:r>
        <w:rPr>
          <w:rtl w:val="true"/>
        </w:rPr>
        <w:t>נסיבות מחמירות</w:t>
      </w:r>
      <w:r>
        <w:rPr>
          <w:rtl w:val="true"/>
        </w:rPr>
        <w:t>:</w:t>
      </w:r>
    </w:p>
    <w:p>
      <w:pPr>
        <w:pStyle w:val="Normal"/>
        <w:spacing w:lineRule="auto" w:line="360"/>
        <w:ind w:start="1125" w:end="0"/>
        <w:jc w:val="both"/>
        <w:rPr/>
      </w:pPr>
      <w:r>
        <w:rPr>
          <w:rtl w:val="true"/>
        </w:rPr>
        <w:t>הנאשם הורשע בעבירות חמורות ביותר בין היתר בהחזקת נשק</w:t>
      </w:r>
      <w:r>
        <w:rPr>
          <w:rtl w:val="true"/>
        </w:rPr>
        <w:t xml:space="preserve">, </w:t>
      </w:r>
      <w:r>
        <w:rPr>
          <w:rtl w:val="true"/>
        </w:rPr>
        <w:t>מחסניות ותחמושת</w:t>
      </w:r>
      <w:r>
        <w:rPr>
          <w:rtl w:val="true"/>
        </w:rPr>
        <w:t>.</w:t>
      </w:r>
    </w:p>
    <w:p>
      <w:pPr>
        <w:pStyle w:val="Normal"/>
        <w:spacing w:lineRule="auto" w:line="360"/>
        <w:ind w:start="1125" w:end="0"/>
        <w:jc w:val="both"/>
        <w:rPr/>
      </w:pPr>
      <w:r>
        <w:rPr>
          <w:rtl w:val="true"/>
        </w:rPr>
        <w:t>בעבירות החזקת נשק ותחמושת גלום פוטנציאל משמעותי של מסוכנות לבטחון הציבור</w:t>
      </w:r>
      <w:r>
        <w:rPr>
          <w:rtl w:val="true"/>
        </w:rPr>
        <w:t xml:space="preserve">. </w:t>
      </w:r>
    </w:p>
    <w:p>
      <w:pPr>
        <w:pStyle w:val="Normal"/>
        <w:spacing w:lineRule="auto" w:line="360"/>
        <w:ind w:start="1125" w:end="0"/>
        <w:jc w:val="both"/>
        <w:rPr/>
      </w:pPr>
      <w:r>
        <w:rPr>
          <w:rtl w:val="true"/>
        </w:rPr>
        <w:t>בית המשפט העליון אמר דברו לא אחת על חומרת עבירות הנשק</w:t>
      </w:r>
      <w:r>
        <w:rPr>
          <w:rtl w:val="true"/>
        </w:rPr>
        <w:t>.</w:t>
      </w:r>
    </w:p>
    <w:p>
      <w:pPr>
        <w:pStyle w:val="Normal"/>
        <w:spacing w:lineRule="auto" w:line="360"/>
        <w:ind w:start="1125" w:end="0"/>
        <w:jc w:val="both"/>
        <w:rPr/>
      </w:pPr>
      <w:r>
        <w:rPr>
          <w:rtl w:val="true"/>
        </w:rPr>
        <w:t xml:space="preserve">כך לדוגמא ראו לענין זה </w:t>
      </w:r>
      <w:hyperlink r:id="rId3">
        <w:r>
          <w:rPr>
            <w:rStyle w:val="Hyperlink"/>
            <w:b/>
            <w:b/>
            <w:bCs/>
            <w:color w:val="0000FF"/>
            <w:u w:val="single"/>
            <w:rtl w:val="true"/>
          </w:rPr>
          <w:t>רע</w:t>
        </w:r>
        <w:r>
          <w:rPr>
            <w:rStyle w:val="Hyperlink"/>
            <w:b/>
            <w:bCs/>
            <w:color w:val="0000FF"/>
            <w:u w:val="single"/>
            <w:rtl w:val="true"/>
          </w:rPr>
          <w:t>"</w:t>
        </w:r>
        <w:r>
          <w:rPr>
            <w:rStyle w:val="Hyperlink"/>
            <w:b/>
            <w:b/>
            <w:bCs/>
            <w:color w:val="0000FF"/>
            <w:u w:val="single"/>
            <w:rtl w:val="true"/>
          </w:rPr>
          <w:t xml:space="preserve">פ </w:t>
        </w:r>
        <w:r>
          <w:rPr>
            <w:rStyle w:val="Hyperlink"/>
            <w:b/>
            <w:bCs/>
            <w:color w:val="0000FF"/>
            <w:u w:val="single"/>
          </w:rPr>
          <w:t>3804/05</w:t>
        </w:r>
      </w:hyperlink>
      <w:r>
        <w:rPr>
          <w:b/>
          <w:bCs/>
          <w:rtl w:val="true"/>
        </w:rPr>
        <w:t xml:space="preserve">, </w:t>
      </w:r>
      <w:r>
        <w:rPr>
          <w:b/>
          <w:b/>
          <w:bCs/>
          <w:rtl w:val="true"/>
        </w:rPr>
        <w:t>אברהם אבו קרינאת נ</w:t>
      </w:r>
      <w:r>
        <w:rPr>
          <w:b/>
          <w:bCs/>
          <w:rtl w:val="true"/>
        </w:rPr>
        <w:t xml:space="preserve">' </w:t>
      </w:r>
      <w:r>
        <w:rPr>
          <w:b/>
          <w:b/>
          <w:bCs/>
          <w:rtl w:val="true"/>
        </w:rPr>
        <w:t>מ</w:t>
      </w:r>
      <w:r>
        <w:rPr>
          <w:b/>
          <w:bCs/>
          <w:rtl w:val="true"/>
        </w:rPr>
        <w:t>"</w:t>
      </w:r>
      <w:r>
        <w:rPr>
          <w:b/>
          <w:b/>
          <w:bCs/>
          <w:rtl w:val="true"/>
        </w:rPr>
        <w:t>י</w:t>
      </w:r>
      <w:r>
        <w:rPr>
          <w:rtl w:val="true"/>
        </w:rPr>
        <w:t xml:space="preserve">, </w:t>
      </w:r>
      <w:r>
        <w:rPr>
          <w:rtl w:val="true"/>
        </w:rPr>
        <w:t>תק</w:t>
      </w:r>
      <w:r>
        <w:rPr>
          <w:rtl w:val="true"/>
        </w:rPr>
        <w:t>-</w:t>
      </w:r>
      <w:r>
        <w:rPr>
          <w:rtl w:val="true"/>
        </w:rPr>
        <w:t xml:space="preserve">על </w:t>
      </w:r>
      <w:r>
        <w:rPr/>
        <w:t>2005</w:t>
      </w:r>
      <w:r>
        <w:rPr>
          <w:rtl w:val="true"/>
        </w:rPr>
        <w:t xml:space="preserve"> (</w:t>
      </w:r>
      <w:r>
        <w:rPr/>
        <w:t>2</w:t>
      </w:r>
      <w:r>
        <w:rPr>
          <w:rtl w:val="true"/>
        </w:rPr>
        <w:t xml:space="preserve">) </w:t>
      </w:r>
      <w:r>
        <w:rPr/>
        <w:t>1829</w:t>
      </w:r>
      <w:r>
        <w:rPr>
          <w:rtl w:val="true"/>
        </w:rPr>
        <w:t>:</w:t>
      </w:r>
    </w:p>
    <w:p>
      <w:pPr>
        <w:pStyle w:val="Normal"/>
        <w:spacing w:lineRule="auto" w:line="360"/>
        <w:ind w:start="1125" w:end="0"/>
        <w:jc w:val="both"/>
        <w:rPr/>
      </w:pPr>
      <w:r>
        <w:rPr>
          <w:b/>
          <w:bCs/>
          <w:rtl w:val="true"/>
        </w:rPr>
        <w:t>"</w:t>
      </w:r>
      <w:r>
        <w:rPr>
          <w:b/>
          <w:b/>
          <w:bCs/>
          <w:rtl w:val="true"/>
        </w:rPr>
        <w:t>במקרים אחרים דומים כבר ציינתי כי עבירת החזקת נשק ללא רשות כדין נמנית על העבירות החמורות המצדיקות עונשי מאסר לריצוי בפועל</w:t>
      </w:r>
      <w:r>
        <w:rPr>
          <w:b/>
          <w:bCs/>
          <w:rtl w:val="true"/>
        </w:rPr>
        <w:t xml:space="preserve">, </w:t>
      </w:r>
      <w:r>
        <w:rPr>
          <w:b/>
          <w:b/>
          <w:bCs/>
          <w:rtl w:val="true"/>
        </w:rPr>
        <w:t xml:space="preserve">גם על מי שזו עבירתו הראשונה </w:t>
      </w:r>
      <w:r>
        <w:rPr>
          <w:b/>
          <w:bCs/>
          <w:rtl w:val="true"/>
        </w:rPr>
        <w:t>(</w:t>
      </w:r>
      <w:r>
        <w:rPr>
          <w:b/>
          <w:b/>
          <w:bCs/>
          <w:rtl w:val="true"/>
        </w:rPr>
        <w:t xml:space="preserve">ראו </w:t>
      </w:r>
      <w:hyperlink r:id="rId4">
        <w:r>
          <w:rPr>
            <w:rStyle w:val="Hyperlink"/>
            <w:b/>
            <w:b/>
            <w:bCs/>
            <w:color w:val="0000FF"/>
            <w:u w:val="single"/>
            <w:rtl w:val="true"/>
          </w:rPr>
          <w:t>רע</w:t>
        </w:r>
        <w:r>
          <w:rPr>
            <w:rStyle w:val="Hyperlink"/>
            <w:b/>
            <w:bCs/>
            <w:color w:val="0000FF"/>
            <w:u w:val="single"/>
            <w:rtl w:val="true"/>
          </w:rPr>
          <w:t>"</w:t>
        </w:r>
        <w:r>
          <w:rPr>
            <w:rStyle w:val="Hyperlink"/>
            <w:b/>
            <w:b/>
            <w:bCs/>
            <w:color w:val="0000FF"/>
            <w:u w:val="single"/>
            <w:rtl w:val="true"/>
          </w:rPr>
          <w:t xml:space="preserve">פ </w:t>
        </w:r>
        <w:r>
          <w:rPr>
            <w:rStyle w:val="Hyperlink"/>
            <w:b/>
            <w:bCs/>
            <w:color w:val="0000FF"/>
            <w:u w:val="single"/>
          </w:rPr>
          <w:t>2718/04</w:t>
        </w:r>
      </w:hyperlink>
      <w:r>
        <w:rPr>
          <w:b/>
          <w:bCs/>
          <w:rtl w:val="true"/>
        </w:rPr>
        <w:t xml:space="preserve"> </w:t>
      </w:r>
      <w:r>
        <w:rPr>
          <w:b/>
          <w:b/>
          <w:bCs/>
          <w:rtl w:val="true"/>
        </w:rPr>
        <w:t>פואד אבו דאחל נ</w:t>
      </w:r>
      <w:r>
        <w:rPr>
          <w:b/>
          <w:bCs/>
          <w:rtl w:val="true"/>
        </w:rPr>
        <w:t xml:space="preserve">' </w:t>
      </w:r>
      <w:r>
        <w:rPr>
          <w:b/>
          <w:b/>
          <w:bCs/>
          <w:rtl w:val="true"/>
        </w:rPr>
        <w:t>מ</w:t>
      </w:r>
      <w:r>
        <w:rPr>
          <w:b/>
          <w:bCs/>
          <w:rtl w:val="true"/>
        </w:rPr>
        <w:t>"</w:t>
      </w:r>
      <w:r>
        <w:rPr>
          <w:b/>
          <w:b/>
          <w:bCs/>
          <w:rtl w:val="true"/>
        </w:rPr>
        <w:t>י</w:t>
      </w:r>
      <w:r>
        <w:rPr>
          <w:b/>
          <w:bCs/>
          <w:rtl w:val="true"/>
        </w:rPr>
        <w:t xml:space="preserve">) ... </w:t>
      </w:r>
      <w:r>
        <w:rPr>
          <w:b/>
          <w:b/>
          <w:bCs/>
          <w:rtl w:val="true"/>
        </w:rPr>
        <w:t xml:space="preserve">במאזן </w:t>
      </w:r>
      <w:r>
        <w:rPr>
          <w:b/>
          <w:bCs/>
          <w:rtl w:val="true"/>
        </w:rPr>
        <w:t xml:space="preserve">... </w:t>
      </w:r>
      <w:r>
        <w:rPr>
          <w:b/>
          <w:b/>
          <w:bCs/>
          <w:rtl w:val="true"/>
        </w:rPr>
        <w:t>בעבירות מסוג זה על בית המשפט לתת משקל נכבד יותר לאינטרס הציבורי ולאינטרס ההרתעתי</w:t>
      </w:r>
      <w:r>
        <w:rPr>
          <w:b/>
          <w:bCs/>
          <w:rtl w:val="true"/>
        </w:rPr>
        <w:t xml:space="preserve">, </w:t>
      </w:r>
      <w:r>
        <w:rPr>
          <w:b/>
          <w:b/>
          <w:bCs/>
          <w:rtl w:val="true"/>
        </w:rPr>
        <w:t>על פני נסיבותיו האישיות של העבריין</w:t>
      </w:r>
      <w:r>
        <w:rPr>
          <w:rtl w:val="true"/>
        </w:rPr>
        <w:t xml:space="preserve">." </w:t>
      </w:r>
    </w:p>
    <w:p>
      <w:pPr>
        <w:pStyle w:val="Normal"/>
        <w:spacing w:lineRule="auto" w:line="360"/>
        <w:ind w:start="1125" w:end="0"/>
        <w:jc w:val="both"/>
        <w:rPr/>
      </w:pPr>
      <w:r>
        <w:rPr>
          <w:rtl w:val="true"/>
        </w:rPr>
        <w:t>ב</w:t>
      </w:r>
      <w:hyperlink r:id="rId5">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 xml:space="preserve">פ </w:t>
        </w:r>
        <w:r>
          <w:rPr>
            <w:rStyle w:val="Hyperlink"/>
            <w:b/>
            <w:bCs/>
            <w:color w:val="0000FF"/>
            <w:u w:val="single"/>
          </w:rPr>
          <w:t>1332/04</w:t>
        </w:r>
      </w:hyperlink>
      <w:r>
        <w:rPr>
          <w:b/>
          <w:bCs/>
          <w:rtl w:val="true"/>
        </w:rPr>
        <w:t xml:space="preserve">, </w:t>
      </w:r>
      <w:r>
        <w:rPr>
          <w:b/>
          <w:bCs/>
        </w:rPr>
        <w:t>1530/04</w:t>
      </w:r>
      <w:r>
        <w:rPr>
          <w:b/>
          <w:bCs/>
          <w:rtl w:val="true"/>
        </w:rPr>
        <w:t xml:space="preserve"> </w:t>
      </w:r>
      <w:r>
        <w:rPr>
          <w:b/>
          <w:b/>
          <w:bCs/>
          <w:rtl w:val="true"/>
        </w:rPr>
        <w:t>מדינת ישראל נ</w:t>
      </w:r>
      <w:r>
        <w:rPr>
          <w:b/>
          <w:bCs/>
          <w:rtl w:val="true"/>
        </w:rPr>
        <w:t xml:space="preserve">' </w:t>
      </w:r>
      <w:r>
        <w:rPr>
          <w:b/>
          <w:b/>
          <w:bCs/>
          <w:rtl w:val="true"/>
        </w:rPr>
        <w:t>פס</w:t>
      </w:r>
      <w:r>
        <w:rPr>
          <w:rtl w:val="true"/>
        </w:rPr>
        <w:t xml:space="preserve"> </w:t>
      </w:r>
      <w:r>
        <w:rPr>
          <w:b/>
          <w:b/>
          <w:bCs/>
          <w:rtl w:val="true"/>
        </w:rPr>
        <w:t>ואח</w:t>
      </w:r>
      <w:r>
        <w:rPr>
          <w:b/>
          <w:bCs/>
          <w:rtl w:val="true"/>
        </w:rPr>
        <w:t>'</w:t>
      </w:r>
      <w:r>
        <w:rPr>
          <w:rtl w:val="true"/>
        </w:rPr>
        <w:t xml:space="preserve">, </w:t>
      </w:r>
      <w:r>
        <w:rPr>
          <w:rtl w:val="true"/>
        </w:rPr>
        <w:t>דן בית המשפט העליון בערעורה של המדינה על קולת עונשם של נאשמים אשר הורשעו על פי הודאתם בנשיאת נשק וקבלת נכסים שהושגו בעוון</w:t>
      </w:r>
      <w:r>
        <w:rPr>
          <w:rtl w:val="true"/>
        </w:rPr>
        <w:t xml:space="preserve">. </w:t>
      </w:r>
      <w:r>
        <w:rPr>
          <w:rtl w:val="true"/>
        </w:rPr>
        <w:t>בית המשפט העליון הגיע לכלל מסקנה כי יש לקבל את ערעור המדינה</w:t>
      </w:r>
      <w:r>
        <w:rPr>
          <w:rtl w:val="true"/>
        </w:rPr>
        <w:t xml:space="preserve">, </w:t>
      </w:r>
      <w:r>
        <w:rPr>
          <w:rtl w:val="true"/>
        </w:rPr>
        <w:t xml:space="preserve">תוך שנאמר על ידי כבוד השופטת ביניש </w:t>
      </w:r>
      <w:r>
        <w:rPr>
          <w:rtl w:val="true"/>
        </w:rPr>
        <w:t>(</w:t>
      </w:r>
      <w:r>
        <w:rPr>
          <w:rtl w:val="true"/>
        </w:rPr>
        <w:t>כתוארה אז</w:t>
      </w:r>
      <w:r>
        <w:rPr>
          <w:rtl w:val="true"/>
        </w:rPr>
        <w:t>):</w:t>
      </w:r>
    </w:p>
    <w:p>
      <w:pPr>
        <w:pStyle w:val="Normal"/>
        <w:spacing w:lineRule="auto" w:line="360"/>
        <w:ind w:start="1125" w:end="0"/>
        <w:jc w:val="both"/>
        <w:rPr>
          <w:b/>
          <w:bCs/>
        </w:rPr>
      </w:pPr>
      <w:r>
        <w:rPr>
          <w:b/>
          <w:bCs/>
          <w:rtl w:val="true"/>
        </w:rPr>
        <w:t>"</w:t>
      </w:r>
      <w:r>
        <w:rPr>
          <w:b/>
          <w:b/>
          <w:bCs/>
          <w:rtl w:val="true"/>
        </w:rPr>
        <w:t>כבר נאמר לא אחת בפסיקתנו כי מידת העונש המוטל בגין עבירות המבוצעות בנשק מושפעת מפוטנציאל הסיכון הרב הטמון בנשק המוחזק שלא כדין</w:t>
      </w:r>
      <w:r>
        <w:rPr>
          <w:b/>
          <w:bCs/>
          <w:rtl w:val="true"/>
        </w:rPr>
        <w:t xml:space="preserve">, </w:t>
      </w:r>
      <w:r>
        <w:rPr>
          <w:b/>
          <w:b/>
          <w:bCs/>
          <w:rtl w:val="true"/>
        </w:rPr>
        <w:t>ומהעברתו מיד ליד ללא פיקוח</w:t>
      </w:r>
      <w:r>
        <w:rPr>
          <w:b/>
          <w:bCs/>
          <w:rtl w:val="true"/>
        </w:rPr>
        <w:t xml:space="preserve">. </w:t>
      </w:r>
      <w:r>
        <w:rPr>
          <w:b/>
          <w:b/>
          <w:bCs/>
          <w:rtl w:val="true"/>
        </w:rPr>
        <w:t>בבוא בית המשפט לגזור את הדין בעבירה של החזקה ונשיאה של נשק</w:t>
      </w:r>
      <w:r>
        <w:rPr>
          <w:b/>
          <w:bCs/>
          <w:rtl w:val="true"/>
        </w:rPr>
        <w:t xml:space="preserve">, </w:t>
      </w:r>
      <w:r>
        <w:rPr>
          <w:b/>
          <w:b/>
          <w:bCs/>
          <w:rtl w:val="true"/>
        </w:rPr>
        <w:t xml:space="preserve">עליו להתחשב בנסיבות בהן באה לידי ביטוי החומרה המיוחדת שבעבירה </w:t>
      </w:r>
      <w:r>
        <w:rPr>
          <w:b/>
          <w:bCs/>
          <w:rtl w:val="true"/>
        </w:rPr>
        <w:t xml:space="preserve">... </w:t>
      </w:r>
      <w:r>
        <w:rPr>
          <w:b/>
          <w:b/>
          <w:bCs/>
          <w:rtl w:val="true"/>
        </w:rPr>
        <w:t>כאשר מדובר בנשק שעל פי טיבו אינו מיועד להגנה עצמית וכל כולו נשק התקפי רב עוצמה אשר השימוש בו יכול להביא להרג ללא הבחנה</w:t>
      </w:r>
      <w:r>
        <w:rPr>
          <w:b/>
          <w:bCs/>
          <w:rtl w:val="true"/>
        </w:rPr>
        <w:t xml:space="preserve">, </w:t>
      </w:r>
      <w:r>
        <w:rPr>
          <w:b/>
          <w:b/>
          <w:bCs/>
          <w:rtl w:val="true"/>
        </w:rPr>
        <w:t xml:space="preserve">יש בעבירת ההחזקה והנשיאה של אותו נשק חומרה מיוחדת </w:t>
      </w:r>
      <w:r>
        <w:rPr>
          <w:b/>
          <w:bCs/>
          <w:rtl w:val="true"/>
        </w:rPr>
        <w:t>..."</w:t>
      </w:r>
    </w:p>
    <w:p>
      <w:pPr>
        <w:pStyle w:val="Normal"/>
        <w:spacing w:lineRule="auto" w:line="360"/>
        <w:ind w:start="1125" w:end="0"/>
        <w:jc w:val="both"/>
        <w:rPr/>
      </w:pPr>
      <w:r>
        <w:rPr>
          <w:rtl w:val="true"/>
        </w:rPr>
        <w:t>בהמשך אומר בית המשפט העליון לענין הענישה הראויה</w:t>
      </w:r>
      <w:r>
        <w:rPr>
          <w:rtl w:val="true"/>
        </w:rPr>
        <w:t>:</w:t>
      </w:r>
    </w:p>
    <w:p>
      <w:pPr>
        <w:pStyle w:val="Normal"/>
        <w:spacing w:lineRule="auto" w:line="360"/>
        <w:ind w:start="1125" w:end="0"/>
        <w:jc w:val="both"/>
        <w:rPr>
          <w:b/>
          <w:bCs/>
        </w:rPr>
      </w:pPr>
      <w:r>
        <w:rPr>
          <w:b/>
          <w:bCs/>
          <w:rtl w:val="true"/>
        </w:rPr>
        <w:t xml:space="preserve">"... </w:t>
      </w:r>
      <w:r>
        <w:rPr>
          <w:b/>
          <w:b/>
          <w:bCs/>
          <w:rtl w:val="true"/>
        </w:rPr>
        <w:t>אם אכן נהגו בתי המשפט בסלחנות עד כה בעבירות נשק</w:t>
      </w:r>
      <w:r>
        <w:rPr>
          <w:b/>
          <w:bCs/>
          <w:rtl w:val="true"/>
        </w:rPr>
        <w:t xml:space="preserve">, </w:t>
      </w:r>
      <w:r>
        <w:rPr>
          <w:b/>
          <w:b/>
          <w:bCs/>
          <w:rtl w:val="true"/>
        </w:rPr>
        <w:t>ניתן לומר כי לא הרימו תרומה מספקת לעקירת התופעה של החזקה או נשיאה של נשק</w:t>
      </w:r>
      <w:r>
        <w:rPr>
          <w:b/>
          <w:bCs/>
          <w:rtl w:val="true"/>
        </w:rPr>
        <w:t xml:space="preserve">, </w:t>
      </w:r>
      <w:r>
        <w:rPr>
          <w:b/>
          <w:b/>
          <w:bCs/>
          <w:rtl w:val="true"/>
        </w:rPr>
        <w:t xml:space="preserve">שהתפשטה במקומותנו והתדרדרה לשימוש בו בידי גורמים המסכנים את שלומו ובטחונו של הציבור </w:t>
      </w:r>
      <w:r>
        <w:rPr>
          <w:b/>
          <w:bCs/>
          <w:rtl w:val="true"/>
        </w:rPr>
        <w:t>..."</w:t>
      </w:r>
      <w:r>
        <w:rPr>
          <w:rtl w:val="true"/>
        </w:rPr>
        <w:t>.</w:t>
      </w:r>
    </w:p>
    <w:p>
      <w:pPr>
        <w:pStyle w:val="Normal"/>
        <w:spacing w:lineRule="auto" w:line="360"/>
        <w:ind w:start="1125" w:end="0"/>
        <w:jc w:val="both"/>
        <w:rPr/>
      </w:pPr>
      <w:r>
        <w:rPr>
          <w:rtl w:val="true"/>
        </w:rPr>
        <w:t>הדברים בהחלט יפים וישימים לעניננו</w:t>
      </w:r>
      <w:r>
        <w:rPr>
          <w:rtl w:val="true"/>
        </w:rPr>
        <w:t xml:space="preserve">. </w:t>
      </w:r>
    </w:p>
    <w:p>
      <w:pPr>
        <w:pStyle w:val="Normal"/>
        <w:spacing w:lineRule="auto" w:line="360"/>
        <w:ind w:start="1125" w:end="0"/>
        <w:jc w:val="both"/>
        <w:rPr/>
      </w:pPr>
      <w:r>
        <w:rPr>
          <w:rtl w:val="true"/>
        </w:rPr>
        <w:t>עוד ראו דברי בית המשפט המחוזי ב</w:t>
      </w:r>
      <w:hyperlink r:id="rId6">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70283/04</w:t>
        </w:r>
      </w:hyperlink>
      <w:r>
        <w:rPr>
          <w:rtl w:val="true"/>
        </w:rPr>
        <w:t xml:space="preserve">, </w:t>
      </w:r>
      <w:r>
        <w:rPr/>
        <w:t>70287/04</w:t>
      </w:r>
      <w:r>
        <w:rPr>
          <w:rtl w:val="true"/>
        </w:rPr>
        <w:t>:</w:t>
      </w:r>
    </w:p>
    <w:p>
      <w:pPr>
        <w:pStyle w:val="Normal"/>
        <w:spacing w:lineRule="auto" w:line="360"/>
        <w:ind w:start="1125" w:end="0"/>
        <w:jc w:val="both"/>
        <w:rPr>
          <w:b/>
          <w:bCs/>
        </w:rPr>
      </w:pPr>
      <w:r>
        <w:rPr>
          <w:b/>
          <w:bCs/>
          <w:rtl w:val="true"/>
        </w:rPr>
        <w:t xml:space="preserve">"... </w:t>
      </w:r>
      <w:r>
        <w:rPr>
          <w:b/>
          <w:b/>
          <w:bCs/>
          <w:rtl w:val="true"/>
        </w:rPr>
        <w:t>העבירה של החזקת נשק הוא מסוג העבירות שעל פוטנציאל המסוכנות שבהם אין להכביר את הדיבור</w:t>
      </w:r>
      <w:r>
        <w:rPr>
          <w:b/>
          <w:bCs/>
          <w:rtl w:val="true"/>
        </w:rPr>
        <w:t xml:space="preserve">, </w:t>
      </w:r>
      <w:r>
        <w:rPr>
          <w:b/>
          <w:b/>
          <w:bCs/>
          <w:rtl w:val="true"/>
        </w:rPr>
        <w:t>שהרי מעצם הגדרתה נלמדת המסוכנות</w:t>
      </w:r>
      <w:r>
        <w:rPr>
          <w:b/>
          <w:bCs/>
          <w:rtl w:val="true"/>
        </w:rPr>
        <w:t>.</w:t>
      </w:r>
    </w:p>
    <w:p>
      <w:pPr>
        <w:pStyle w:val="Normal"/>
        <w:spacing w:lineRule="auto" w:line="360"/>
        <w:ind w:start="1125" w:end="0"/>
        <w:jc w:val="both"/>
        <w:rPr>
          <w:b/>
          <w:bCs/>
        </w:rPr>
      </w:pPr>
      <w:r>
        <w:rPr>
          <w:b/>
          <w:b/>
          <w:bCs/>
          <w:rtl w:val="true"/>
        </w:rPr>
        <w:t>נשק לעולם הוא נשק והמרחק בין כל נשק מפורק</w:t>
      </w:r>
      <w:r>
        <w:rPr>
          <w:b/>
          <w:bCs/>
          <w:rtl w:val="true"/>
        </w:rPr>
        <w:t xml:space="preserve">, </w:t>
      </w:r>
      <w:r>
        <w:rPr>
          <w:b/>
          <w:b/>
          <w:bCs/>
          <w:rtl w:val="true"/>
        </w:rPr>
        <w:t>מונח בארון</w:t>
      </w:r>
      <w:r>
        <w:rPr>
          <w:b/>
          <w:bCs/>
          <w:rtl w:val="true"/>
        </w:rPr>
        <w:t xml:space="preserve">, </w:t>
      </w:r>
      <w:r>
        <w:rPr>
          <w:b/>
          <w:b/>
          <w:bCs/>
          <w:rtl w:val="true"/>
        </w:rPr>
        <w:t>לכלי נשק דרוך שבו נעשה שמוש</w:t>
      </w:r>
      <w:r>
        <w:rPr>
          <w:b/>
          <w:bCs/>
          <w:rtl w:val="true"/>
        </w:rPr>
        <w:t xml:space="preserve">, </w:t>
      </w:r>
      <w:r>
        <w:rPr>
          <w:b/>
          <w:b/>
          <w:bCs/>
          <w:rtl w:val="true"/>
        </w:rPr>
        <w:t>הוא מרחק קצר ביותר ולרוע המזל המציאות מוכיחה שהמרחק אינו מהווה מחסום כאשר בוחר אדם שהנשק בידו לעשות בו שימוש</w:t>
      </w:r>
      <w:r>
        <w:rPr>
          <w:b/>
          <w:bCs/>
          <w:rtl w:val="true"/>
        </w:rPr>
        <w:t>"</w:t>
      </w:r>
    </w:p>
    <w:p>
      <w:pPr>
        <w:pStyle w:val="Normal"/>
        <w:spacing w:lineRule="auto" w:line="360"/>
        <w:ind w:start="1125" w:end="0"/>
        <w:jc w:val="both"/>
        <w:rPr/>
      </w:pPr>
      <w:r>
        <w:rPr>
          <w:b/>
          <w:b/>
          <w:bCs/>
          <w:rtl w:val="true"/>
        </w:rPr>
        <w:t>ב</w:t>
      </w:r>
      <w:hyperlink r:id="rId7">
        <w:r>
          <w:rPr>
            <w:rStyle w:val="Hyperlink"/>
            <w:b/>
            <w:b/>
            <w:bCs/>
            <w:color w:val="0000FF"/>
            <w:u w:val="single"/>
            <w:rtl w:val="true"/>
          </w:rPr>
          <w:t>רע</w:t>
        </w:r>
        <w:r>
          <w:rPr>
            <w:rStyle w:val="Hyperlink"/>
            <w:b/>
            <w:bCs/>
            <w:color w:val="0000FF"/>
            <w:u w:val="single"/>
            <w:rtl w:val="true"/>
          </w:rPr>
          <w:t>"</w:t>
        </w:r>
        <w:r>
          <w:rPr>
            <w:rStyle w:val="Hyperlink"/>
            <w:b/>
            <w:b/>
            <w:bCs/>
            <w:color w:val="0000FF"/>
            <w:u w:val="single"/>
            <w:rtl w:val="true"/>
          </w:rPr>
          <w:t xml:space="preserve">פ </w:t>
        </w:r>
        <w:r>
          <w:rPr>
            <w:rStyle w:val="Hyperlink"/>
            <w:b/>
            <w:bCs/>
            <w:color w:val="0000FF"/>
            <w:u w:val="single"/>
          </w:rPr>
          <w:t>2718/04</w:t>
        </w:r>
      </w:hyperlink>
      <w:r>
        <w:rPr>
          <w:b/>
          <w:bCs/>
          <w:rtl w:val="true"/>
        </w:rPr>
        <w:t xml:space="preserve"> </w:t>
      </w:r>
      <w:r>
        <w:rPr>
          <w:b/>
          <w:b/>
          <w:bCs/>
          <w:rtl w:val="true"/>
        </w:rPr>
        <w:t>אבו דחאל נ</w:t>
      </w:r>
      <w:r>
        <w:rPr>
          <w:b/>
          <w:bCs/>
          <w:rtl w:val="true"/>
        </w:rPr>
        <w:t xml:space="preserve">' </w:t>
      </w:r>
      <w:r>
        <w:rPr>
          <w:b/>
          <w:b/>
          <w:bCs/>
          <w:rtl w:val="true"/>
        </w:rPr>
        <w:t xml:space="preserve">מדינת ישראל </w:t>
      </w:r>
      <w:r>
        <w:rPr>
          <w:rtl w:val="true"/>
        </w:rPr>
        <w:t>(</w:t>
      </w:r>
      <w:r>
        <w:rPr>
          <w:rtl w:val="true"/>
        </w:rPr>
        <w:t>אשר מצוטט ב</w:t>
      </w:r>
      <w:hyperlink r:id="rId8">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6583/08</w:t>
        </w:r>
      </w:hyperlink>
      <w:r>
        <w:rPr>
          <w:rtl w:val="true"/>
        </w:rPr>
        <w:t xml:space="preserve"> </w:t>
      </w:r>
      <w:r>
        <w:rPr>
          <w:rtl w:val="true"/>
        </w:rPr>
        <w:t>אשר צורף על ידי ב</w:t>
      </w:r>
      <w:r>
        <w:rPr>
          <w:rtl w:val="true"/>
        </w:rPr>
        <w:t>"</w:t>
      </w:r>
      <w:r>
        <w:rPr>
          <w:rtl w:val="true"/>
        </w:rPr>
        <w:t>כ התביעה</w:t>
      </w:r>
      <w:r>
        <w:rPr>
          <w:rtl w:val="true"/>
        </w:rPr>
        <w:t xml:space="preserve">) </w:t>
      </w:r>
      <w:r>
        <w:rPr>
          <w:rtl w:val="true"/>
        </w:rPr>
        <w:t xml:space="preserve">דן בית המשפט העליון ברשות ערעור על פסק דין של בית המשפט המחוזי שדחה ערעור נאשם שנדון במסגרת הסדר טעון ל </w:t>
      </w:r>
      <w:r>
        <w:rPr>
          <w:rtl w:val="true"/>
        </w:rPr>
        <w:t xml:space="preserve">- </w:t>
      </w:r>
      <w:r>
        <w:rPr/>
        <w:t>8</w:t>
      </w:r>
      <w:r>
        <w:rPr>
          <w:rtl w:val="true"/>
        </w:rPr>
        <w:t xml:space="preserve"> </w:t>
      </w:r>
      <w:r>
        <w:rPr>
          <w:rtl w:val="true"/>
        </w:rPr>
        <w:t>חודשי מאסר בפועל בעבירה של החזקת אקדח ומחסנית ריקה</w:t>
      </w:r>
      <w:r>
        <w:rPr>
          <w:rtl w:val="true"/>
        </w:rPr>
        <w:t>.</w:t>
      </w:r>
    </w:p>
    <w:p>
      <w:pPr>
        <w:pStyle w:val="Normal"/>
        <w:spacing w:lineRule="auto" w:line="360"/>
        <w:ind w:start="1125" w:end="0"/>
        <w:jc w:val="both"/>
        <w:rPr/>
      </w:pPr>
      <w:r>
        <w:rPr>
          <w:rtl w:val="true"/>
        </w:rPr>
        <w:t>בדחותו את בקשת רשות הערעור אומר בית המשפט העליון</w:t>
      </w:r>
      <w:r>
        <w:rPr>
          <w:rtl w:val="true"/>
        </w:rPr>
        <w:t>:</w:t>
      </w:r>
    </w:p>
    <w:p>
      <w:pPr>
        <w:pStyle w:val="Normal"/>
        <w:spacing w:lineRule="auto" w:line="360"/>
        <w:ind w:start="1125" w:end="0"/>
        <w:jc w:val="both"/>
        <w:rPr/>
      </w:pPr>
      <w:r>
        <w:rPr>
          <w:b/>
          <w:bCs/>
          <w:u w:val="single"/>
          <w:rtl w:val="true"/>
        </w:rPr>
        <w:t xml:space="preserve">"... </w:t>
      </w:r>
      <w:r>
        <w:rPr>
          <w:b/>
          <w:b/>
          <w:bCs/>
          <w:u w:val="single"/>
          <w:rtl w:val="true"/>
        </w:rPr>
        <w:t>יוער כי הסכנה הטמונה בעבירה החמורה של החזקת נשק מצדיקה הטלת עונשי מאסר לריצוי בפועל גם על מי שזו עבירתו הראשונה</w:t>
      </w:r>
      <w:r>
        <w:rPr>
          <w:b/>
          <w:bCs/>
          <w:u w:val="single"/>
          <w:rtl w:val="true"/>
        </w:rPr>
        <w:t>.</w:t>
      </w:r>
      <w:r>
        <w:rPr>
          <w:b/>
          <w:bCs/>
          <w:rtl w:val="true"/>
        </w:rPr>
        <w:t xml:space="preserve"> </w:t>
      </w:r>
      <w:r>
        <w:rPr>
          <w:b/>
          <w:b/>
          <w:bCs/>
          <w:rtl w:val="true"/>
        </w:rPr>
        <w:t>בבוא בית המשפט לשקול את הענישה בעבירות מסוג זה</w:t>
      </w:r>
      <w:r>
        <w:rPr>
          <w:b/>
          <w:bCs/>
          <w:rtl w:val="true"/>
        </w:rPr>
        <w:t xml:space="preserve">, </w:t>
      </w:r>
      <w:r>
        <w:rPr>
          <w:b/>
          <w:b/>
          <w:bCs/>
          <w:rtl w:val="true"/>
        </w:rPr>
        <w:t xml:space="preserve">עליו לתת </w:t>
      </w:r>
      <w:r>
        <w:rPr>
          <w:b/>
          <w:b/>
          <w:bCs/>
          <w:u w:val="single"/>
          <w:rtl w:val="true"/>
        </w:rPr>
        <w:t>משקל נכבד יותר לאנטרס הצבורי ולצורך להרתיע עבריינים בכוח מלבצע עבירות דומות</w:t>
      </w:r>
      <w:r>
        <w:rPr>
          <w:b/>
          <w:bCs/>
          <w:u w:val="single"/>
          <w:rtl w:val="true"/>
        </w:rPr>
        <w:t xml:space="preserve">, </w:t>
      </w:r>
      <w:r>
        <w:rPr>
          <w:b/>
          <w:b/>
          <w:bCs/>
          <w:u w:val="single"/>
          <w:rtl w:val="true"/>
        </w:rPr>
        <w:t>על פני הנסיבות האישיות של העבריין</w:t>
      </w:r>
      <w:r>
        <w:rPr>
          <w:b/>
          <w:bCs/>
          <w:rtl w:val="true"/>
        </w:rPr>
        <w:t>"</w:t>
      </w:r>
      <w:r>
        <w:rPr>
          <w:rtl w:val="true"/>
        </w:rPr>
        <w:t xml:space="preserve"> (</w:t>
      </w:r>
      <w:r>
        <w:rPr>
          <w:rtl w:val="true"/>
        </w:rPr>
        <w:t>ההדגשה אינה במקור</w:t>
      </w:r>
      <w:r>
        <w:rPr>
          <w:rtl w:val="true"/>
        </w:rPr>
        <w:t>)</w:t>
      </w:r>
      <w:r>
        <w:rPr>
          <w:b/>
          <w:bCs/>
          <w:rtl w:val="true"/>
        </w:rPr>
        <w:t xml:space="preserve">. </w:t>
      </w:r>
    </w:p>
    <w:p>
      <w:pPr>
        <w:pStyle w:val="Normal"/>
        <w:spacing w:lineRule="auto" w:line="360"/>
        <w:ind w:start="1125" w:end="0"/>
        <w:jc w:val="both"/>
        <w:rPr/>
      </w:pPr>
      <w:r>
        <w:rPr>
          <w:rtl w:val="true"/>
        </w:rPr>
        <w:t>לצד כל זאת יש לזכור כי הנאשם אף הורשע בעבירה של גניבה ושל שיבוש ובנסיבות בהן בחר להסתיר את הנשק מפני השוטרים מעלות חשד כבד בדבר הכוונות הנסתרות לשימוש או להעברת הנשק לאחר</w:t>
      </w:r>
      <w:r>
        <w:rPr>
          <w:rtl w:val="true"/>
        </w:rPr>
        <w:t>.</w:t>
      </w:r>
    </w:p>
    <w:p>
      <w:pPr>
        <w:pStyle w:val="Normal"/>
        <w:spacing w:lineRule="auto" w:line="360"/>
        <w:ind w:start="1125" w:end="0"/>
        <w:jc w:val="both"/>
        <w:rPr/>
      </w:pPr>
      <w:r>
        <w:rPr>
          <w:rtl w:val="true"/>
        </w:rPr>
      </w:r>
    </w:p>
    <w:p>
      <w:pPr>
        <w:pStyle w:val="Normal"/>
        <w:spacing w:lineRule="auto" w:line="360"/>
        <w:ind w:start="1125" w:end="0"/>
        <w:jc w:val="both"/>
        <w:rPr/>
      </w:pPr>
      <w:r>
        <w:rPr>
          <w:rtl w:val="true"/>
        </w:rPr>
        <w:t>עם זאת לנגד עיני גם הנסיבות המקלות כפי שפרטם הסנגור</w:t>
      </w:r>
      <w:r>
        <w:rPr>
          <w:rtl w:val="true"/>
        </w:rPr>
        <w:t>:</w:t>
      </w:r>
    </w:p>
    <w:p>
      <w:pPr>
        <w:pStyle w:val="Normal"/>
        <w:spacing w:lineRule="auto" w:line="360"/>
        <w:ind w:start="1125" w:end="0"/>
        <w:jc w:val="both"/>
        <w:rPr/>
      </w:pPr>
      <w:r>
        <w:rPr>
          <w:rtl w:val="true"/>
        </w:rPr>
        <w:t>ראשית ההודיה שחסכה מזמנו של הצבור</w:t>
      </w:r>
      <w:r>
        <w:rPr>
          <w:rtl w:val="true"/>
        </w:rPr>
        <w:t xml:space="preserve">. </w:t>
      </w:r>
      <w:r>
        <w:rPr>
          <w:rtl w:val="true"/>
        </w:rPr>
        <w:t xml:space="preserve">הודייתו עומדת לימינו אף במישור של קבלת הדין והבעת החרטה  </w:t>
      </w:r>
      <w:r>
        <w:rPr>
          <w:rtl w:val="true"/>
        </w:rPr>
        <w:t xml:space="preserve">- </w:t>
      </w:r>
      <w:r>
        <w:rPr>
          <w:rtl w:val="true"/>
        </w:rPr>
        <w:t>שאף השמיע בבית המשפט</w:t>
      </w:r>
      <w:r>
        <w:rPr>
          <w:rtl w:val="true"/>
        </w:rPr>
        <w:t xml:space="preserve">. </w:t>
      </w:r>
    </w:p>
    <w:p>
      <w:pPr>
        <w:pStyle w:val="Normal"/>
        <w:spacing w:lineRule="auto" w:line="360"/>
        <w:ind w:start="1125" w:end="0"/>
        <w:jc w:val="both"/>
        <w:rPr/>
      </w:pPr>
      <w:r>
        <w:rPr>
          <w:rtl w:val="true"/>
        </w:rPr>
        <w:t>ערה אני גם לנסיבות האישיות של הנאשם</w:t>
      </w:r>
      <w:r>
        <w:rPr>
          <w:rtl w:val="true"/>
        </w:rPr>
        <w:t xml:space="preserve">. </w:t>
      </w:r>
      <w:r>
        <w:rPr>
          <w:rtl w:val="true"/>
        </w:rPr>
        <w:t>לעובדה כי משפחתו מתנערת ממנו ומעשיו</w:t>
      </w:r>
      <w:r>
        <w:rPr>
          <w:rtl w:val="true"/>
        </w:rPr>
        <w:t>.</w:t>
      </w:r>
    </w:p>
    <w:p>
      <w:pPr>
        <w:pStyle w:val="Normal"/>
        <w:spacing w:lineRule="auto" w:line="360"/>
        <w:ind w:start="1125" w:end="0"/>
        <w:jc w:val="both"/>
        <w:rPr/>
      </w:pPr>
      <w:r>
        <w:rPr>
          <w:rtl w:val="true"/>
        </w:rPr>
        <w:t>לקחתי בחשבון אף את גילו הצעיר של הנאשם ואת בקשת הסנגור ליתן לנאשם הזדמנות נוספת</w:t>
      </w:r>
      <w:r>
        <w:rPr>
          <w:rtl w:val="true"/>
        </w:rPr>
        <w:t>.</w:t>
      </w:r>
    </w:p>
    <w:p>
      <w:pPr>
        <w:pStyle w:val="Normal"/>
        <w:spacing w:lineRule="auto" w:line="360"/>
        <w:ind w:start="1125" w:end="0"/>
        <w:jc w:val="both"/>
        <w:rPr/>
      </w:pPr>
      <w:r>
        <w:rPr>
          <w:rtl w:val="true"/>
        </w:rPr>
        <w:t xml:space="preserve">בנוסף העובדה כי הנאשם הוגבל בחירותו ומצוי במעצר מיום </w:t>
      </w:r>
      <w:r>
        <w:rPr/>
        <w:t>19/06/09</w:t>
      </w:r>
      <w:r>
        <w:rPr>
          <w:rtl w:val="true"/>
        </w:rPr>
        <w:t xml:space="preserve"> </w:t>
      </w:r>
      <w:r>
        <w:rPr>
          <w:rtl w:val="true"/>
        </w:rPr>
        <w:t>נלקחת בחשבון עת אני שוקלת את עונשו של הנאשם</w:t>
      </w:r>
      <w:r>
        <w:rPr>
          <w:rtl w:val="true"/>
        </w:rPr>
        <w:t>.</w:t>
      </w:r>
    </w:p>
    <w:p>
      <w:pPr>
        <w:pStyle w:val="Normal"/>
        <w:spacing w:lineRule="auto" w:line="360"/>
        <w:ind w:start="1125" w:end="0"/>
        <w:jc w:val="both"/>
        <w:rPr/>
      </w:pPr>
      <w:r>
        <w:rPr>
          <w:rtl w:val="true"/>
        </w:rPr>
      </w:r>
    </w:p>
    <w:p>
      <w:pPr>
        <w:pStyle w:val="Normal"/>
        <w:spacing w:lineRule="auto" w:line="360"/>
        <w:ind w:start="1125" w:end="0"/>
        <w:jc w:val="both"/>
        <w:rPr/>
      </w:pPr>
      <w:r>
        <w:rPr>
          <w:rtl w:val="true"/>
        </w:rPr>
        <w:t>זה המקום לציין כי קראתי בעיון את הפסיקה שהוצגה על ידי התביעה ועל ידי הסנגור</w:t>
      </w:r>
      <w:r>
        <w:rPr>
          <w:rtl w:val="true"/>
        </w:rPr>
        <w:t xml:space="preserve">. </w:t>
      </w:r>
      <w:r>
        <w:rPr>
          <w:rtl w:val="true"/>
        </w:rPr>
        <w:t>יחד עם זאת קיימת קשת רחבה של פסיקה וכל מקרה נדון לגופו</w:t>
      </w:r>
      <w:r>
        <w:rPr>
          <w:rtl w:val="true"/>
        </w:rPr>
        <w:t xml:space="preserve">, </w:t>
      </w:r>
      <w:r>
        <w:rPr>
          <w:rtl w:val="true"/>
        </w:rPr>
        <w:t>אף מצאתי כי חלק מהנסיבות בפסיקה שהוצגה בפני אינן תואמות אחת לאחת את נסיבות תיק זה</w:t>
      </w:r>
      <w:r>
        <w:rPr>
          <w:rtl w:val="true"/>
        </w:rPr>
        <w:t xml:space="preserve">: </w:t>
      </w:r>
      <w:r>
        <w:rPr>
          <w:rtl w:val="true"/>
        </w:rPr>
        <w:t>כך למשל בפסיקה שהוגשה מעם התביעה דובר בנאשמים שמאסר על תנאי מרחף מעליהם או בעבירות שונות ונסיבות חמורות ובין משום שבפסיקה מעם הסנגוריה דובר בהסדר לעניין העונש</w:t>
      </w:r>
      <w:r>
        <w:rPr>
          <w:rtl w:val="true"/>
        </w:rPr>
        <w:t xml:space="preserve">, </w:t>
      </w:r>
      <w:r>
        <w:rPr>
          <w:rtl w:val="true"/>
        </w:rPr>
        <w:t>או בעבירות שאינן זהות לחלוטין ובנסיבות שונות</w:t>
      </w:r>
      <w:r>
        <w:rPr>
          <w:rtl w:val="true"/>
        </w:rPr>
        <w:t>.</w:t>
      </w:r>
    </w:p>
    <w:p>
      <w:pPr>
        <w:pStyle w:val="Normal"/>
        <w:spacing w:lineRule="auto" w:line="360"/>
        <w:ind w:start="720" w:end="0"/>
        <w:jc w:val="both"/>
        <w:rPr/>
      </w:pPr>
      <w:r>
        <w:rPr>
          <w:rtl w:val="true"/>
        </w:rPr>
      </w:r>
    </w:p>
    <w:p>
      <w:pPr>
        <w:pStyle w:val="Normal"/>
        <w:spacing w:lineRule="auto" w:line="360"/>
        <w:ind w:firstLine="360" w:start="720" w:end="0"/>
        <w:jc w:val="both"/>
        <w:rPr/>
      </w:pPr>
      <w:r>
        <w:rPr>
          <w:rtl w:val="true"/>
        </w:rPr>
        <w:t>לאור האמור במקובץ ולאחר ששקלתי מכלול הנסיבות לחומרא ולקולא אני גוזרת על הנאשם את העונשים הבאים</w:t>
      </w:r>
      <w:r>
        <w:rPr>
          <w:rtl w:val="true"/>
        </w:rPr>
        <w:t>:</w:t>
      </w:r>
    </w:p>
    <w:p>
      <w:pPr>
        <w:pStyle w:val="Normal"/>
        <w:spacing w:lineRule="auto" w:line="360"/>
        <w:ind w:start="360" w:end="720"/>
        <w:jc w:val="both"/>
        <w:rPr/>
      </w:pPr>
      <w:r>
        <w:rPr>
          <w:rtl w:val="true"/>
        </w:rPr>
      </w:r>
    </w:p>
    <w:p>
      <w:pPr>
        <w:pStyle w:val="Normal"/>
        <w:numPr>
          <w:ilvl w:val="1"/>
          <w:numId w:val="1"/>
        </w:numPr>
        <w:spacing w:lineRule="auto" w:line="360"/>
        <w:ind w:hanging="360" w:start="1440" w:end="0"/>
        <w:jc w:val="both"/>
        <w:rPr/>
      </w:pPr>
      <w:r>
        <w:rPr/>
        <w:t>8</w:t>
      </w:r>
      <w:r>
        <w:rPr>
          <w:rtl w:val="true"/>
        </w:rPr>
        <w:t xml:space="preserve"> </w:t>
      </w:r>
      <w:r>
        <w:rPr>
          <w:rtl w:val="true"/>
        </w:rPr>
        <w:t xml:space="preserve">חודשי מאסר בפועל אשר ימנו מיום מעצרו </w:t>
      </w:r>
      <w:r>
        <w:rPr/>
        <w:t>19/06/09</w:t>
      </w:r>
      <w:r>
        <w:rPr>
          <w:rtl w:val="true"/>
        </w:rPr>
        <w:t>.</w:t>
      </w:r>
    </w:p>
    <w:p>
      <w:pPr>
        <w:pStyle w:val="Normal"/>
        <w:spacing w:lineRule="auto" w:line="360"/>
        <w:ind w:start="1080" w:end="720"/>
        <w:jc w:val="both"/>
        <w:rPr/>
      </w:pPr>
      <w:r>
        <w:rPr>
          <w:rtl w:val="true"/>
        </w:rPr>
      </w:r>
    </w:p>
    <w:p>
      <w:pPr>
        <w:pStyle w:val="Normal"/>
        <w:numPr>
          <w:ilvl w:val="1"/>
          <w:numId w:val="1"/>
        </w:numPr>
        <w:spacing w:lineRule="auto" w:line="360"/>
        <w:ind w:hanging="360" w:start="1440" w:end="0"/>
        <w:jc w:val="both"/>
        <w:rPr/>
      </w:pPr>
      <w:r>
        <w:rPr/>
        <w:t>12</w:t>
      </w:r>
      <w:r>
        <w:rPr>
          <w:rtl w:val="true"/>
        </w:rPr>
        <w:t xml:space="preserve"> </w:t>
      </w:r>
      <w:r>
        <w:rPr>
          <w:rtl w:val="true"/>
        </w:rPr>
        <w:t>חודשי מאסר על תנאי והתנאי הוא שלא יעבור במשך שלוש שנים מיום שחרורו מהמאסר כל עבירת רכוש מסוג פשע וכל עבירה בנשק מסוג פשע</w:t>
      </w:r>
      <w:r>
        <w:rPr>
          <w:rtl w:val="true"/>
        </w:rPr>
        <w:t xml:space="preserve">. </w:t>
      </w:r>
    </w:p>
    <w:p>
      <w:pPr>
        <w:pStyle w:val="Normal"/>
        <w:spacing w:lineRule="auto" w:line="360"/>
        <w:ind w:start="1080" w:end="720"/>
        <w:jc w:val="both"/>
        <w:rPr/>
      </w:pPr>
      <w:r>
        <w:rPr>
          <w:rtl w:val="true"/>
        </w:rPr>
      </w:r>
    </w:p>
    <w:p>
      <w:pPr>
        <w:pStyle w:val="Normal"/>
        <w:numPr>
          <w:ilvl w:val="1"/>
          <w:numId w:val="1"/>
        </w:numPr>
        <w:spacing w:lineRule="auto" w:line="360"/>
        <w:ind w:hanging="360" w:start="1440" w:end="0"/>
        <w:jc w:val="both"/>
        <w:rPr/>
      </w:pPr>
      <w:r>
        <w:rPr/>
        <w:t>6</w:t>
      </w:r>
      <w:r>
        <w:rPr>
          <w:rtl w:val="true"/>
        </w:rPr>
        <w:t xml:space="preserve"> </w:t>
      </w:r>
      <w:r>
        <w:rPr>
          <w:rtl w:val="true"/>
        </w:rPr>
        <w:t>חודשי מאסר על תנאי והתנאי הוא שלא יעבור במשך שלוש שנים מיום שחרורו מהמאסר כל עבירה בנשק מסוג עוון</w:t>
      </w:r>
      <w:r>
        <w:rPr>
          <w:rtl w:val="true"/>
        </w:rPr>
        <w:t xml:space="preserve">, </w:t>
      </w:r>
      <w:r>
        <w:rPr>
          <w:rtl w:val="true"/>
        </w:rPr>
        <w:t xml:space="preserve">עבירה של שיבוש מהלכי משפט וכל עבירת רכוש מסוג עוון למעט עבירה לפי סעיף </w:t>
      </w:r>
      <w:r>
        <w:rPr/>
        <w:t>413</w:t>
      </w:r>
      <w:r>
        <w:rPr>
          <w:rtl w:val="true"/>
        </w:rPr>
        <w:t xml:space="preserve">. </w:t>
      </w:r>
    </w:p>
    <w:p>
      <w:pPr>
        <w:pStyle w:val="Normal"/>
        <w:spacing w:lineRule="auto" w:line="360"/>
        <w:ind w:end="720"/>
        <w:jc w:val="both"/>
        <w:rPr/>
      </w:pPr>
      <w:r>
        <w:rPr>
          <w:rtl w:val="true"/>
        </w:rPr>
      </w:r>
    </w:p>
    <w:p>
      <w:pPr>
        <w:pStyle w:val="Normal"/>
        <w:numPr>
          <w:ilvl w:val="1"/>
          <w:numId w:val="1"/>
        </w:numPr>
        <w:spacing w:lineRule="auto" w:line="360"/>
        <w:ind w:hanging="360" w:start="1440" w:end="0"/>
        <w:jc w:val="both"/>
        <w:rPr/>
      </w:pPr>
      <w:r>
        <w:rPr>
          <w:rtl w:val="true"/>
        </w:rPr>
        <w:t xml:space="preserve">קנס בסך </w:t>
      </w:r>
      <w:r>
        <w:rPr/>
        <w:t>1,000</w:t>
      </w:r>
      <w:r>
        <w:rPr>
          <w:rtl w:val="true"/>
        </w:rPr>
        <w:t xml:space="preserve"> ₪ </w:t>
      </w:r>
      <w:r>
        <w:rPr>
          <w:rtl w:val="true"/>
        </w:rPr>
        <w:t xml:space="preserve">או </w:t>
      </w:r>
      <w:r>
        <w:rPr/>
        <w:t>10</w:t>
      </w:r>
      <w:r>
        <w:rPr>
          <w:rtl w:val="true"/>
        </w:rPr>
        <w:t xml:space="preserve"> </w:t>
      </w:r>
      <w:r>
        <w:rPr>
          <w:rtl w:val="true"/>
        </w:rPr>
        <w:t>ימי מאסר למקרה שהקנס לא ישולם</w:t>
      </w:r>
      <w:r>
        <w:rPr>
          <w:rtl w:val="true"/>
        </w:rPr>
        <w:t>.</w:t>
      </w:r>
    </w:p>
    <w:p>
      <w:pPr>
        <w:pStyle w:val="Normal"/>
        <w:spacing w:lineRule="auto" w:line="360"/>
        <w:ind w:end="720"/>
        <w:jc w:val="both"/>
        <w:rPr/>
      </w:pPr>
      <w:r>
        <w:rPr>
          <w:rtl w:val="true"/>
        </w:rPr>
      </w:r>
    </w:p>
    <w:p>
      <w:pPr>
        <w:pStyle w:val="Normal"/>
        <w:spacing w:lineRule="auto" w:line="360"/>
        <w:ind w:start="1080" w:end="0"/>
        <w:jc w:val="both"/>
        <w:rPr/>
      </w:pPr>
      <w:r>
        <w:rPr>
          <w:rtl w:val="true"/>
        </w:rPr>
        <w:t>לפנים משורת הדין בהתחשב בתקופת המאסר ובגילו של הנאשם</w:t>
      </w:r>
      <w:r>
        <w:rPr>
          <w:rtl w:val="true"/>
        </w:rPr>
        <w:t xml:space="preserve">, </w:t>
      </w:r>
      <w:r>
        <w:rPr>
          <w:rtl w:val="true"/>
        </w:rPr>
        <w:t xml:space="preserve">ישולם הקנס בחמישה תשלומים חודשיים שווים ורצופים שהראשון שבהם עד ליום </w:t>
      </w:r>
      <w:r>
        <w:rPr/>
        <w:t>1/11/09</w:t>
      </w:r>
      <w:r>
        <w:rPr>
          <w:rtl w:val="true"/>
        </w:rPr>
        <w:t xml:space="preserve"> </w:t>
      </w:r>
      <w:r>
        <w:rPr>
          <w:rtl w:val="true"/>
        </w:rPr>
        <w:t xml:space="preserve">והיתרה בכל </w:t>
      </w:r>
      <w:r>
        <w:rPr/>
        <w:t>1</w:t>
      </w:r>
      <w:r>
        <w:rPr>
          <w:rtl w:val="true"/>
        </w:rPr>
        <w:t xml:space="preserve"> </w:t>
      </w:r>
      <w:r>
        <w:rPr>
          <w:rtl w:val="true"/>
        </w:rPr>
        <w:t>לחודש לאחר מכן</w:t>
      </w:r>
      <w:r>
        <w:rPr>
          <w:rtl w:val="true"/>
        </w:rPr>
        <w:t xml:space="preserve">. </w:t>
      </w:r>
    </w:p>
    <w:p>
      <w:pPr>
        <w:pStyle w:val="Normal"/>
        <w:spacing w:lineRule="auto" w:line="360"/>
        <w:ind w:firstLine="720" w:start="360" w:end="0"/>
        <w:jc w:val="both"/>
        <w:rPr/>
      </w:pPr>
      <w:r>
        <w:rPr>
          <w:rtl w:val="true"/>
        </w:rPr>
        <w:t>אי עמידה בתשלום מהתשלומים תעמיד היתרה לפרעון מיידי</w:t>
      </w:r>
      <w:r>
        <w:rPr>
          <w:rtl w:val="true"/>
        </w:rPr>
        <w:t xml:space="preserve">. </w:t>
      </w:r>
    </w:p>
    <w:p>
      <w:pPr>
        <w:pStyle w:val="Normal"/>
        <w:ind w:end="0"/>
        <w:jc w:val="start"/>
        <w:rPr/>
      </w:pPr>
      <w:r>
        <w:rPr>
          <w:rtl w:val="true"/>
        </w:rPr>
      </w:r>
    </w:p>
    <w:p>
      <w:pPr>
        <w:pStyle w:val="Normal"/>
        <w:spacing w:lineRule="auto" w:line="360"/>
        <w:ind w:start="1080" w:end="0"/>
        <w:jc w:val="start"/>
        <w:rPr/>
      </w:pPr>
      <w:r>
        <w:rPr>
          <w:rtl w:val="true"/>
        </w:rPr>
        <w:t>ה</w:t>
      </w:r>
      <w:r>
        <w:rPr>
          <w:rtl w:val="true"/>
        </w:rPr>
        <w:t xml:space="preserve">. </w:t>
      </w:r>
      <w:r>
        <w:rPr>
          <w:rtl w:val="true"/>
        </w:rPr>
        <w:t>מוצגים</w:t>
      </w:r>
      <w:r>
        <w:rPr>
          <w:rtl w:val="true"/>
        </w:rPr>
        <w:t xml:space="preserve">- </w:t>
      </w:r>
      <w:r>
        <w:rPr>
          <w:rtl w:val="true"/>
        </w:rPr>
        <w:t>ככל שימצאו בעלים יוחזרו לבעלים</w:t>
      </w:r>
      <w:r>
        <w:rPr>
          <w:rtl w:val="true"/>
        </w:rPr>
        <w:t xml:space="preserve">. </w:t>
      </w:r>
      <w:r>
        <w:rPr>
          <w:rtl w:val="true"/>
        </w:rPr>
        <w:t>ככל שלא ימצאו בעלים יחולטו או יושמדו לפי שיקול דעת המשטרה</w:t>
      </w:r>
      <w:r>
        <w:rPr>
          <w:rtl w:val="true"/>
        </w:rPr>
        <w:t xml:space="preserve">. </w:t>
      </w:r>
    </w:p>
    <w:p>
      <w:pPr>
        <w:pStyle w:val="Normal"/>
        <w:ind w:end="0"/>
        <w:jc w:val="start"/>
        <w:rPr/>
      </w:pPr>
      <w:r>
        <w:rPr>
          <w:rtl w:val="true"/>
        </w:rPr>
        <w:t xml:space="preserve">זכות ערעור לבית משפט מחוזי בתוך </w:t>
      </w:r>
      <w:r>
        <w:rPr/>
        <w:t>45</w:t>
      </w:r>
      <w:r>
        <w:rPr>
          <w:rtl w:val="true"/>
        </w:rPr>
        <w:t xml:space="preserve"> </w:t>
      </w:r>
      <w:r>
        <w:rPr>
          <w:rtl w:val="true"/>
        </w:rPr>
        <w:t>יום מהיום</w:t>
      </w:r>
      <w:r>
        <w:rPr>
          <w:rtl w:val="true"/>
        </w:rPr>
        <w:t xml:space="preserve">. </w:t>
      </w:r>
    </w:p>
    <w:p>
      <w:pPr>
        <w:pStyle w:val="Normal"/>
        <w:ind w:end="0"/>
        <w:jc w:val="start"/>
        <w:rPr/>
      </w:pPr>
      <w:r>
        <w:rPr>
          <w:rtl w:val="true"/>
        </w:rPr>
      </w:r>
    </w:p>
    <w:p>
      <w:pPr>
        <w:pStyle w:val="Normal"/>
        <w:ind w:end="0"/>
        <w:jc w:val="start"/>
        <w:rPr>
          <w:rFonts w:cs="FrankRuehl"/>
          <w:sz w:val="6"/>
          <w:szCs w:val="6"/>
        </w:rPr>
      </w:pPr>
      <w:r>
        <w:rPr>
          <w:rFonts w:cs="FrankRuehl"/>
          <w:sz w:val="6"/>
          <w:szCs w:val="6"/>
          <w:rtl w:val="true"/>
        </w:rPr>
        <w:t>&lt;</w:t>
      </w:r>
      <w:r>
        <w:rPr>
          <w:rFonts w:cs="FrankRuehl"/>
          <w:sz w:val="6"/>
          <w:szCs w:val="6"/>
        </w:rPr>
        <w:t>#4#</w:t>
      </w:r>
      <w:r>
        <w:rPr>
          <w:rFonts w:cs="FrankRuehl"/>
          <w:sz w:val="6"/>
          <w:szCs w:val="6"/>
          <w:rtl w:val="true"/>
        </w:rPr>
        <w:t>&gt;</w:t>
      </w:r>
    </w:p>
    <w:p>
      <w:pPr>
        <w:pStyle w:val="Normal"/>
        <w:ind w:end="0"/>
        <w:jc w:val="end"/>
        <w:rPr>
          <w:rFonts w:cs="FrankRuehl"/>
          <w:color w:val="FFFFFF"/>
          <w:sz w:val="2"/>
          <w:szCs w:val="2"/>
        </w:rPr>
      </w:pPr>
      <w:r>
        <w:rPr>
          <w:rFonts w:cs="FrankRuehl"/>
          <w:color w:val="FFFFFF"/>
          <w:sz w:val="2"/>
          <w:szCs w:val="2"/>
          <w:rtl w:val="true"/>
        </w:rPr>
      </w:r>
    </w:p>
    <w:p>
      <w:pPr>
        <w:pStyle w:val="Normal"/>
        <w:ind w:end="0"/>
        <w:jc w:val="end"/>
        <w:rPr>
          <w:color w:val="FFFFFF"/>
          <w:sz w:val="2"/>
          <w:szCs w:val="2"/>
        </w:rPr>
      </w:pPr>
      <w:r>
        <w:rPr>
          <w:color w:val="FFFFFF"/>
          <w:sz w:val="2"/>
          <w:szCs w:val="2"/>
        </w:rPr>
        <w:t>5129371</w:t>
      </w:r>
    </w:p>
    <w:p>
      <w:pPr>
        <w:pStyle w:val="Normal"/>
        <w:keepNext w:val="true"/>
        <w:ind w:end="0"/>
        <w:jc w:val="start"/>
        <w:rPr>
          <w:color w:val="000000"/>
          <w:sz w:val="22"/>
          <w:szCs w:val="22"/>
        </w:rPr>
      </w:pPr>
      <w:r>
        <w:rPr>
          <w:color w:val="000000"/>
          <w:sz w:val="22"/>
          <w:sz w:val="22"/>
          <w:szCs w:val="22"/>
          <w:rtl w:val="true"/>
        </w:rPr>
        <w:t xml:space="preserve">נירה דסקין </w:t>
      </w:r>
      <w:r>
        <w:rPr>
          <w:color w:val="000000"/>
          <w:sz w:val="22"/>
          <w:szCs w:val="22"/>
        </w:rPr>
        <w:t>54678313</w:t>
      </w:r>
      <w:r>
        <w:rPr>
          <w:color w:val="000000"/>
          <w:sz w:val="22"/>
          <w:szCs w:val="22"/>
          <w:rtl w:val="true"/>
        </w:rPr>
        <w:t>-/</w:t>
      </w:r>
    </w:p>
    <w:p>
      <w:pPr>
        <w:pStyle w:val="Normal"/>
        <w:ind w:end="0"/>
        <w:jc w:val="end"/>
        <w:rPr/>
      </w:pPr>
      <w:r>
        <w:rPr>
          <w:color w:val="FFFFFF"/>
          <w:sz w:val="2"/>
          <w:szCs w:val="2"/>
        </w:rPr>
        <w:t>5467831354678313</w:t>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ind w:end="0"/>
              <w:jc w:val="center"/>
              <w:rPr/>
            </w:pPr>
            <w:r>
              <w:rPr>
                <w:b/>
                <w:b/>
                <w:bCs/>
                <w:rtl w:val="true"/>
              </w:rPr>
              <w:t>ניתנה והודעה היום כ</w:t>
            </w:r>
            <w:r>
              <w:rPr>
                <w:b/>
                <w:bCs/>
                <w:rtl w:val="true"/>
              </w:rPr>
              <w:t>"</w:t>
            </w:r>
            <w:r>
              <w:rPr>
                <w:b/>
                <w:b/>
                <w:bCs/>
                <w:rtl w:val="true"/>
              </w:rPr>
              <w:t>ח אלול תשס</w:t>
            </w:r>
            <w:r>
              <w:rPr>
                <w:b/>
                <w:bCs/>
                <w:rtl w:val="true"/>
              </w:rPr>
              <w:t>"</w:t>
            </w:r>
            <w:r>
              <w:rPr>
                <w:b/>
                <w:b/>
                <w:bCs/>
                <w:rtl w:val="true"/>
              </w:rPr>
              <w:t>ט</w:t>
            </w:r>
            <w:r>
              <w:rPr>
                <w:b/>
                <w:bCs/>
                <w:rtl w:val="true"/>
              </w:rPr>
              <w:t xml:space="preserve">, </w:t>
            </w:r>
            <w:r>
              <w:rPr>
                <w:b/>
                <w:bCs/>
              </w:rPr>
              <w:t>17/09/2009</w:t>
            </w:r>
            <w:r>
              <w:rPr>
                <w:b/>
                <w:bCs/>
                <w:rtl w:val="true"/>
              </w:rPr>
              <w:t xml:space="preserve"> </w:t>
            </w:r>
            <w:r>
              <w:rPr>
                <w:b/>
                <w:b/>
                <w:bCs/>
                <w:rtl w:val="true"/>
              </w:rPr>
              <w:t>במעמד הנוכחים</w:t>
            </w:r>
            <w:r>
              <w:rPr>
                <w:b/>
                <w:bCs/>
                <w:rtl w:val="true"/>
              </w:rPr>
              <w:t xml:space="preserve">.  </w:t>
            </w:r>
            <w:r>
              <w:rPr>
                <w:rtl w:val="true"/>
              </w:rPr>
              <w:t xml:space="preserve"> </w:t>
            </w:r>
          </w:p>
        </w:tc>
      </w:tr>
      <w:tr>
        <w:trPr>
          <w:trHeight w:val="415" w:hRule="atLeast"/>
        </w:trPr>
        <w:tc>
          <w:tcPr>
            <w:tcW w:w="3708" w:type="dxa"/>
            <w:tcBorders>
              <w:top w:val="single" w:sz="4" w:space="0" w:color="000000"/>
            </w:tcBorders>
          </w:tcPr>
          <w:p>
            <w:pPr>
              <w:pStyle w:val="Normal"/>
              <w:ind w:end="0"/>
              <w:jc w:val="center"/>
              <w:rPr>
                <w:b/>
                <w:bCs/>
              </w:rPr>
            </w:pPr>
            <w:r>
              <w:rPr>
                <w:b/>
                <w:b/>
                <w:bCs/>
                <w:rtl w:val="true"/>
              </w:rPr>
              <w:t>נירה</w:t>
            </w:r>
            <w:r>
              <w:rPr>
                <w:b/>
                <w:b/>
                <w:bCs/>
                <w:rtl w:val="true"/>
              </w:rPr>
              <w:t xml:space="preserve"> </w:t>
            </w:r>
            <w:r>
              <w:rPr>
                <w:b/>
                <w:b/>
                <w:bCs/>
                <w:rtl w:val="true"/>
              </w:rPr>
              <w:t>דסקין</w:t>
            </w:r>
            <w:r>
              <w:rPr>
                <w:b/>
                <w:bCs/>
                <w:rtl w:val="true"/>
              </w:rPr>
              <w:t xml:space="preserve">, </w:t>
            </w:r>
            <w:r>
              <w:rPr>
                <w:b/>
                <w:b/>
                <w:bCs/>
                <w:rtl w:val="true"/>
              </w:rPr>
              <w:t xml:space="preserve">סגנית נשיא </w:t>
            </w:r>
          </w:p>
        </w:tc>
      </w:tr>
    </w:tbl>
    <w:p>
      <w:pPr>
        <w:pStyle w:val="Normal"/>
        <w:ind w:end="0"/>
        <w:jc w:val="both"/>
        <w:rPr/>
      </w:pPr>
      <w:r>
        <w:rPr>
          <w:rtl w:val="true"/>
        </w:rPr>
        <w:t xml:space="preserve"> </w:t>
      </w:r>
    </w:p>
    <w:p>
      <w:pPr>
        <w:pStyle w:val="Normal"/>
        <w:ind w:end="0"/>
        <w:jc w:val="start"/>
        <w:rPr>
          <w:rFonts w:cs="FrankRuehl"/>
          <w:sz w:val="28"/>
          <w:szCs w:val="28"/>
        </w:rPr>
      </w:pPr>
      <w:r>
        <w:rPr>
          <w:rFonts w:ascii="Arial" w:hAnsi="Arial" w:cs="FrankRuehl"/>
          <w:sz w:val="28"/>
          <w:sz w:val="28"/>
          <w:szCs w:val="28"/>
          <w:rtl w:val="true"/>
        </w:rPr>
        <w:t>הוקלד</w:t>
      </w:r>
      <w:r>
        <w:rPr>
          <w:rFonts w:ascii="Arial" w:hAnsi="Arial" w:eastAsia="Arial" w:cs="Arial"/>
          <w:sz w:val="28"/>
          <w:sz w:val="28"/>
          <w:szCs w:val="28"/>
          <w:rtl w:val="true"/>
        </w:rPr>
        <w:t xml:space="preserve"> </w:t>
      </w:r>
      <w:r>
        <w:rPr>
          <w:rFonts w:ascii="Arial" w:hAnsi="Arial" w:cs="FrankRuehl"/>
          <w:sz w:val="28"/>
          <w:sz w:val="28"/>
          <w:szCs w:val="28"/>
          <w:rtl w:val="true"/>
        </w:rPr>
        <w:t>על</w:t>
      </w:r>
      <w:r>
        <w:rPr>
          <w:rFonts w:ascii="Arial" w:hAnsi="Arial" w:eastAsia="Arial" w:cs="Arial"/>
          <w:sz w:val="28"/>
          <w:sz w:val="28"/>
          <w:szCs w:val="28"/>
          <w:rtl w:val="true"/>
        </w:rPr>
        <w:t xml:space="preserve"> </w:t>
      </w:r>
      <w:r>
        <w:rPr>
          <w:rFonts w:ascii="Arial" w:hAnsi="Arial" w:cs="FrankRuehl"/>
          <w:sz w:val="28"/>
          <w:sz w:val="28"/>
          <w:szCs w:val="28"/>
          <w:rtl w:val="true"/>
        </w:rPr>
        <w:t>ידי</w:t>
      </w:r>
      <w:r>
        <w:rPr>
          <w:rFonts w:cs="FrankRuehl" w:ascii="Arial" w:hAnsi="Arial"/>
          <w:sz w:val="28"/>
          <w:szCs w:val="28"/>
          <w:rtl w:val="true"/>
        </w:rPr>
        <w:t xml:space="preserve">: </w:t>
      </w:r>
      <w:r>
        <w:rPr>
          <w:rFonts w:ascii="Arial" w:hAnsi="Arial" w:cs="FrankRuehl"/>
          <w:sz w:val="28"/>
          <w:sz w:val="28"/>
          <w:szCs w:val="28"/>
          <w:rtl w:val="true"/>
        </w:rPr>
        <w:t>סיגל</w:t>
      </w:r>
      <w:r>
        <w:rPr>
          <w:rFonts w:ascii="Arial" w:hAnsi="Arial" w:eastAsia="Arial" w:cs="Arial"/>
          <w:sz w:val="28"/>
          <w:sz w:val="28"/>
          <w:szCs w:val="28"/>
          <w:rtl w:val="true"/>
        </w:rPr>
        <w:t xml:space="preserve"> </w:t>
      </w:r>
      <w:r>
        <w:rPr>
          <w:rFonts w:ascii="Arial" w:hAnsi="Arial" w:cs="FrankRuehl"/>
          <w:sz w:val="28"/>
          <w:sz w:val="28"/>
          <w:szCs w:val="28"/>
          <w:rtl w:val="true"/>
        </w:rPr>
        <w:t>טרי</w:t>
      </w:r>
    </w:p>
    <w:p>
      <w:pPr>
        <w:pStyle w:val="Normal"/>
        <w:ind w:end="0"/>
        <w:jc w:val="start"/>
        <w:rPr>
          <w:color w:val="000000"/>
        </w:rPr>
      </w:pPr>
      <w:r>
        <w:rPr>
          <w:color w:val="000000"/>
          <w:rtl w:val="true"/>
        </w:rPr>
        <w:t>נוסח מסמך זה כפוף לשינויי ניסוח ועריכה</w:t>
      </w:r>
    </w:p>
    <w:p>
      <w:pPr>
        <w:pStyle w:val="Normal"/>
        <w:ind w:end="0"/>
        <w:jc w:val="start"/>
        <w:rPr/>
      </w:pPr>
      <w:r>
        <w:rPr>
          <w:rtl w:val="true"/>
        </w:rPr>
      </w:r>
    </w:p>
    <w:p>
      <w:pPr>
        <w:pStyle w:val="Normal"/>
        <w:ind w:end="0"/>
        <w:jc w:val="center"/>
        <w:rPr/>
      </w:pPr>
      <w:hyperlink r:id="rId9">
        <w:r>
          <w:rPr>
            <w:rStyle w:val="Hyperlink"/>
            <w:color w:val="0000FF"/>
            <w:u w:val="single"/>
            <w:rtl w:val="true"/>
          </w:rPr>
          <w:t>הודעה למנויים על עריכה ושינויים במסמכי פסיקה</w:t>
        </w:r>
        <w:r>
          <w:rPr>
            <w:rStyle w:val="Hyperlink"/>
            <w:color w:val="0000FF"/>
            <w:u w:val="single"/>
            <w:rtl w:val="true"/>
          </w:rPr>
          <w:t xml:space="preserve">, </w:t>
        </w:r>
        <w:r>
          <w:rPr>
            <w:rStyle w:val="Hyperlink"/>
            <w:color w:val="0000FF"/>
            <w:u w:val="single"/>
            <w:rtl w:val="true"/>
          </w:rPr>
          <w:t xml:space="preserve">חקיקה ועוד באתר נבו </w:t>
        </w:r>
        <w:r>
          <w:rPr>
            <w:rStyle w:val="Hyperlink"/>
            <w:color w:val="0000FF"/>
            <w:u w:val="single"/>
            <w:rtl w:val="true"/>
          </w:rPr>
          <w:t xml:space="preserve">- </w:t>
        </w:r>
        <w:r>
          <w:rPr>
            <w:rStyle w:val="Hyperlink"/>
            <w:color w:val="0000FF"/>
            <w:u w:val="single"/>
            <w:rtl w:val="true"/>
          </w:rPr>
          <w:t>הקש כאן</w:t>
        </w:r>
      </w:hyperlink>
    </w:p>
    <w:sectPr>
      <w:headerReference w:type="default" r:id="rId10"/>
      <w:footerReference w:type="default" r:id="rId11"/>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6</w:t>
    </w:r>
    <w:r>
      <w:rPr>
        <w:rtl w:val="true"/>
        <w:rFonts w:cs="FrankRuehl" w:ascii="FrankRuehl" w:hAnsi="FrankRuehl"/>
      </w:rPr>
      <w:fldChar w:fldCharType="end"/>
    </w:r>
  </w:p>
  <w:p>
    <w:pPr>
      <w:pStyle w:val="Footer"/>
      <w:pBdr>
        <w:top w:val="single" w:sz="4" w:space="1" w:color="000000"/>
      </w:pBdr>
      <w:spacing w:before="0" w:after="60"/>
      <w:ind w:end="0"/>
      <w:jc w:val="center"/>
      <w:rPr>
        <w:rFonts w:ascii="Times New Roman" w:hAnsi="Times New Roman" w:cs="Times New Roman"/>
        <w:color w:val="000000"/>
        <w:sz w:val="28"/>
        <w:szCs w:val="22"/>
      </w:rPr>
    </w:pPr>
    <w:r>
      <w:rPr>
        <w:rFonts w:ascii="Times New Roman" w:hAnsi="Times New Roman" w:cs="Times New Roman"/>
        <w:color w:val="000000"/>
        <w:sz w:val="28"/>
        <w:sz w:val="28"/>
        <w:szCs w:val="22"/>
        <w:rtl w:val="true"/>
      </w:rPr>
      <w:t>נבו הוצאה לאור בע</w:t>
    </w:r>
    <w:r>
      <w:rPr>
        <w:rFonts w:cs="Times New Roman" w:ascii="Times New Roman" w:hAnsi="Times New Roman"/>
        <w:color w:val="000000"/>
        <w:sz w:val="28"/>
        <w:szCs w:val="22"/>
        <w:rtl w:val="true"/>
      </w:rPr>
      <w:t>"</w:t>
    </w:r>
    <w:r>
      <w:rPr>
        <w:rFonts w:ascii="Times New Roman" w:hAnsi="Times New Roman" w:cs="Times New Roman"/>
        <w:color w:val="000000"/>
        <w:sz w:val="28"/>
        <w:sz w:val="28"/>
        <w:szCs w:val="22"/>
        <w:rtl w:val="true"/>
      </w:rPr>
      <w:t xml:space="preserve">מ  </w:t>
    </w:r>
    <w:r>
      <w:rPr>
        <w:rFonts w:cs="Times New Roman" w:ascii="Times New Roman" w:hAnsi="Times New Roman"/>
        <w:color w:val="000000"/>
        <w:sz w:val="28"/>
        <w:szCs w:val="22"/>
      </w:rPr>
      <w:t>nevo.co.il</w:t>
    </w:r>
    <w:r>
      <w:rPr>
        <w:rFonts w:cs="Times New Roman" w:ascii="Times New Roman" w:hAnsi="Times New Roman"/>
        <w:color w:val="000000"/>
        <w:sz w:val="28"/>
        <w:szCs w:val="22"/>
        <w:rtl w:val="true"/>
      </w:rPr>
      <w:t xml:space="preserve">   </w:t>
    </w:r>
    <w:r>
      <w:rPr>
        <w:rFonts w:ascii="Times New Roman" w:hAnsi="Times New Roman" w:cs="Times New Roman"/>
        <w:color w:val="000000"/>
        <w:sz w:val="28"/>
        <w:sz w:val="28"/>
        <w:szCs w:val="22"/>
        <w:rtl w:val="true"/>
      </w:rPr>
      <w:t>המאגר המשפטי הישראלי</w:t>
    </w:r>
  </w:p>
  <w:p>
    <w:pPr>
      <w:pStyle w:val="Footer"/>
      <w:pBdr>
        <w:top w:val="single" w:sz="4" w:space="1" w:color="000000"/>
      </w:pBdr>
      <w:ind w:end="0"/>
      <w:jc w:val="start"/>
      <w:rPr>
        <w:rFonts w:ascii="Times New Roman" w:hAnsi="Times New Roman" w:cs="Times New Roman"/>
        <w:color w:val="000000"/>
        <w:sz w:val="14"/>
        <w:szCs w:val="14"/>
      </w:rPr>
    </w:pPr>
    <w:r>
      <w:rPr>
        <w:rFonts w:cs="Times New Roman" w:ascii="Times New Roman" w:hAnsi="Times New Roman"/>
        <w:color w:val="000000"/>
        <w:sz w:val="14"/>
        <w:szCs w:val="14"/>
        <w:rtl w:val="true"/>
      </w:rPr>
      <w:fldChar w:fldCharType="begin"/>
    </w:r>
    <w:r>
      <w:rPr>
        <w:rtl w:val="true"/>
        <w:sz w:val="14"/>
        <w:szCs w:val="14"/>
        <w:rFonts w:cs="Times New Roman" w:ascii="Times New Roman" w:hAnsi="Times New Roman"/>
        <w:color w:val="000000"/>
      </w:rPr>
      <w:instrText xml:space="preserve"> FILENAME \p </w:instrText>
    </w:r>
    <w:r>
      <w:rPr>
        <w:rtl w:val="true"/>
        <w:sz w:val="14"/>
        <w:szCs w:val="14"/>
        <w:rFonts w:cs="Times New Roman" w:ascii="Times New Roman" w:hAnsi="Times New Roman"/>
        <w:color w:val="000000"/>
      </w:rPr>
      <w:fldChar w:fldCharType="separate"/>
    </w:r>
    <w:r>
      <w:rPr>
        <w:rtl w:val="true"/>
        <w:sz w:val="14"/>
        <w:szCs w:val="14"/>
        <w:rFonts w:cs="Times New Roman" w:ascii="Times New Roman" w:hAnsi="Times New Roman"/>
        <w:color w:val="000000"/>
      </w:rPr>
      <w:t>/Users/liorb/Downloads/study2025-p2/SH-09-06-19629-101.doc</w:t>
    </w:r>
    <w:r>
      <w:rPr>
        <w:rtl w:val="true"/>
        <w:sz w:val="14"/>
        <w:szCs w:val="14"/>
        <w:rFonts w:cs="Times New Roman" w:ascii="Times New Roman" w:hAnsi="Times New Roman"/>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רמ</w:t>
    </w:r>
    <w:r>
      <w:rPr>
        <w:color w:val="000000"/>
        <w:sz w:val="22"/>
        <w:szCs w:val="22"/>
        <w:rtl w:val="true"/>
      </w:rPr>
      <w:t xml:space="preserve">') </w:t>
    </w:r>
    <w:r>
      <w:rPr>
        <w:color w:val="000000"/>
        <w:sz w:val="22"/>
        <w:szCs w:val="22"/>
      </w:rPr>
      <w:t>19629-06-09</w:t>
    </w:r>
    <w:r>
      <w:rPr>
        <w:color w:val="000000"/>
        <w:sz w:val="22"/>
        <w:szCs w:val="22"/>
        <w:rtl w:val="true"/>
      </w:rPr>
      <w:tab/>
      <w:t xml:space="preserve"> </w:t>
    </w:r>
    <w:r>
      <w:rPr>
        <w:color w:val="000000"/>
        <w:sz w:val="22"/>
        <w:sz w:val="22"/>
        <w:szCs w:val="22"/>
        <w:rtl w:val="true"/>
      </w:rPr>
      <w:t>מדינת ישראל נ</w:t>
    </w:r>
    <w:r>
      <w:rPr>
        <w:color w:val="000000"/>
        <w:sz w:val="22"/>
        <w:szCs w:val="22"/>
        <w:rtl w:val="true"/>
      </w:rPr>
      <w:t xml:space="preserve">' </w:t>
    </w:r>
    <w:r>
      <w:rPr>
        <w:color w:val="000000"/>
        <w:sz w:val="22"/>
        <w:sz w:val="22"/>
        <w:szCs w:val="22"/>
        <w:rtl w:val="true"/>
      </w:rPr>
      <w:t>ראמי סלימאן</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720"/>
        </w:tabs>
        <w:ind w:start="720" w:hanging="360"/>
      </w:pPr>
    </w:lvl>
    <w:lvl w:ilvl="1">
      <w:start w:val="1"/>
      <w:numFmt w:val="hebrew1"/>
      <w:lvlText w:val="%2."/>
      <w:lvlJc w:val="start"/>
      <w:pPr>
        <w:tabs>
          <w:tab w:val="num" w:pos="1440"/>
        </w:tabs>
        <w:ind w:start="1440" w:hanging="360"/>
      </w:pPr>
    </w:lvl>
    <w:lvl w:ilvl="2">
      <w:start w:val="5"/>
      <w:numFmt w:val="decimal"/>
      <w:lvlText w:val="(%3)"/>
      <w:lvlJc w:val="start"/>
      <w:pPr>
        <w:tabs>
          <w:tab w:val="num" w:pos="2385"/>
        </w:tabs>
        <w:ind w:start="2385" w:hanging="405"/>
      </w:pPr>
    </w:lvl>
    <w:lvl w:ilvl="3">
      <w:start w:val="1"/>
      <w:numFmt w:val="decimal"/>
      <w:lvlText w:val="%4."/>
      <w:lvlJc w:val="start"/>
      <w:pPr>
        <w:tabs>
          <w:tab w:val="num" w:pos="2880"/>
        </w:tabs>
        <w:ind w:start="2880" w:hanging="360"/>
      </w:pPr>
    </w:lvl>
    <w:lvl w:ilvl="4">
      <w:start w:val="1"/>
      <w:numFmt w:val="decimal"/>
      <w:lvlText w:val="%5."/>
      <w:lvlJc w:val="start"/>
      <w:pPr>
        <w:tabs>
          <w:tab w:val="num" w:pos="3600"/>
        </w:tabs>
        <w:ind w:start="3600" w:hanging="360"/>
      </w:pPr>
    </w:lvl>
    <w:lvl w:ilvl="5">
      <w:start w:val="1"/>
      <w:numFmt w:val="decimal"/>
      <w:lvlText w:val="%6."/>
      <w:lvlJc w:val="start"/>
      <w:pPr>
        <w:tabs>
          <w:tab w:val="num" w:pos="4320"/>
        </w:tabs>
        <w:ind w:start="4320" w:hanging="360"/>
      </w:pPr>
    </w:lvl>
    <w:lvl w:ilvl="6">
      <w:start w:val="1"/>
      <w:numFmt w:val="decimal"/>
      <w:lvlText w:val="%7."/>
      <w:lvlJc w:val="start"/>
      <w:pPr>
        <w:tabs>
          <w:tab w:val="num" w:pos="5040"/>
        </w:tabs>
        <w:ind w:start="5040" w:hanging="360"/>
      </w:pPr>
    </w:lvl>
    <w:lvl w:ilvl="7">
      <w:start w:val="1"/>
      <w:numFmt w:val="decimal"/>
      <w:lvlText w:val="%8."/>
      <w:lvlJc w:val="start"/>
      <w:pPr>
        <w:tabs>
          <w:tab w:val="num" w:pos="5760"/>
        </w:tabs>
        <w:ind w:start="5760" w:hanging="360"/>
      </w:pPr>
    </w:lvl>
    <w:lvl w:ilvl="8">
      <w:start w:val="1"/>
      <w:numFmt w:val="decimal"/>
      <w:lvlText w:val="%9."/>
      <w:lvlJc w:val="start"/>
      <w:pPr>
        <w:tabs>
          <w:tab w:val="num" w:pos="6480"/>
        </w:tabs>
        <w:ind w:start="6480" w:hanging="36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pPr>
    <w:rPr>
      <w:rFonts w:ascii="David" w:hAnsi="David" w:eastAsia="David" w:cs="David"/>
      <w:color w:val="auto"/>
      <w:sz w:val="24"/>
      <w:szCs w:val="24"/>
      <w:lang w:val="en-US" w:bidi="he-IL" w:eastAsia="zh-CN"/>
    </w:rPr>
  </w:style>
  <w:style w:type="character" w:styleId="Style14">
    <w:name w:val="גופן ברירת המחדל של פיסקה"/>
    <w:qFormat/>
    <w:rPr/>
  </w:style>
  <w:style w:type="character" w:styleId="PageNumber">
    <w:name w:val="page number"/>
    <w:basedOn w:val="Style14"/>
    <w:rPr/>
  </w:style>
  <w:style w:type="character" w:styleId="normal-h1">
    <w:name w:val="normal-h1"/>
    <w:basedOn w:val="Style14"/>
    <w:qFormat/>
    <w:rPr>
      <w:rFonts w:ascii="Times New Roman" w:hAnsi="Times New Roman" w:cs="Times New Roman"/>
      <w:sz w:val="24"/>
      <w:szCs w:val="24"/>
    </w:rPr>
  </w:style>
  <w:style w:type="character" w:styleId="LineNumber">
    <w:name w:val="line number"/>
    <w:basedOn w:val="Style14"/>
    <w:rPr/>
  </w:style>
  <w:style w:type="character" w:styleId="Hyperlink">
    <w:name w:val="Hyperlink"/>
    <w:basedOn w:val="Style14"/>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12">
    <w:name w:val="רגיל + ‏12 נק'"/>
    <w:basedOn w:val="Normal"/>
    <w:qFormat/>
    <w:pPr/>
    <w:rPr>
      <w:rFonts w:ascii="Times New Roman" w:hAnsi="Times New Roman" w:eastAsia="Times New Roman" w:cs="Times New Roman"/>
      <w:b/>
      <w:bCs/>
      <w:u w:val="single"/>
    </w:rPr>
  </w:style>
  <w:style w:type="paragraph" w:styleId="David">
    <w:name w:val="סגנון (עברית ושפות אחרות) David מיושר לשני הצדדים מרווח בין שורות..."/>
    <w:basedOn w:val="Normal"/>
    <w:qFormat/>
    <w:pPr>
      <w:spacing w:lineRule="auto" w:line="360"/>
      <w:jc w:val="both"/>
    </w:pPr>
    <w:rPr>
      <w:rFonts w:ascii="Times New Roman" w:hAnsi="Times New Roman" w:eastAsia="Times New Roman" w:cs="Times New Roman"/>
    </w:rPr>
  </w:style>
  <w:style w:type="paragraph" w:styleId="normal-p">
    <w:name w:val="normal-p"/>
    <w:basedOn w:val="Normal"/>
    <w:qFormat/>
    <w:pPr>
      <w:bidi w:val="0"/>
      <w:jc w:val="both"/>
    </w:pPr>
    <w:rPr>
      <w:rFonts w:ascii="Times New Roman" w:hAnsi="Times New Roman" w:eastAsia="Times New Roman" w:cs="Times New Roman"/>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_html/law01/073_002.htm" TargetMode="External"/><Relationship Id="rId3" Type="http://schemas.openxmlformats.org/officeDocument/2006/relationships/hyperlink" Target="http://www.nevo.co.il/links/psika/?link=&#1512;&#1506;&#1508;%203804/05" TargetMode="External"/><Relationship Id="rId4" Type="http://schemas.openxmlformats.org/officeDocument/2006/relationships/hyperlink" Target="http://www.nevo.co.il/links/psika/?link=&#1512;&#1506;&#1508;%202718/04" TargetMode="External"/><Relationship Id="rId5" Type="http://schemas.openxmlformats.org/officeDocument/2006/relationships/hyperlink" Target="http://www.nevo.co.il/links/psika/?link=&#1506;&#1508;%201332/04" TargetMode="External"/><Relationship Id="rId6" Type="http://schemas.openxmlformats.org/officeDocument/2006/relationships/hyperlink" Target="http://www.nevo.co.il/links/psika/?link=&#1506;&#1508;%2070283/04" TargetMode="External"/><Relationship Id="rId7" Type="http://schemas.openxmlformats.org/officeDocument/2006/relationships/hyperlink" Target="http://www.nevo.co.il/links/psika/?link=&#1512;&#1506;&#1508;%202718/04" TargetMode="External"/><Relationship Id="rId8" Type="http://schemas.openxmlformats.org/officeDocument/2006/relationships/hyperlink" Target="http://www.nevo.co.il/links/psika/?link=&#1506;&#1508;%206583/08" TargetMode="External"/><Relationship Id="rId9" Type="http://schemas.openxmlformats.org/officeDocument/2006/relationships/hyperlink" Target="http://www.nevo.co.il/advertisements/nevo-100.doc"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2009-09-21T10:36:00Z</dcterms:created>
  <dc:creator> </dc:creator>
  <dc:description/>
  <cp:keywords/>
  <dc:language>en-IL</dc:language>
  <cp:lastModifiedBy>yafit</cp:lastModifiedBy>
  <dcterms:modified xsi:type="dcterms:W3CDTF">2009-09-21T11:13:00Z</dcterms:modified>
  <cp:revision>3</cp:revision>
  <dc:subject>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ראמי סלימאן</vt:lpwstr>
  </property>
  <property fmtid="{D5CDD505-2E9C-101B-9397-08002B2CF9AE}" pid="4" name="CITY">
    <vt:lpwstr>רמ'</vt:lpwstr>
  </property>
  <property fmtid="{D5CDD505-2E9C-101B-9397-08002B2CF9AE}" pid="5" name="DATE">
    <vt:lpwstr>20090917</vt:lpwstr>
  </property>
  <property fmtid="{D5CDD505-2E9C-101B-9397-08002B2CF9AE}" pid="6" name="DELEMATA">
    <vt:lpwstr/>
  </property>
  <property fmtid="{D5CDD505-2E9C-101B-9397-08002B2CF9AE}" pid="7" name="ISABSTRACT">
    <vt:lpwstr>Y</vt:lpwstr>
  </property>
  <property fmtid="{D5CDD505-2E9C-101B-9397-08002B2CF9AE}" pid="8" name="JUDGE">
    <vt:lpwstr>נירה דסקין</vt:lpwstr>
  </property>
  <property fmtid="{D5CDD505-2E9C-101B-9397-08002B2CF9AE}" pid="9" name="LAWYER">
    <vt:lpwstr>נעמה בן חיים;אבו גוש</vt:lpwstr>
  </property>
  <property fmtid="{D5CDD505-2E9C-101B-9397-08002B2CF9AE}" pid="10" name="LINKK1">
    <vt:lpwstr/>
  </property>
  <property fmtid="{D5CDD505-2E9C-101B-9397-08002B2CF9AE}" pid="11" name="LINKK10">
    <vt:lpwstr/>
  </property>
  <property fmtid="{D5CDD505-2E9C-101B-9397-08002B2CF9AE}" pid="12" name="LINKK11">
    <vt:lpwstr/>
  </property>
  <property fmtid="{D5CDD505-2E9C-101B-9397-08002B2CF9AE}" pid="13" name="LINKK12">
    <vt:lpwstr/>
  </property>
  <property fmtid="{D5CDD505-2E9C-101B-9397-08002B2CF9AE}" pid="14" name="LINKK2">
    <vt:lpwstr/>
  </property>
  <property fmtid="{D5CDD505-2E9C-101B-9397-08002B2CF9AE}" pid="15" name="LINKK3">
    <vt:lpwstr/>
  </property>
  <property fmtid="{D5CDD505-2E9C-101B-9397-08002B2CF9AE}" pid="16" name="LINKK4">
    <vt:lpwstr/>
  </property>
  <property fmtid="{D5CDD505-2E9C-101B-9397-08002B2CF9AE}" pid="17" name="LINKK5">
    <vt:lpwstr/>
  </property>
  <property fmtid="{D5CDD505-2E9C-101B-9397-08002B2CF9AE}" pid="18" name="LINKK6">
    <vt:lpwstr/>
  </property>
  <property fmtid="{D5CDD505-2E9C-101B-9397-08002B2CF9AE}" pid="19" name="LINKK7">
    <vt:lpwstr/>
  </property>
  <property fmtid="{D5CDD505-2E9C-101B-9397-08002B2CF9AE}" pid="20" name="LINKK8">
    <vt:lpwstr/>
  </property>
  <property fmtid="{D5CDD505-2E9C-101B-9397-08002B2CF9AE}" pid="21" name="LINKK9">
    <vt:lpwstr/>
  </property>
  <property fmtid="{D5CDD505-2E9C-101B-9397-08002B2CF9AE}" pid="22" name="NEWPARTA">
    <vt:lpwstr>19629</vt:lpwstr>
  </property>
  <property fmtid="{D5CDD505-2E9C-101B-9397-08002B2CF9AE}" pid="23" name="NEWPARTB">
    <vt:lpwstr>06</vt:lpwstr>
  </property>
  <property fmtid="{D5CDD505-2E9C-101B-9397-08002B2CF9AE}" pid="24" name="NEWPARTC">
    <vt:lpwstr>09</vt:lpwstr>
  </property>
  <property fmtid="{D5CDD505-2E9C-101B-9397-08002B2CF9AE}" pid="25" name="NEWPROC">
    <vt:lpwstr>תפ</vt:lpwstr>
  </property>
  <property fmtid="{D5CDD505-2E9C-101B-9397-08002B2CF9AE}" pid="26" name="PADIMAIL">
    <vt:lpwstr/>
  </property>
  <property fmtid="{D5CDD505-2E9C-101B-9397-08002B2CF9AE}" pid="27" name="PAGE">
    <vt:lpwstr/>
  </property>
  <property fmtid="{D5CDD505-2E9C-101B-9397-08002B2CF9AE}" pid="28" name="PART">
    <vt:lpwstr/>
  </property>
  <property fmtid="{D5CDD505-2E9C-101B-9397-08002B2CF9AE}" pid="29" name="PROCESS">
    <vt:lpwstr/>
  </property>
  <property fmtid="{D5CDD505-2E9C-101B-9397-08002B2CF9AE}" pid="30" name="PROCNUM">
    <vt:lpwstr/>
  </property>
  <property fmtid="{D5CDD505-2E9C-101B-9397-08002B2CF9AE}" pid="31" name="PROCYEAR">
    <vt:lpwstr/>
  </property>
  <property fmtid="{D5CDD505-2E9C-101B-9397-08002B2CF9AE}" pid="32" name="PSAKDIN">
    <vt:lpwstr>גזר-דין</vt:lpwstr>
  </property>
  <property fmtid="{D5CDD505-2E9C-101B-9397-08002B2CF9AE}" pid="33" name="TYPE">
    <vt:lpwstr>3</vt:lpwstr>
  </property>
  <property fmtid="{D5CDD505-2E9C-101B-9397-08002B2CF9AE}" pid="34" name="TYPE_ABS_DATE">
    <vt:lpwstr>380020090917</vt:lpwstr>
  </property>
  <property fmtid="{D5CDD505-2E9C-101B-9397-08002B2CF9AE}" pid="35" name="TYPE_N_DATE">
    <vt:lpwstr>38020090917</vt:lpwstr>
  </property>
  <property fmtid="{D5CDD505-2E9C-101B-9397-08002B2CF9AE}" pid="36" name="VOLUME">
    <vt:lpwstr/>
  </property>
  <property fmtid="{D5CDD505-2E9C-101B-9397-08002B2CF9AE}" pid="37" name="WORDNUMPAGES">
    <vt:lpwstr>5</vt:lpwstr>
  </property>
</Properties>
</file>