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מרכז</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19672-03-10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עאזם</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08</w:t>
            </w:r>
            <w:r>
              <w:rPr>
                <w:b/>
                <w:bCs/>
                <w:sz w:val="26"/>
                <w:szCs w:val="26"/>
                <w:rtl w:val="true"/>
              </w:rPr>
              <w:t xml:space="preserve"> </w:t>
            </w:r>
            <w:r>
              <w:rPr>
                <w:b/>
                <w:b/>
                <w:bCs/>
                <w:sz w:val="26"/>
                <w:sz w:val="26"/>
                <w:szCs w:val="26"/>
                <w:rtl w:val="true"/>
              </w:rPr>
              <w:t xml:space="preserve">מאי </w:t>
            </w:r>
            <w:r>
              <w:rPr>
                <w:b/>
                <w:bCs/>
                <w:sz w:val="26"/>
                <w:szCs w:val="26"/>
              </w:rPr>
              <w:t>2011</w:t>
            </w:r>
          </w:p>
          <w:p>
            <w:pPr>
              <w:pStyle w:val="Header"/>
              <w:tabs>
                <w:tab w:val="clear" w:pos="720"/>
              </w:tabs>
              <w:ind w:end="0"/>
              <w:jc w:val="end"/>
              <w:rPr>
                <w:b/>
                <w:bCs/>
                <w:sz w:val="26"/>
                <w:szCs w:val="26"/>
              </w:rPr>
            </w:pPr>
            <w:r>
              <w:rPr>
                <w:b/>
                <w:bCs/>
                <w:sz w:val="26"/>
                <w:szCs w:val="26"/>
                <w:rtl w:val="true"/>
              </w:rPr>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820" w:type="dxa"/>
        <w:jc w:val="center"/>
        <w:tblInd w:w="0" w:type="dxa"/>
        <w:tblLayout w:type="fixed"/>
        <w:tblCellMar>
          <w:top w:w="0" w:type="dxa"/>
          <w:start w:w="108" w:type="dxa"/>
          <w:bottom w:w="0" w:type="dxa"/>
          <w:end w:w="108" w:type="dxa"/>
        </w:tblCellMar>
      </w:tblPr>
      <w:tblGrid>
        <w:gridCol w:w="775"/>
        <w:gridCol w:w="3558"/>
        <w:gridCol w:w="816"/>
        <w:gridCol w:w="3671"/>
      </w:tblGrid>
      <w:tr>
        <w:trPr>
          <w:trHeight w:val="295" w:hRule="atLeast"/>
        </w:trPr>
        <w:tc>
          <w:tcPr>
            <w:tcW w:w="5149" w:type="dxa"/>
            <w:gridSpan w:val="3"/>
            <w:tcBorders/>
          </w:tcPr>
          <w:p>
            <w:pPr>
              <w:pStyle w:val="Normal"/>
              <w:spacing w:lineRule="auto" w:line="360"/>
              <w:ind w:end="0"/>
              <w:jc w:val="both"/>
              <w:rPr>
                <w:b/>
                <w:bCs/>
                <w:lang w:val="en-IL" w:eastAsia="en-IL"/>
              </w:rPr>
            </w:pPr>
            <w:r>
              <w:rPr>
                <w:b/>
                <w:bCs/>
                <w:rtl w:val="true"/>
                <w:lang w:val="en-IL" w:eastAsia="en-IL"/>
              </w:rPr>
              <w:t xml:space="preserve">  </w:t>
            </w:r>
          </w:p>
        </w:tc>
        <w:tc>
          <w:tcPr>
            <w:tcW w:w="3671" w:type="dxa"/>
            <w:tcBorders/>
          </w:tcPr>
          <w:p>
            <w:pPr>
              <w:pStyle w:val="Normal"/>
              <w:snapToGrid w:val="false"/>
              <w:spacing w:lineRule="auto" w:line="360"/>
              <w:ind w:end="0"/>
              <w:jc w:val="both"/>
              <w:rPr>
                <w:b/>
                <w:bCs/>
                <w:sz w:val="28"/>
                <w:szCs w:val="28"/>
                <w:lang w:val="en-IL" w:eastAsia="en-IL"/>
              </w:rPr>
            </w:pPr>
            <w:r>
              <w:rPr>
                <w:b/>
                <w:bCs/>
                <w:sz w:val="28"/>
                <w:szCs w:val="28"/>
                <w:rtl w:val="true"/>
                <w:lang w:val="en-IL" w:eastAsia="en-IL"/>
              </w:rPr>
            </w:r>
          </w:p>
        </w:tc>
      </w:tr>
      <w:tr>
        <w:trPr>
          <w:trHeight w:val="295" w:hRule="atLeast"/>
        </w:trPr>
        <w:tc>
          <w:tcPr>
            <w:tcW w:w="775" w:type="dxa"/>
            <w:tcBorders/>
          </w:tcPr>
          <w:p>
            <w:pPr>
              <w:pStyle w:val="Normal"/>
              <w:spacing w:lineRule="auto" w:line="360"/>
              <w:ind w:end="0"/>
              <w:jc w:val="both"/>
              <w:rPr>
                <w:rFonts w:ascii="Arial" w:hAnsi="Arial" w:cs="Arial"/>
                <w:b/>
                <w:bCs/>
                <w:sz w:val="28"/>
                <w:szCs w:val="28"/>
                <w:lang w:val="en-IL" w:eastAsia="en-IL"/>
              </w:rPr>
            </w:pPr>
            <w:r>
              <w:rPr>
                <w:rFonts w:ascii="Arial" w:hAnsi="Arial" w:cs="Arial"/>
                <w:b/>
                <w:b/>
                <w:bCs/>
                <w:sz w:val="28"/>
                <w:sz w:val="28"/>
                <w:szCs w:val="28"/>
                <w:rtl w:val="true"/>
              </w:rPr>
              <w:t>לפני</w:t>
            </w:r>
            <w:r>
              <w:rPr>
                <w:rFonts w:cs="Arial" w:ascii="Arial" w:hAnsi="Arial"/>
                <w:b/>
                <w:bCs/>
                <w:sz w:val="28"/>
                <w:szCs w:val="28"/>
                <w:rtl w:val="true"/>
              </w:rPr>
              <w:t xml:space="preserve">: </w:t>
            </w:r>
          </w:p>
        </w:tc>
        <w:tc>
          <w:tcPr>
            <w:tcW w:w="8045" w:type="dxa"/>
            <w:gridSpan w:val="3"/>
            <w:tcBorders/>
          </w:tcPr>
          <w:p>
            <w:pPr>
              <w:pStyle w:val="Normal"/>
              <w:spacing w:lineRule="auto" w:line="360"/>
              <w:ind w:end="0"/>
              <w:jc w:val="both"/>
              <w:rPr>
                <w:rFonts w:ascii="Arial" w:hAnsi="Arial" w:cs="Arial"/>
                <w:b/>
                <w:bCs/>
                <w:sz w:val="28"/>
                <w:szCs w:val="28"/>
              </w:rPr>
            </w:pPr>
            <w:r>
              <w:rPr>
                <w:rFonts w:ascii="Arial" w:hAnsi="Arial" w:cs="Arial"/>
                <w:b/>
                <w:b/>
                <w:bCs/>
                <w:sz w:val="28"/>
                <w:sz w:val="28"/>
                <w:szCs w:val="28"/>
                <w:rtl w:val="true"/>
              </w:rPr>
              <w:t>כב</w:t>
            </w:r>
            <w:r>
              <w:rPr>
                <w:rFonts w:cs="Arial" w:ascii="Arial" w:hAnsi="Arial"/>
                <w:b/>
                <w:bCs/>
                <w:sz w:val="28"/>
                <w:szCs w:val="28"/>
                <w:rtl w:val="true"/>
              </w:rPr>
              <w:t xml:space="preserve">' </w:t>
            </w:r>
            <w:r>
              <w:rPr>
                <w:rFonts w:ascii="Arial" w:hAnsi="Arial" w:cs="Arial"/>
                <w:b/>
                <w:b/>
                <w:bCs/>
                <w:sz w:val="28"/>
                <w:sz w:val="28"/>
                <w:szCs w:val="28"/>
                <w:rtl w:val="true"/>
              </w:rPr>
              <w:t>השופט זכריה כספי</w:t>
            </w:r>
            <w:r>
              <w:rPr>
                <w:rFonts w:cs="Arial" w:ascii="Arial" w:hAnsi="Arial"/>
                <w:b/>
                <w:bCs/>
                <w:sz w:val="28"/>
                <w:szCs w:val="28"/>
                <w:rtl w:val="true"/>
              </w:rPr>
              <w:t xml:space="preserve">, </w:t>
            </w:r>
            <w:r>
              <w:rPr>
                <w:rFonts w:ascii="Arial" w:hAnsi="Arial" w:cs="Arial"/>
                <w:b/>
                <w:b/>
                <w:bCs/>
                <w:sz w:val="28"/>
                <w:sz w:val="28"/>
                <w:szCs w:val="28"/>
                <w:rtl w:val="true"/>
              </w:rPr>
              <w:t>סגן נשיא</w:t>
            </w:r>
          </w:p>
          <w:p>
            <w:pPr>
              <w:pStyle w:val="Normal"/>
              <w:spacing w:lineRule="auto" w:line="360"/>
              <w:ind w:end="0"/>
              <w:jc w:val="both"/>
              <w:rPr>
                <w:rFonts w:ascii="Arial" w:hAnsi="Arial" w:cs="Arial"/>
                <w:b/>
                <w:bCs/>
                <w:sz w:val="28"/>
                <w:szCs w:val="28"/>
                <w:lang w:val="en-IL" w:eastAsia="en-IL"/>
              </w:rPr>
            </w:pPr>
            <w:r>
              <w:rPr>
                <w:rFonts w:cs="Arial" w:ascii="Arial" w:hAnsi="Arial"/>
                <w:b/>
                <w:bCs/>
                <w:sz w:val="28"/>
                <w:szCs w:val="28"/>
                <w:rtl w:val="true"/>
                <w:lang w:val="en-IL" w:eastAsia="en-IL"/>
              </w:rPr>
            </w:r>
          </w:p>
        </w:tc>
      </w:tr>
      <w:tr>
        <w:trPr/>
        <w:tc>
          <w:tcPr>
            <w:tcW w:w="4333" w:type="dxa"/>
            <w:gridSpan w:val="2"/>
            <w:tcBorders/>
          </w:tcPr>
          <w:p>
            <w:pPr>
              <w:pStyle w:val="Normal"/>
              <w:spacing w:lineRule="auto" w:line="360"/>
              <w:ind w:end="0"/>
              <w:jc w:val="both"/>
              <w:rPr>
                <w:rFonts w:ascii="Arial" w:hAnsi="Arial" w:cs="Arial"/>
                <w:b/>
                <w:bCs/>
                <w:sz w:val="28"/>
                <w:szCs w:val="28"/>
                <w:lang w:val="en-IL" w:eastAsia="en-IL"/>
              </w:rPr>
            </w:pPr>
            <w:bookmarkStart w:id="0" w:name="LastJudge"/>
            <w:bookmarkStart w:id="1" w:name="FirstLawyer"/>
            <w:bookmarkStart w:id="2" w:name="FirstAppellant"/>
            <w:bookmarkEnd w:id="0"/>
            <w:bookmarkEnd w:id="1"/>
            <w:bookmarkEnd w:id="2"/>
            <w:r>
              <w:rPr>
                <w:rFonts w:ascii="Arial" w:hAnsi="Arial" w:cs="Arial"/>
                <w:b/>
                <w:b/>
                <w:bCs/>
                <w:sz w:val="28"/>
                <w:sz w:val="28"/>
                <w:szCs w:val="28"/>
                <w:rtl w:val="true"/>
                <w:lang w:val="en-IL" w:eastAsia="en-IL"/>
              </w:rPr>
              <w:t xml:space="preserve">מדינת ישראל    </w:t>
            </w:r>
          </w:p>
          <w:p>
            <w:pPr>
              <w:pStyle w:val="Normal"/>
              <w:spacing w:lineRule="auto" w:line="360"/>
              <w:ind w:end="0"/>
              <w:jc w:val="both"/>
              <w:rPr>
                <w:rFonts w:ascii="Arial" w:hAnsi="Arial" w:cs="Arial"/>
                <w:lang w:val="en-IL" w:eastAsia="en-IL"/>
              </w:rPr>
            </w:pPr>
            <w:r>
              <w:rPr>
                <w:rFonts w:ascii="Arial" w:hAnsi="Arial" w:cs="Arial"/>
                <w:rtl w:val="true"/>
                <w:lang w:val="en-IL" w:eastAsia="en-IL"/>
              </w:rPr>
              <w:t>באמצעות ב</w:t>
            </w:r>
            <w:r>
              <w:rPr>
                <w:rFonts w:cs="Arial" w:ascii="Arial" w:hAnsi="Arial"/>
                <w:rtl w:val="true"/>
                <w:lang w:val="en-IL" w:eastAsia="en-IL"/>
              </w:rPr>
              <w:t>"</w:t>
            </w:r>
            <w:r>
              <w:rPr>
                <w:rFonts w:ascii="Arial" w:hAnsi="Arial" w:cs="Arial"/>
                <w:rtl w:val="true"/>
                <w:lang w:val="en-IL" w:eastAsia="en-IL"/>
              </w:rPr>
              <w:t>כ עו</w:t>
            </w:r>
            <w:r>
              <w:rPr>
                <w:rFonts w:cs="Arial" w:ascii="Arial" w:hAnsi="Arial"/>
                <w:rtl w:val="true"/>
                <w:lang w:val="en-IL" w:eastAsia="en-IL"/>
              </w:rPr>
              <w:t>"</w:t>
            </w:r>
            <w:r>
              <w:rPr>
                <w:rFonts w:ascii="Arial" w:hAnsi="Arial" w:cs="Arial"/>
                <w:rtl w:val="true"/>
                <w:lang w:val="en-IL" w:eastAsia="en-IL"/>
              </w:rPr>
              <w:t xml:space="preserve">ד עודד קלר   </w:t>
            </w:r>
          </w:p>
          <w:p>
            <w:pPr>
              <w:pStyle w:val="Normal"/>
              <w:spacing w:lineRule="auto" w:line="360"/>
              <w:ind w:end="0"/>
              <w:jc w:val="both"/>
              <w:rPr>
                <w:rFonts w:ascii="Arial" w:hAnsi="Arial" w:cs="Arial"/>
                <w:lang w:val="en-IL" w:eastAsia="en-IL"/>
              </w:rPr>
            </w:pPr>
            <w:r>
              <w:rPr>
                <w:rFonts w:cs="Arial" w:ascii="Arial" w:hAnsi="Arial"/>
                <w:rtl w:val="true"/>
                <w:lang w:val="en-IL" w:eastAsia="en-IL"/>
              </w:rPr>
            </w:r>
          </w:p>
        </w:tc>
        <w:tc>
          <w:tcPr>
            <w:tcW w:w="4487" w:type="dxa"/>
            <w:gridSpan w:val="2"/>
            <w:tcBorders/>
          </w:tcPr>
          <w:p>
            <w:pPr>
              <w:pStyle w:val="Normal"/>
              <w:spacing w:lineRule="auto" w:line="360"/>
              <w:ind w:end="0"/>
              <w:jc w:val="both"/>
              <w:rPr>
                <w:rFonts w:ascii="Arial" w:hAnsi="Arial" w:cs="Arial"/>
                <w:b/>
                <w:bCs/>
                <w:sz w:val="28"/>
                <w:szCs w:val="28"/>
                <w:lang w:val="en-IL" w:eastAsia="en-IL"/>
              </w:rPr>
            </w:pPr>
            <w:r>
              <w:rPr>
                <w:rFonts w:eastAsia="Arial" w:cs="Arial" w:ascii="Arial" w:hAnsi="Arial"/>
                <w:b/>
                <w:bCs/>
                <w:sz w:val="28"/>
                <w:szCs w:val="28"/>
                <w:rtl w:val="true"/>
                <w:lang w:val="en-IL" w:eastAsia="en-IL"/>
              </w:rPr>
              <w:t xml:space="preserve">  </w:t>
            </w:r>
            <w:r>
              <w:rPr>
                <w:rFonts w:ascii="Arial" w:hAnsi="Arial" w:cs="Arial"/>
                <w:b/>
                <w:b/>
                <w:bCs/>
                <w:sz w:val="28"/>
                <w:sz w:val="28"/>
                <w:szCs w:val="28"/>
                <w:rtl w:val="true"/>
                <w:lang w:val="en-IL" w:eastAsia="en-IL"/>
              </w:rPr>
              <w:t>המאשימה</w:t>
            </w:r>
          </w:p>
        </w:tc>
      </w:tr>
      <w:tr>
        <w:trPr/>
        <w:tc>
          <w:tcPr>
            <w:tcW w:w="8820" w:type="dxa"/>
            <w:gridSpan w:val="4"/>
            <w:tcBorders/>
          </w:tcPr>
          <w:p>
            <w:pPr>
              <w:pStyle w:val="Normal"/>
              <w:spacing w:lineRule="auto" w:line="360"/>
              <w:ind w:end="0"/>
              <w:jc w:val="both"/>
              <w:rPr>
                <w:rFonts w:ascii="Arial" w:hAnsi="Arial" w:cs="Arial"/>
                <w:b/>
                <w:bCs/>
                <w:sz w:val="28"/>
                <w:szCs w:val="28"/>
              </w:rPr>
            </w:pPr>
            <w:r>
              <w:rPr>
                <w:rFonts w:eastAsia="Arial" w:cs="Arial" w:ascii="Arial" w:hAnsi="Arial"/>
                <w:b/>
                <w:bCs/>
                <w:sz w:val="28"/>
                <w:szCs w:val="28"/>
                <w:rtl w:val="true"/>
              </w:rPr>
              <w:t xml:space="preserve">                                                                      </w:t>
            </w:r>
          </w:p>
          <w:p>
            <w:pPr>
              <w:pStyle w:val="Normal"/>
              <w:spacing w:lineRule="auto" w:line="360"/>
              <w:ind w:end="0"/>
              <w:jc w:val="both"/>
              <w:rPr>
                <w:rFonts w:ascii="Arial" w:hAnsi="Arial" w:cs="Arial"/>
                <w:b/>
                <w:bCs/>
                <w:sz w:val="28"/>
                <w:szCs w:val="28"/>
              </w:rPr>
            </w:pPr>
            <w:r>
              <w:rPr>
                <w:rFonts w:eastAsia="Arial" w:cs="Arial" w:ascii="Arial" w:hAnsi="Arial"/>
                <w:b/>
                <w:bCs/>
                <w:sz w:val="28"/>
                <w:szCs w:val="28"/>
                <w:rtl w:val="true"/>
              </w:rPr>
              <w:t xml:space="preserve">                                                                        </w:t>
            </w:r>
            <w:r>
              <w:rPr>
                <w:rFonts w:ascii="Arial" w:hAnsi="Arial" w:cs="Arial"/>
                <w:b/>
                <w:b/>
                <w:bCs/>
                <w:sz w:val="28"/>
                <w:sz w:val="28"/>
                <w:szCs w:val="28"/>
                <w:rtl w:val="true"/>
              </w:rPr>
              <w:t>נגד</w:t>
            </w:r>
          </w:p>
          <w:p>
            <w:pPr>
              <w:pStyle w:val="Normal"/>
              <w:spacing w:lineRule="auto" w:line="360"/>
              <w:ind w:end="0"/>
              <w:jc w:val="both"/>
              <w:rPr>
                <w:rFonts w:ascii="Arial" w:hAnsi="Arial" w:cs="Arial"/>
                <w:b/>
                <w:bCs/>
                <w:sz w:val="28"/>
                <w:szCs w:val="28"/>
              </w:rPr>
            </w:pPr>
            <w:r>
              <w:rPr>
                <w:rFonts w:cs="Arial" w:ascii="Arial" w:hAnsi="Arial"/>
                <w:b/>
                <w:bCs/>
                <w:sz w:val="28"/>
                <w:szCs w:val="28"/>
                <w:rtl w:val="true"/>
              </w:rPr>
            </w:r>
          </w:p>
        </w:tc>
      </w:tr>
      <w:tr>
        <w:trPr/>
        <w:tc>
          <w:tcPr>
            <w:tcW w:w="4333" w:type="dxa"/>
            <w:gridSpan w:val="2"/>
            <w:tcBorders/>
          </w:tcPr>
          <w:p>
            <w:pPr>
              <w:pStyle w:val="Normal"/>
              <w:spacing w:lineRule="auto" w:line="360"/>
              <w:ind w:end="0"/>
              <w:jc w:val="both"/>
              <w:rPr>
                <w:b/>
                <w:bCs/>
                <w:sz w:val="28"/>
                <w:szCs w:val="28"/>
                <w:lang w:val="en-IL" w:eastAsia="en-IL"/>
              </w:rPr>
            </w:pPr>
            <w:r>
              <w:rPr>
                <w:b/>
                <w:bCs/>
                <w:sz w:val="28"/>
                <w:szCs w:val="28"/>
                <w:lang w:val="en-IL" w:eastAsia="en-IL"/>
              </w:rPr>
              <w:t>1</w:t>
            </w:r>
            <w:r>
              <w:rPr>
                <w:b/>
                <w:bCs/>
                <w:sz w:val="28"/>
                <w:szCs w:val="28"/>
                <w:rtl w:val="true"/>
                <w:lang w:val="en-IL" w:eastAsia="en-IL"/>
              </w:rPr>
              <w:t xml:space="preserve">. </w:t>
            </w:r>
            <w:r>
              <w:rPr>
                <w:b/>
                <w:b/>
                <w:bCs/>
                <w:sz w:val="28"/>
                <w:sz w:val="28"/>
                <w:szCs w:val="28"/>
                <w:rtl w:val="true"/>
                <w:lang w:val="en-IL" w:eastAsia="en-IL"/>
              </w:rPr>
              <w:t xml:space="preserve">מוחמד עאזם </w:t>
            </w:r>
            <w:r>
              <w:rPr>
                <w:b/>
                <w:bCs/>
                <w:sz w:val="28"/>
                <w:szCs w:val="28"/>
                <w:rtl w:val="true"/>
                <w:lang w:val="en-IL" w:eastAsia="en-IL"/>
              </w:rPr>
              <w:t>(</w:t>
            </w:r>
            <w:r>
              <w:rPr>
                <w:b/>
                <w:b/>
                <w:bCs/>
                <w:sz w:val="28"/>
                <w:sz w:val="28"/>
                <w:szCs w:val="28"/>
                <w:rtl w:val="true"/>
                <w:lang w:val="en-IL" w:eastAsia="en-IL"/>
              </w:rPr>
              <w:t>עציר</w:t>
            </w:r>
            <w:r>
              <w:rPr>
                <w:b/>
                <w:bCs/>
                <w:sz w:val="28"/>
                <w:szCs w:val="28"/>
                <w:rtl w:val="true"/>
                <w:lang w:val="en-IL" w:eastAsia="en-IL"/>
              </w:rPr>
              <w:t>)</w:t>
            </w:r>
          </w:p>
          <w:p>
            <w:pPr>
              <w:pStyle w:val="Normal"/>
              <w:spacing w:lineRule="auto" w:line="360"/>
              <w:ind w:end="0"/>
              <w:jc w:val="both"/>
              <w:rPr>
                <w:b/>
                <w:bCs/>
                <w:sz w:val="28"/>
                <w:szCs w:val="28"/>
                <w:lang w:val="en-IL" w:eastAsia="en-IL"/>
              </w:rPr>
            </w:pPr>
            <w:r>
              <w:rPr>
                <w:b/>
                <w:bCs/>
                <w:sz w:val="28"/>
                <w:szCs w:val="28"/>
                <w:lang w:val="en-IL" w:eastAsia="en-IL"/>
              </w:rPr>
              <w:t>2</w:t>
            </w:r>
            <w:r>
              <w:rPr>
                <w:b/>
                <w:bCs/>
                <w:sz w:val="28"/>
                <w:szCs w:val="28"/>
                <w:rtl w:val="true"/>
                <w:lang w:val="en-IL" w:eastAsia="en-IL"/>
              </w:rPr>
              <w:t xml:space="preserve">. </w:t>
            </w:r>
            <w:r>
              <w:rPr>
                <w:b/>
                <w:b/>
                <w:bCs/>
                <w:sz w:val="28"/>
                <w:sz w:val="28"/>
                <w:szCs w:val="28"/>
                <w:rtl w:val="true"/>
                <w:lang w:val="en-IL" w:eastAsia="en-IL"/>
              </w:rPr>
              <w:t>מוחמד גבארה</w:t>
            </w:r>
          </w:p>
          <w:p>
            <w:pPr>
              <w:pStyle w:val="Normal"/>
              <w:spacing w:lineRule="auto" w:line="360"/>
              <w:ind w:end="0"/>
              <w:jc w:val="both"/>
              <w:rPr>
                <w:b/>
                <w:bCs/>
                <w:sz w:val="28"/>
                <w:szCs w:val="28"/>
                <w:lang w:val="en-IL" w:eastAsia="en-IL"/>
              </w:rPr>
            </w:pPr>
            <w:r>
              <w:rPr>
                <w:b/>
                <w:bCs/>
                <w:sz w:val="28"/>
                <w:szCs w:val="28"/>
                <w:rtl w:val="true"/>
                <w:lang w:val="en-IL" w:eastAsia="en-IL"/>
              </w:rPr>
            </w:r>
          </w:p>
          <w:p>
            <w:pPr>
              <w:pStyle w:val="Normal"/>
              <w:spacing w:lineRule="auto" w:line="360"/>
              <w:ind w:end="0"/>
              <w:jc w:val="both"/>
              <w:rPr>
                <w:lang w:val="en-IL" w:eastAsia="en-IL"/>
              </w:rPr>
            </w:pPr>
            <w:r>
              <w:rPr>
                <w:rtl w:val="true"/>
                <w:lang w:val="en-IL" w:eastAsia="en-IL"/>
              </w:rPr>
              <w:t>שניהם באמצעות ב</w:t>
            </w:r>
            <w:r>
              <w:rPr>
                <w:rtl w:val="true"/>
                <w:lang w:val="en-IL" w:eastAsia="en-IL"/>
              </w:rPr>
              <w:t>"</w:t>
            </w:r>
            <w:r>
              <w:rPr>
                <w:rtl w:val="true"/>
                <w:lang w:val="en-IL" w:eastAsia="en-IL"/>
              </w:rPr>
              <w:t>כ עו</w:t>
            </w:r>
            <w:r>
              <w:rPr>
                <w:rtl w:val="true"/>
                <w:lang w:val="en-IL" w:eastAsia="en-IL"/>
              </w:rPr>
              <w:t>"</w:t>
            </w:r>
            <w:r>
              <w:rPr>
                <w:rtl w:val="true"/>
                <w:lang w:val="en-IL" w:eastAsia="en-IL"/>
              </w:rPr>
              <w:t>ד הילאל ג</w:t>
            </w:r>
            <w:r>
              <w:rPr>
                <w:rtl w:val="true"/>
                <w:lang w:val="en-IL" w:eastAsia="en-IL"/>
              </w:rPr>
              <w:t>'</w:t>
            </w:r>
            <w:r>
              <w:rPr>
                <w:rtl w:val="true"/>
                <w:lang w:val="en-IL" w:eastAsia="en-IL"/>
              </w:rPr>
              <w:t>אבר</w:t>
            </w:r>
          </w:p>
        </w:tc>
        <w:tc>
          <w:tcPr>
            <w:tcW w:w="4487" w:type="dxa"/>
            <w:gridSpan w:val="2"/>
            <w:tcBorders/>
          </w:tcPr>
          <w:p>
            <w:pPr>
              <w:pStyle w:val="Normal"/>
              <w:bidi w:val="0"/>
              <w:spacing w:lineRule="auto" w:line="360"/>
              <w:ind w:start="3386" w:end="0"/>
              <w:jc w:val="both"/>
              <w:rPr>
                <w:rFonts w:ascii="Arial" w:hAnsi="Arial" w:cs="Arial"/>
                <w:b/>
                <w:bCs/>
                <w:sz w:val="28"/>
                <w:szCs w:val="28"/>
                <w:lang w:val="en-IL" w:eastAsia="en-IL"/>
              </w:rPr>
            </w:pPr>
            <w:r>
              <w:rPr>
                <w:rFonts w:ascii="Arial" w:hAnsi="Arial" w:cs="Arial"/>
                <w:b/>
                <w:b/>
                <w:bCs/>
                <w:sz w:val="28"/>
                <w:sz w:val="28"/>
                <w:szCs w:val="28"/>
                <w:rtl w:val="true"/>
                <w:lang w:val="en-IL" w:eastAsia="en-IL"/>
              </w:rPr>
              <w:t>הנאשם</w:t>
            </w:r>
          </w:p>
        </w:tc>
      </w:tr>
    </w:tbl>
    <w:p>
      <w:pPr>
        <w:pStyle w:val="Normal"/>
        <w:spacing w:lineRule="auto" w:line="360"/>
        <w:ind w:end="0"/>
        <w:jc w:val="both"/>
        <w:rPr>
          <w:rFonts w:ascii="Arial" w:hAnsi="Arial" w:cs="Arial"/>
        </w:rPr>
      </w:pPr>
      <w:r>
        <w:rPr>
          <w:rFonts w:cs="Arial" w:ascii="Arial" w:hAnsi="Arial"/>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29</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4">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5">
        <w:r>
          <w:rPr>
            <w:rStyle w:val="Hyperlink"/>
            <w:rFonts w:cs="FrankRuehl" w:ascii="FrankRuehl" w:hAnsi="FrankRuehl"/>
          </w:rPr>
          <w:t>338</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tl w:val="true"/>
          </w:rPr>
          <w:t>(</w:t>
        </w:r>
        <w:r>
          <w:rPr>
            <w:rStyle w:val="Hyperlink"/>
            <w:rFonts w:cs="FrankRuehl" w:ascii="FrankRuehl" w:hAnsi="FrankRuehl"/>
          </w:rPr>
          <w:t>6</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6">
        <w:r>
          <w:rPr>
            <w:rStyle w:val="Hyperlink"/>
            <w:rFonts w:cs="FrankRuehl" w:ascii="FrankRuehl" w:hAnsi="FrankRuehl"/>
          </w:rPr>
          <w:t>402</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7">
        <w:r>
          <w:rPr>
            <w:rStyle w:val="Hyperlink"/>
            <w:rFonts w:cs="FrankRuehl" w:ascii="FrankRuehl" w:hAnsi="FrankRuehl"/>
          </w:rPr>
          <w:t>499</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spacing w:lineRule="auto" w:line="360"/>
        <w:ind w:end="0"/>
        <w:jc w:val="both"/>
        <w:rPr>
          <w:rFonts w:ascii="Arial" w:hAnsi="Arial" w:cs="Arial"/>
        </w:rPr>
      </w:pPr>
      <w:r>
        <w:rPr>
          <w:rFonts w:cs="Arial" w:ascii="Arial" w:hAnsi="Arial"/>
          <w:rtl w:val="true"/>
        </w:rPr>
      </w:r>
      <w:bookmarkStart w:id="5" w:name="LawTable_End"/>
      <w:bookmarkStart w:id="6" w:name="LawTable_End"/>
      <w:bookmarkEnd w:id="6"/>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start="2880" w:end="0"/>
        <w:jc w:val="center"/>
        <w:rPr>
          <w:rFonts w:ascii="Arial" w:hAnsi="Arial" w:cs="Arial"/>
          <w:b/>
          <w:bCs/>
          <w:sz w:val="40"/>
          <w:szCs w:val="40"/>
          <w:u w:val="single"/>
        </w:rPr>
      </w:pPr>
      <w:bookmarkStart w:id="7" w:name="PsakDin"/>
      <w:bookmarkEnd w:id="7"/>
      <w:r>
        <w:rPr>
          <w:rFonts w:ascii="Arial" w:hAnsi="Arial" w:cs="Arial"/>
          <w:b/>
          <w:b/>
          <w:bCs/>
          <w:sz w:val="40"/>
          <w:sz w:val="40"/>
          <w:szCs w:val="40"/>
          <w:u w:val="single"/>
          <w:rtl w:val="true"/>
        </w:rPr>
        <w:t>גזר דין</w:t>
      </w:r>
    </w:p>
    <w:p>
      <w:pPr>
        <w:pStyle w:val="Normal"/>
        <w:spacing w:lineRule="auto" w:line="360"/>
        <w:ind w:start="2880" w:end="0"/>
        <w:jc w:val="both"/>
        <w:rPr>
          <w:rFonts w:ascii="Arial" w:hAnsi="Arial" w:cs="Arial"/>
          <w:b/>
          <w:bCs/>
          <w:sz w:val="40"/>
          <w:szCs w:val="40"/>
          <w:u w:val="single"/>
        </w:rPr>
      </w:pPr>
      <w:r>
        <w:rPr>
          <w:rFonts w:cs="Arial" w:ascii="Arial" w:hAnsi="Arial"/>
          <w:b/>
          <w:bCs/>
          <w:sz w:val="40"/>
          <w:szCs w:val="40"/>
          <w:u w:val="single"/>
          <w:rtl w:val="true"/>
        </w:rPr>
      </w:r>
      <w:bookmarkStart w:id="8" w:name="PsakDin"/>
      <w:bookmarkStart w:id="9" w:name="PsakDin"/>
      <w:bookmarkEnd w:id="9"/>
    </w:p>
    <w:p>
      <w:pPr>
        <w:pStyle w:val="Normal"/>
        <w:spacing w:lineRule="auto" w:line="360"/>
        <w:ind w:start="2880" w:end="0"/>
        <w:jc w:val="both"/>
        <w:rPr>
          <w:b/>
          <w:bCs/>
        </w:rPr>
      </w:pPr>
      <w:r>
        <w:rPr>
          <w:b/>
          <w:bCs/>
          <w:rtl w:val="true"/>
        </w:rPr>
      </w:r>
    </w:p>
    <w:p>
      <w:pPr>
        <w:pStyle w:val="Normal"/>
        <w:spacing w:lineRule="auto" w:line="360"/>
        <w:ind w:end="0"/>
        <w:jc w:val="both"/>
        <w:rPr>
          <w:rFonts w:ascii="Times New Roman" w:hAnsi="Times New Roman" w:cs="Times New Roman"/>
          <w:b/>
          <w:bCs/>
          <w:u w:val="single"/>
        </w:rPr>
      </w:pPr>
      <w:r>
        <w:rPr>
          <w:b/>
          <w:bCs/>
          <w:rtl w:val="true"/>
        </w:rPr>
        <w:tab/>
        <w:tab/>
        <w:tab/>
        <w:tab/>
      </w:r>
    </w:p>
    <w:p>
      <w:pPr>
        <w:pStyle w:val="Normal"/>
        <w:spacing w:lineRule="auto" w:line="360"/>
        <w:ind w:end="0"/>
        <w:jc w:val="both"/>
        <w:rPr>
          <w:b/>
          <w:bCs/>
          <w:sz w:val="28"/>
          <w:szCs w:val="28"/>
          <w:u w:val="single"/>
        </w:rPr>
      </w:pPr>
      <w:r>
        <w:rPr>
          <w:b/>
          <w:b/>
          <w:bCs/>
          <w:sz w:val="28"/>
          <w:sz w:val="28"/>
          <w:szCs w:val="28"/>
          <w:u w:val="single"/>
          <w:rtl w:val="true"/>
        </w:rPr>
        <w:t>מעשי הנאשמים והרשעתם</w:t>
      </w:r>
    </w:p>
    <w:p>
      <w:pPr>
        <w:pStyle w:val="Normal"/>
        <w:spacing w:lineRule="auto" w:line="360"/>
        <w:ind w:end="0"/>
        <w:jc w:val="both"/>
        <w:rPr/>
      </w:pPr>
      <w:bookmarkStart w:id="10" w:name="ABSTRACT_START"/>
      <w:bookmarkEnd w:id="10"/>
      <w:r>
        <w:rPr>
          <w:rtl w:val="true"/>
        </w:rPr>
        <w:t xml:space="preserve">שני הנאשמים הודו </w:t>
      </w:r>
      <w:r>
        <w:rPr>
          <w:rtl w:val="true"/>
        </w:rPr>
        <w:t xml:space="preserve">- </w:t>
      </w:r>
      <w:r>
        <w:rPr>
          <w:rtl w:val="true"/>
        </w:rPr>
        <w:t xml:space="preserve">במסגרת הסדר טיעון שבא בעקבות הליך גישור </w:t>
      </w:r>
      <w:r>
        <w:rPr>
          <w:rtl w:val="true"/>
        </w:rPr>
        <w:t xml:space="preserve">- </w:t>
      </w:r>
      <w:r>
        <w:rPr>
          <w:rtl w:val="true"/>
        </w:rPr>
        <w:t xml:space="preserve">במיוחס להם בכתב האישום המתוקן ובהמשך ביקש  הנאשם </w:t>
      </w:r>
      <w:r>
        <w:rPr/>
        <w:t>1</w:t>
      </w:r>
      <w:r>
        <w:rPr>
          <w:rtl w:val="true"/>
        </w:rPr>
        <w:t xml:space="preserve"> </w:t>
      </w:r>
      <w:r>
        <w:rPr>
          <w:rtl w:val="true"/>
        </w:rPr>
        <w:t>לצרף תיק נוסף</w:t>
      </w:r>
      <w:r>
        <w:rPr>
          <w:rtl w:val="true"/>
        </w:rPr>
        <w:t xml:space="preserve">, </w:t>
      </w:r>
      <w:r>
        <w:rPr>
          <w:rtl w:val="true"/>
        </w:rPr>
        <w:t>התלוי ועומד כנגדו בבית משפט אחר</w:t>
      </w:r>
      <w:r>
        <w:rPr>
          <w:rtl w:val="true"/>
        </w:rPr>
        <w:t xml:space="preserve">. </w:t>
      </w:r>
      <w:r>
        <w:rPr>
          <w:rtl w:val="true"/>
        </w:rPr>
        <w:t>על פי המתואר בכתב האישום המתוקן</w:t>
      </w:r>
      <w:r>
        <w:rPr>
          <w:rtl w:val="true"/>
        </w:rPr>
        <w:t xml:space="preserve">, </w:t>
      </w:r>
      <w:r>
        <w:rPr>
          <w:rtl w:val="true"/>
        </w:rPr>
        <w:t xml:space="preserve">ביום </w:t>
      </w:r>
      <w:r>
        <w:rPr/>
        <w:t>26.2.10</w:t>
      </w:r>
      <w:r>
        <w:rPr>
          <w:rtl w:val="true"/>
        </w:rPr>
        <w:t xml:space="preserve"> </w:t>
      </w:r>
      <w:r>
        <w:rPr>
          <w:rtl w:val="true"/>
        </w:rPr>
        <w:t>או בסמוך לכך</w:t>
      </w:r>
      <w:r>
        <w:rPr>
          <w:rtl w:val="true"/>
        </w:rPr>
        <w:t xml:space="preserve">, </w:t>
      </w:r>
      <w:r>
        <w:rPr>
          <w:rtl w:val="true"/>
        </w:rPr>
        <w:t xml:space="preserve">קשרו הנאשמים קשר לשדוד את כלי הנשק של הבודק הביטחוני בסניף </w:t>
      </w:r>
      <w:r>
        <w:rPr>
          <w:rtl w:val="true"/>
        </w:rPr>
        <w:t>"</w:t>
      </w:r>
      <w:r>
        <w:rPr>
          <w:rtl w:val="true"/>
        </w:rPr>
        <w:t>מגה</w:t>
      </w:r>
      <w:r>
        <w:rPr>
          <w:rtl w:val="true"/>
        </w:rPr>
        <w:t xml:space="preserve">" </w:t>
      </w:r>
      <w:r>
        <w:rPr>
          <w:rtl w:val="true"/>
        </w:rPr>
        <w:t>יכין בכפר סבא</w:t>
      </w:r>
      <w:r>
        <w:rPr>
          <w:rtl w:val="true"/>
        </w:rPr>
        <w:t xml:space="preserve">. </w:t>
      </w:r>
      <w:r>
        <w:rPr>
          <w:rtl w:val="true"/>
        </w:rPr>
        <w:t>לשם כך ובאותו היום</w:t>
      </w:r>
      <w:r>
        <w:rPr>
          <w:rtl w:val="true"/>
        </w:rPr>
        <w:t xml:space="preserve">, </w:t>
      </w:r>
      <w:r>
        <w:rPr>
          <w:rtl w:val="true"/>
        </w:rPr>
        <w:t xml:space="preserve">רכש נאשם </w:t>
      </w:r>
      <w:r>
        <w:rPr/>
        <w:t>1</w:t>
      </w:r>
      <w:r>
        <w:rPr>
          <w:rtl w:val="true"/>
        </w:rPr>
        <w:t xml:space="preserve"> </w:t>
      </w:r>
      <w:r>
        <w:rPr>
          <w:rtl w:val="true"/>
        </w:rPr>
        <w:t>מסכות פנים ושני זוגות כפפות</w:t>
      </w:r>
      <w:r>
        <w:rPr>
          <w:rtl w:val="true"/>
        </w:rPr>
        <w:t xml:space="preserve">. </w:t>
      </w:r>
      <w:r>
        <w:rPr>
          <w:rtl w:val="true"/>
        </w:rPr>
        <w:t>בהמשך</w:t>
      </w:r>
      <w:r>
        <w:rPr>
          <w:rtl w:val="true"/>
        </w:rPr>
        <w:t xml:space="preserve">, </w:t>
      </w:r>
      <w:r>
        <w:rPr>
          <w:rtl w:val="true"/>
        </w:rPr>
        <w:t xml:space="preserve">בשעה </w:t>
      </w:r>
      <w:r>
        <w:rPr/>
        <w:t>20:45</w:t>
      </w:r>
      <w:r>
        <w:rPr>
          <w:rtl w:val="true"/>
        </w:rPr>
        <w:t xml:space="preserve"> </w:t>
      </w:r>
      <w:r>
        <w:rPr>
          <w:rtl w:val="true"/>
        </w:rPr>
        <w:t>לערך</w:t>
      </w:r>
      <w:r>
        <w:rPr>
          <w:rtl w:val="true"/>
        </w:rPr>
        <w:t xml:space="preserve">, </w:t>
      </w:r>
      <w:r>
        <w:rPr>
          <w:rtl w:val="true"/>
        </w:rPr>
        <w:t>הגיעו הנאשמים</w:t>
      </w:r>
      <w:r>
        <w:rPr>
          <w:rtl w:val="true"/>
        </w:rPr>
        <w:t xml:space="preserve">, </w:t>
      </w:r>
      <w:r>
        <w:rPr>
          <w:rtl w:val="true"/>
        </w:rPr>
        <w:t xml:space="preserve">באמצעות רכבו של הנאשם </w:t>
      </w:r>
      <w:r>
        <w:rPr/>
        <w:t>1</w:t>
      </w:r>
      <w:r>
        <w:rPr>
          <w:rtl w:val="true"/>
        </w:rPr>
        <w:t xml:space="preserve">, </w:t>
      </w:r>
      <w:r>
        <w:rPr>
          <w:rtl w:val="true"/>
        </w:rPr>
        <w:t>אל אזור מתחם מגה</w:t>
      </w:r>
      <w:r>
        <w:rPr>
          <w:rtl w:val="true"/>
        </w:rPr>
        <w:t xml:space="preserve">, </w:t>
      </w:r>
      <w:r>
        <w:rPr>
          <w:rtl w:val="true"/>
        </w:rPr>
        <w:t>פנו לקומה העליונה</w:t>
      </w:r>
      <w:r>
        <w:rPr>
          <w:rtl w:val="true"/>
        </w:rPr>
        <w:t xml:space="preserve">, </w:t>
      </w:r>
      <w:r>
        <w:rPr>
          <w:rtl w:val="true"/>
        </w:rPr>
        <w:t>בה מוצבות מצלמות האבטחה</w:t>
      </w:r>
      <w:r>
        <w:rPr>
          <w:rtl w:val="true"/>
        </w:rPr>
        <w:t xml:space="preserve">, </w:t>
      </w:r>
      <w:r>
        <w:rPr>
          <w:rtl w:val="true"/>
        </w:rPr>
        <w:t>המצלמות את המקום בו היה עתיד להימצא המתלונן למחרת</w:t>
      </w:r>
      <w:r>
        <w:rPr>
          <w:rtl w:val="true"/>
        </w:rPr>
        <w:t xml:space="preserve">, </w:t>
      </w:r>
      <w:r>
        <w:rPr>
          <w:rtl w:val="true"/>
        </w:rPr>
        <w:t>חיבלו בהן וגרמו להשבתתן</w:t>
      </w:r>
      <w:r>
        <w:rPr>
          <w:rtl w:val="true"/>
        </w:rPr>
        <w:t>.</w:t>
      </w:r>
      <w:bookmarkStart w:id="11" w:name="ABSTRACT_END"/>
      <w:bookmarkEnd w:id="11"/>
    </w:p>
    <w:p>
      <w:pPr>
        <w:pStyle w:val="Normal"/>
        <w:spacing w:lineRule="auto" w:line="360"/>
        <w:ind w:end="0"/>
        <w:jc w:val="both"/>
        <w:rPr/>
      </w:pPr>
      <w:r>
        <w:rPr>
          <w:rtl w:val="true"/>
        </w:rPr>
        <w:t>למחרת</w:t>
      </w:r>
      <w:r>
        <w:rPr>
          <w:rtl w:val="true"/>
        </w:rPr>
        <w:t xml:space="preserve">, </w:t>
      </w:r>
      <w:r>
        <w:rPr>
          <w:rtl w:val="true"/>
        </w:rPr>
        <w:t xml:space="preserve">ביום </w:t>
      </w:r>
      <w:r>
        <w:rPr/>
        <w:t>27/2/10</w:t>
      </w:r>
      <w:r>
        <w:rPr>
          <w:rtl w:val="true"/>
        </w:rPr>
        <w:t xml:space="preserve">, </w:t>
      </w:r>
      <w:r>
        <w:rPr>
          <w:rtl w:val="true"/>
        </w:rPr>
        <w:t xml:space="preserve">בסביבות השעה </w:t>
      </w:r>
      <w:r>
        <w:rPr/>
        <w:t>15:30</w:t>
      </w:r>
      <w:r>
        <w:rPr>
          <w:rtl w:val="true"/>
        </w:rPr>
        <w:t xml:space="preserve">, </w:t>
      </w:r>
      <w:r>
        <w:rPr>
          <w:rtl w:val="true"/>
        </w:rPr>
        <w:t>הגיעו הנאשמים שוב לאזור המתחם ולאחר פרק זמן קצר התמקמו במקום</w:t>
      </w:r>
      <w:r>
        <w:rPr>
          <w:rtl w:val="true"/>
        </w:rPr>
        <w:t xml:space="preserve">, </w:t>
      </w:r>
      <w:r>
        <w:rPr>
          <w:rtl w:val="true"/>
        </w:rPr>
        <w:t>שאיפשר להם לעקוב אחר התנהלות המתלונן ובסמוך למדרגות</w:t>
      </w:r>
      <w:r>
        <w:rPr>
          <w:rtl w:val="true"/>
        </w:rPr>
        <w:t xml:space="preserve">, </w:t>
      </w:r>
      <w:r>
        <w:rPr>
          <w:rtl w:val="true"/>
        </w:rPr>
        <w:t>שהובילו למקום בו עמד</w:t>
      </w:r>
      <w:r>
        <w:rPr>
          <w:rtl w:val="true"/>
        </w:rPr>
        <w:t xml:space="preserve">. </w:t>
      </w:r>
      <w:r>
        <w:rPr>
          <w:rtl w:val="true"/>
        </w:rPr>
        <w:t>בהמשך</w:t>
      </w:r>
      <w:r>
        <w:rPr>
          <w:rtl w:val="true"/>
        </w:rPr>
        <w:t xml:space="preserve">, </w:t>
      </w:r>
      <w:r>
        <w:rPr>
          <w:rtl w:val="true"/>
        </w:rPr>
        <w:t xml:space="preserve">חבשו את מסכות הפנים והכפפות שהיו ברשותם ובשעה </w:t>
      </w:r>
      <w:r>
        <w:rPr/>
        <w:t>17:10</w:t>
      </w:r>
      <w:r>
        <w:rPr>
          <w:rtl w:val="true"/>
        </w:rPr>
        <w:t xml:space="preserve"> </w:t>
      </w:r>
      <w:r>
        <w:rPr>
          <w:rtl w:val="true"/>
        </w:rPr>
        <w:t>לערך</w:t>
      </w:r>
      <w:r>
        <w:rPr>
          <w:rtl w:val="true"/>
        </w:rPr>
        <w:t xml:space="preserve">, </w:t>
      </w:r>
      <w:r>
        <w:rPr>
          <w:rtl w:val="true"/>
        </w:rPr>
        <w:t>עת עבר המתלונן בסמוך להם</w:t>
      </w:r>
      <w:r>
        <w:rPr>
          <w:rtl w:val="true"/>
        </w:rPr>
        <w:t xml:space="preserve">, </w:t>
      </w:r>
      <w:r>
        <w:rPr>
          <w:rtl w:val="true"/>
        </w:rPr>
        <w:t>כשהוא נושא על גופו אקדח</w:t>
      </w:r>
      <w:r>
        <w:rPr>
          <w:rtl w:val="true"/>
        </w:rPr>
        <w:t xml:space="preserve">, </w:t>
      </w:r>
      <w:r>
        <w:rPr>
          <w:rtl w:val="true"/>
        </w:rPr>
        <w:t>התנפלו עליו תוך שאחד מהם הכה אותו בראשו</w:t>
      </w:r>
      <w:r>
        <w:rPr>
          <w:rtl w:val="true"/>
        </w:rPr>
        <w:t xml:space="preserve">. </w:t>
      </w:r>
      <w:r>
        <w:rPr>
          <w:rtl w:val="true"/>
        </w:rPr>
        <w:t>המתלונן</w:t>
      </w:r>
      <w:r>
        <w:rPr>
          <w:rtl w:val="true"/>
        </w:rPr>
        <w:t xml:space="preserve">, </w:t>
      </w:r>
      <w:r>
        <w:rPr>
          <w:rtl w:val="true"/>
        </w:rPr>
        <w:t>תפס את אחד הנאשמים בצווארו ובידו</w:t>
      </w:r>
      <w:r>
        <w:rPr>
          <w:rtl w:val="true"/>
        </w:rPr>
        <w:t xml:space="preserve">, </w:t>
      </w:r>
      <w:r>
        <w:rPr>
          <w:rtl w:val="true"/>
        </w:rPr>
        <w:t>נפל ארצה ובעודו שרוע על הרצפה</w:t>
      </w:r>
      <w:r>
        <w:rPr>
          <w:rtl w:val="true"/>
        </w:rPr>
        <w:t xml:space="preserve">, </w:t>
      </w:r>
      <w:r>
        <w:rPr>
          <w:rtl w:val="true"/>
        </w:rPr>
        <w:t>ניסה לשלוף את אקדחו</w:t>
      </w:r>
      <w:r>
        <w:rPr>
          <w:rtl w:val="true"/>
        </w:rPr>
        <w:t xml:space="preserve">, </w:t>
      </w:r>
      <w:r>
        <w:rPr>
          <w:rtl w:val="true"/>
        </w:rPr>
        <w:t>אולם אז אחד הנאשמים תפס את ידיו בחוזקה ומשכן כדי להרחיקן מהאקדח</w:t>
      </w:r>
      <w:r>
        <w:rPr>
          <w:rtl w:val="true"/>
        </w:rPr>
        <w:t xml:space="preserve">. </w:t>
      </w:r>
      <w:r>
        <w:rPr>
          <w:rtl w:val="true"/>
        </w:rPr>
        <w:t>לאחר מכן</w:t>
      </w:r>
      <w:r>
        <w:rPr>
          <w:rtl w:val="true"/>
        </w:rPr>
        <w:t xml:space="preserve">, </w:t>
      </w:r>
      <w:r>
        <w:rPr>
          <w:rtl w:val="true"/>
        </w:rPr>
        <w:t>אחד הנאשמים הכה את המתלונן במכות אגרוף בפניו בניסיון לקחת ממנו את הנשק</w:t>
      </w:r>
      <w:r>
        <w:rPr>
          <w:rtl w:val="true"/>
        </w:rPr>
        <w:t xml:space="preserve">. </w:t>
      </w:r>
      <w:r>
        <w:rPr>
          <w:rtl w:val="true"/>
        </w:rPr>
        <w:t>על אף התנגדותו של המתלונן</w:t>
      </w:r>
      <w:r>
        <w:rPr>
          <w:rtl w:val="true"/>
        </w:rPr>
        <w:t xml:space="preserve">, </w:t>
      </w:r>
      <w:r>
        <w:rPr>
          <w:rtl w:val="true"/>
        </w:rPr>
        <w:t xml:space="preserve">הצליח הנאשם </w:t>
      </w:r>
      <w:r>
        <w:rPr/>
        <w:t>1</w:t>
      </w:r>
      <w:r>
        <w:rPr>
          <w:rtl w:val="true"/>
        </w:rPr>
        <w:t xml:space="preserve">, </w:t>
      </w:r>
      <w:r>
        <w:rPr>
          <w:rtl w:val="true"/>
        </w:rPr>
        <w:t>בהפעלת כוח</w:t>
      </w:r>
      <w:r>
        <w:rPr>
          <w:rtl w:val="true"/>
        </w:rPr>
        <w:t xml:space="preserve">, </w:t>
      </w:r>
      <w:r>
        <w:rPr>
          <w:rtl w:val="true"/>
        </w:rPr>
        <w:t>לחטוף את האקדח</w:t>
      </w:r>
      <w:r>
        <w:rPr>
          <w:rtl w:val="true"/>
        </w:rPr>
        <w:t xml:space="preserve">, </w:t>
      </w:r>
      <w:r>
        <w:rPr>
          <w:rtl w:val="true"/>
        </w:rPr>
        <w:t>תוך כדי קריעת שרוך האבטחה</w:t>
      </w:r>
      <w:r>
        <w:rPr>
          <w:rtl w:val="true"/>
        </w:rPr>
        <w:t xml:space="preserve">. </w:t>
      </w:r>
    </w:p>
    <w:p>
      <w:pPr>
        <w:pStyle w:val="Normal"/>
        <w:spacing w:lineRule="auto" w:line="360"/>
        <w:ind w:end="0"/>
        <w:jc w:val="both"/>
        <w:rPr/>
      </w:pPr>
      <w:r>
        <w:rPr>
          <w:rtl w:val="true"/>
        </w:rPr>
        <w:t>משהאקדח היה בידיהם החלו השניים לברוח</w:t>
      </w:r>
      <w:r>
        <w:rPr>
          <w:rtl w:val="true"/>
        </w:rPr>
        <w:t xml:space="preserve">, </w:t>
      </w:r>
      <w:r>
        <w:rPr>
          <w:rtl w:val="true"/>
        </w:rPr>
        <w:t xml:space="preserve">אלא שאז דרך נאשם </w:t>
      </w:r>
      <w:r>
        <w:rPr/>
        <w:t>1</w:t>
      </w:r>
      <w:r>
        <w:rPr>
          <w:rtl w:val="true"/>
        </w:rPr>
        <w:t xml:space="preserve"> </w:t>
      </w:r>
      <w:r>
        <w:rPr>
          <w:rtl w:val="true"/>
        </w:rPr>
        <w:t>את האקדח</w:t>
      </w:r>
      <w:r>
        <w:rPr>
          <w:rtl w:val="true"/>
        </w:rPr>
        <w:t xml:space="preserve">, </w:t>
      </w:r>
      <w:r>
        <w:rPr>
          <w:rtl w:val="true"/>
        </w:rPr>
        <w:t>כיוון אותו לעבר המתלונן</w:t>
      </w:r>
      <w:r>
        <w:rPr>
          <w:rtl w:val="true"/>
        </w:rPr>
        <w:t xml:space="preserve">, </w:t>
      </w:r>
      <w:r>
        <w:rPr>
          <w:rtl w:val="true"/>
        </w:rPr>
        <w:t>שרדף אחריהם</w:t>
      </w:r>
      <w:r>
        <w:rPr>
          <w:rtl w:val="true"/>
        </w:rPr>
        <w:t xml:space="preserve">, </w:t>
      </w:r>
      <w:r>
        <w:rPr>
          <w:rtl w:val="true"/>
        </w:rPr>
        <w:t>ולאחר מכן ירה באוויר</w:t>
      </w:r>
      <w:r>
        <w:rPr>
          <w:rtl w:val="true"/>
        </w:rPr>
        <w:t xml:space="preserve">. </w:t>
      </w:r>
      <w:r>
        <w:rPr>
          <w:rtl w:val="true"/>
        </w:rPr>
        <w:t>בסמוך לכך</w:t>
      </w:r>
      <w:r>
        <w:rPr>
          <w:rtl w:val="true"/>
        </w:rPr>
        <w:t xml:space="preserve">, </w:t>
      </w:r>
      <w:r>
        <w:rPr>
          <w:rtl w:val="true"/>
        </w:rPr>
        <w:t xml:space="preserve">הכה נאשם </w:t>
      </w:r>
      <w:r>
        <w:rPr/>
        <w:t>2</w:t>
      </w:r>
      <w:r>
        <w:rPr>
          <w:rtl w:val="true"/>
        </w:rPr>
        <w:t xml:space="preserve"> </w:t>
      </w:r>
      <w:r>
        <w:rPr>
          <w:rtl w:val="true"/>
        </w:rPr>
        <w:t>את המתלונן בפניו וגרם לו חבלה מתחת לעינו הימנית</w:t>
      </w:r>
      <w:r>
        <w:rPr>
          <w:rtl w:val="true"/>
        </w:rPr>
        <w:t xml:space="preserve">. </w:t>
      </w:r>
    </w:p>
    <w:p>
      <w:pPr>
        <w:pStyle w:val="Normal"/>
        <w:spacing w:lineRule="auto" w:line="360"/>
        <w:ind w:end="0"/>
        <w:jc w:val="both"/>
        <w:rPr/>
      </w:pPr>
      <w:r>
        <w:rPr>
          <w:rtl w:val="true"/>
        </w:rPr>
        <w:t>לאחר מכן נמלטו השניים מן המקום ברכב יחד עם האקדח והמחסנית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על פי אלה הורשעו הנאשמים בעבירות הבאות</w:t>
      </w:r>
      <w:r>
        <w:rPr>
          <w:rtl w:val="true"/>
        </w:rPr>
        <w:t>:</w:t>
      </w:r>
    </w:p>
    <w:p>
      <w:pPr>
        <w:pStyle w:val="Normal"/>
        <w:spacing w:lineRule="auto" w:line="360"/>
        <w:ind w:end="0"/>
        <w:jc w:val="both"/>
        <w:rPr/>
      </w:pPr>
      <w:r>
        <w:rPr>
          <w:rtl w:val="true"/>
        </w:rPr>
      </w:r>
    </w:p>
    <w:p>
      <w:pPr>
        <w:pStyle w:val="Normal"/>
        <w:spacing w:lineRule="auto" w:line="360"/>
        <w:ind w:end="0"/>
        <w:jc w:val="both"/>
        <w:rPr/>
      </w:pPr>
      <w:r>
        <w:rPr/>
        <w:t>1</w:t>
      </w:r>
      <w:r>
        <w:rPr>
          <w:rtl w:val="true"/>
        </w:rPr>
        <w:t xml:space="preserve">. </w:t>
      </w:r>
      <w:r>
        <w:rPr>
          <w:b/>
          <w:b/>
          <w:bCs/>
          <w:rtl w:val="true"/>
        </w:rPr>
        <w:t>קשירת קשר לפשע</w:t>
      </w:r>
      <w:r>
        <w:rPr>
          <w:rtl w:val="true"/>
        </w:rPr>
        <w:t xml:space="preserve"> – עבירה לפי </w:t>
      </w:r>
      <w:hyperlink r:id="rId8">
        <w:r>
          <w:rPr>
            <w:rStyle w:val="Hyperlink"/>
            <w:rtl w:val="true"/>
          </w:rPr>
          <w:t>סעיף</w:t>
        </w:r>
        <w:r>
          <w:rPr>
            <w:rStyle w:val="Hyperlink"/>
            <w:rtl w:val="true"/>
          </w:rPr>
          <w:t xml:space="preserve"> </w:t>
        </w:r>
        <w:r>
          <w:rPr>
            <w:rStyle w:val="Hyperlink"/>
          </w:rPr>
          <w:t>499</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9">
        <w:r>
          <w:rPr>
            <w:rStyle w:val="Hyperlink"/>
            <w:rtl w:val="true"/>
          </w:rPr>
          <w:t>חוק העונשין</w:t>
        </w:r>
      </w:hyperlink>
      <w:r>
        <w:rPr>
          <w:rtl w:val="true"/>
        </w:rPr>
        <w:t xml:space="preserve">, </w:t>
      </w:r>
      <w:r>
        <w:rPr>
          <w:rtl w:val="true"/>
        </w:rPr>
        <w:t>התשל</w:t>
      </w:r>
      <w:r>
        <w:rPr>
          <w:rtl w:val="true"/>
        </w:rPr>
        <w:t>"</w:t>
      </w:r>
      <w:r>
        <w:rPr>
          <w:rtl w:val="true"/>
        </w:rPr>
        <w:t xml:space="preserve">ז – </w:t>
      </w:r>
      <w:r>
        <w:rPr/>
        <w:t>1977</w:t>
      </w:r>
      <w:r>
        <w:rPr>
          <w:rtl w:val="true"/>
        </w:rPr>
        <w:t xml:space="preserve"> (</w:t>
      </w:r>
      <w:r>
        <w:rPr>
          <w:rtl w:val="true"/>
        </w:rPr>
        <w:t>להלן</w:t>
      </w:r>
      <w:r>
        <w:rPr>
          <w:rtl w:val="true"/>
        </w:rPr>
        <w:t>: "</w:t>
      </w:r>
      <w:r>
        <w:rPr>
          <w:b/>
          <w:b/>
          <w:bCs/>
          <w:rtl w:val="true"/>
        </w:rPr>
        <w:t>החוק</w:t>
      </w:r>
      <w:r>
        <w:rPr>
          <w:rtl w:val="true"/>
        </w:rPr>
        <w:t>").</w:t>
      </w:r>
    </w:p>
    <w:p>
      <w:pPr>
        <w:pStyle w:val="Normal"/>
        <w:spacing w:lineRule="auto" w:line="360"/>
        <w:ind w:end="0"/>
        <w:jc w:val="both"/>
        <w:rPr/>
      </w:pPr>
      <w:r>
        <w:rPr>
          <w:rtl w:val="true"/>
        </w:rPr>
      </w:r>
    </w:p>
    <w:p>
      <w:pPr>
        <w:pStyle w:val="Normal"/>
        <w:spacing w:lineRule="auto" w:line="360"/>
        <w:ind w:end="0"/>
        <w:jc w:val="both"/>
        <w:rPr/>
      </w:pPr>
      <w:r>
        <w:rPr/>
        <w:t>2</w:t>
      </w:r>
      <w:r>
        <w:rPr>
          <w:rtl w:val="true"/>
        </w:rPr>
        <w:t xml:space="preserve">. </w:t>
      </w:r>
      <w:r>
        <w:rPr>
          <w:b/>
          <w:b/>
          <w:bCs/>
          <w:rtl w:val="true"/>
        </w:rPr>
        <w:t>שוד מזוין</w:t>
      </w:r>
      <w:r>
        <w:rPr>
          <w:rtl w:val="true"/>
        </w:rPr>
        <w:t xml:space="preserve"> – עבירה לפי </w:t>
      </w:r>
      <w:hyperlink r:id="rId10">
        <w:r>
          <w:rPr>
            <w:rStyle w:val="Hyperlink"/>
            <w:rtl w:val="true"/>
          </w:rPr>
          <w:t>סעיף</w:t>
        </w:r>
        <w:r>
          <w:rPr>
            <w:rStyle w:val="Hyperlink"/>
            <w:rtl w:val="true"/>
          </w:rPr>
          <w:t xml:space="preserve"> </w:t>
        </w:r>
        <w:r>
          <w:rPr>
            <w:rStyle w:val="Hyperlink"/>
          </w:rPr>
          <w:t>402</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יחד עם </w:t>
      </w:r>
      <w:hyperlink r:id="rId11">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w:t>
      </w:r>
    </w:p>
    <w:p>
      <w:pPr>
        <w:pStyle w:val="Normal"/>
        <w:spacing w:lineRule="auto" w:line="360"/>
        <w:ind w:end="0"/>
        <w:jc w:val="both"/>
        <w:rPr/>
      </w:pPr>
      <w:r>
        <w:rPr>
          <w:rtl w:val="true"/>
        </w:rPr>
      </w:r>
    </w:p>
    <w:p>
      <w:pPr>
        <w:pStyle w:val="Normal"/>
        <w:spacing w:lineRule="auto" w:line="360"/>
        <w:ind w:end="0"/>
        <w:jc w:val="both"/>
        <w:rPr/>
      </w:pPr>
      <w:r>
        <w:rPr/>
        <w:t>3</w:t>
      </w:r>
      <w:r>
        <w:rPr>
          <w:rtl w:val="true"/>
        </w:rPr>
        <w:t xml:space="preserve">. </w:t>
      </w:r>
      <w:r>
        <w:rPr>
          <w:b/>
          <w:b/>
          <w:bCs/>
          <w:rtl w:val="true"/>
        </w:rPr>
        <w:t>החזקת נשק ותחמושת שלא כדין</w:t>
      </w:r>
      <w:r>
        <w:rPr>
          <w:rtl w:val="true"/>
        </w:rPr>
        <w:t xml:space="preserve"> – עבירה לפי </w:t>
      </w:r>
      <w:hyperlink r:id="rId12">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יחד עם </w:t>
      </w:r>
      <w:hyperlink r:id="rId13">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w:t>
      </w:r>
    </w:p>
    <w:p>
      <w:pPr>
        <w:pStyle w:val="Normal"/>
        <w:spacing w:lineRule="auto" w:line="360"/>
        <w:ind w:end="0"/>
        <w:jc w:val="both"/>
        <w:rPr/>
      </w:pPr>
      <w:r>
        <w:rPr>
          <w:rtl w:val="true"/>
        </w:rPr>
      </w:r>
    </w:p>
    <w:p>
      <w:pPr>
        <w:pStyle w:val="Normal"/>
        <w:spacing w:lineRule="auto" w:line="360"/>
        <w:ind w:end="0"/>
        <w:jc w:val="both"/>
        <w:rPr/>
      </w:pPr>
      <w:r>
        <w:rPr/>
        <w:t>4</w:t>
      </w:r>
      <w:r>
        <w:rPr>
          <w:rtl w:val="true"/>
        </w:rPr>
        <w:t xml:space="preserve">. </w:t>
      </w:r>
      <w:r>
        <w:rPr>
          <w:b/>
          <w:b/>
          <w:bCs/>
          <w:rtl w:val="true"/>
        </w:rPr>
        <w:t>מעשי פזיזות ורשלנות</w:t>
      </w:r>
      <w:r>
        <w:rPr>
          <w:rtl w:val="true"/>
        </w:rPr>
        <w:t xml:space="preserve"> – עבירה לפי </w:t>
      </w:r>
      <w:hyperlink r:id="rId14">
        <w:r>
          <w:rPr>
            <w:rStyle w:val="Hyperlink"/>
            <w:rtl w:val="true"/>
          </w:rPr>
          <w:t>סעיף</w:t>
        </w:r>
        <w:r>
          <w:rPr>
            <w:rStyle w:val="Hyperlink"/>
            <w:rtl w:val="true"/>
          </w:rPr>
          <w:t xml:space="preserve"> </w:t>
        </w:r>
        <w:r>
          <w:rPr>
            <w:rStyle w:val="Hyperlink"/>
          </w:rPr>
          <w:t>338</w:t>
        </w:r>
        <w:r>
          <w:rPr>
            <w:rStyle w:val="Hyperlink"/>
            <w:rtl w:val="true"/>
          </w:rPr>
          <w:t>(</w:t>
        </w:r>
        <w:r>
          <w:rPr>
            <w:rStyle w:val="Hyperlink"/>
            <w:rtl w:val="true"/>
          </w:rPr>
          <w:t>א</w:t>
        </w:r>
        <w:r>
          <w:rPr>
            <w:rStyle w:val="Hyperlink"/>
            <w:rtl w:val="true"/>
          </w:rPr>
          <w:t>)(</w:t>
        </w:r>
        <w:r>
          <w:rPr>
            <w:rStyle w:val="Hyperlink"/>
          </w:rPr>
          <w:t>6</w:t>
        </w:r>
        <w:r>
          <w:rPr>
            <w:rStyle w:val="Hyperlink"/>
            <w:rtl w:val="true"/>
          </w:rPr>
          <w:t>)</w:t>
        </w:r>
      </w:hyperlink>
      <w:r>
        <w:rPr>
          <w:rtl w:val="true"/>
        </w:rPr>
        <w:t xml:space="preserve"> </w:t>
      </w:r>
      <w:r>
        <w:rPr>
          <w:rtl w:val="true"/>
        </w:rPr>
        <w:t xml:space="preserve">יחד עם </w:t>
      </w:r>
      <w:hyperlink r:id="rId15">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על פי בקשתו</w:t>
      </w:r>
      <w:r>
        <w:rPr>
          <w:rtl w:val="true"/>
        </w:rPr>
        <w:t xml:space="preserve">, </w:t>
      </w:r>
      <w:r>
        <w:rPr>
          <w:rtl w:val="true"/>
        </w:rPr>
        <w:t>כאמור</w:t>
      </w:r>
      <w:r>
        <w:rPr>
          <w:rtl w:val="true"/>
        </w:rPr>
        <w:t xml:space="preserve">, </w:t>
      </w:r>
      <w:r>
        <w:rPr>
          <w:rtl w:val="true"/>
        </w:rPr>
        <w:t xml:space="preserve">הורשע הנאשם </w:t>
      </w:r>
      <w:r>
        <w:rPr/>
        <w:t>1</w:t>
      </w:r>
      <w:r>
        <w:rPr>
          <w:rtl w:val="true"/>
        </w:rPr>
        <w:t xml:space="preserve">, </w:t>
      </w:r>
      <w:r>
        <w:rPr>
          <w:rtl w:val="true"/>
        </w:rPr>
        <w:t>על פי הודאתו</w:t>
      </w:r>
      <w:r>
        <w:rPr>
          <w:rtl w:val="true"/>
        </w:rPr>
        <w:t xml:space="preserve">, </w:t>
      </w:r>
      <w:r>
        <w:rPr>
          <w:rtl w:val="true"/>
        </w:rPr>
        <w:t>גם בתיק מצורף</w:t>
      </w:r>
      <w:r>
        <w:rPr>
          <w:rtl w:val="true"/>
        </w:rPr>
        <w:t xml:space="preserve">, </w:t>
      </w:r>
      <w:r>
        <w:rPr>
          <w:rtl w:val="true"/>
        </w:rPr>
        <w:t xml:space="preserve">בעבירות של </w:t>
      </w:r>
      <w:r>
        <w:rPr>
          <w:b/>
          <w:b/>
          <w:bCs/>
          <w:rtl w:val="true"/>
        </w:rPr>
        <w:t xml:space="preserve">הפרעת שוטר במילוי תפקידו ונהיגה פוחזת של רכב </w:t>
      </w:r>
      <w:r>
        <w:rPr>
          <w:rtl w:val="true"/>
        </w:rPr>
        <w:t xml:space="preserve">ביום </w:t>
      </w:r>
      <w:r>
        <w:rPr/>
        <w:t>05.08.07</w:t>
      </w:r>
      <w:r>
        <w:rPr>
          <w:rtl w:val="true"/>
        </w:rPr>
        <w:t>.</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פרטי התסקיר והנסיבות האישיות</w:t>
      </w:r>
    </w:p>
    <w:p>
      <w:pPr>
        <w:pStyle w:val="Normal"/>
        <w:spacing w:lineRule="auto" w:line="360"/>
        <w:ind w:end="0"/>
        <w:jc w:val="both"/>
        <w:rPr/>
      </w:pPr>
      <w:r>
        <w:rPr>
          <w:rtl w:val="true"/>
        </w:rPr>
        <w:t xml:space="preserve">בתסקיר שהוגש אודות </w:t>
      </w:r>
      <w:r>
        <w:rPr>
          <w:b/>
          <w:b/>
          <w:bCs/>
          <w:rtl w:val="true"/>
        </w:rPr>
        <w:t xml:space="preserve">הנאשם </w:t>
      </w:r>
      <w:r>
        <w:rPr>
          <w:b/>
          <w:bCs/>
        </w:rPr>
        <w:t>1</w:t>
      </w:r>
      <w:r>
        <w:rPr>
          <w:rtl w:val="true"/>
        </w:rPr>
        <w:t xml:space="preserve">, </w:t>
      </w:r>
      <w:r>
        <w:rPr>
          <w:rtl w:val="true"/>
        </w:rPr>
        <w:t xml:space="preserve">כבן </w:t>
      </w:r>
      <w:r>
        <w:rPr/>
        <w:t>23</w:t>
      </w:r>
      <w:r>
        <w:rPr>
          <w:rtl w:val="true"/>
        </w:rPr>
        <w:t xml:space="preserve"> </w:t>
      </w:r>
      <w:r>
        <w:rPr>
          <w:rtl w:val="true"/>
        </w:rPr>
        <w:t>המתגורר בטייבה</w:t>
      </w:r>
      <w:r>
        <w:rPr>
          <w:rtl w:val="true"/>
        </w:rPr>
        <w:t xml:space="preserve">, </w:t>
      </w:r>
      <w:r>
        <w:rPr>
          <w:rtl w:val="true"/>
        </w:rPr>
        <w:t>הובאו קורות חייו ופרטים אודות משפחתו</w:t>
      </w:r>
      <w:r>
        <w:rPr>
          <w:rtl w:val="true"/>
        </w:rPr>
        <w:t xml:space="preserve">, </w:t>
      </w:r>
      <w:r>
        <w:rPr>
          <w:rtl w:val="true"/>
        </w:rPr>
        <w:t>משפחה נורמטיבית המונה שש נפשות</w:t>
      </w:r>
      <w:r>
        <w:rPr>
          <w:rtl w:val="true"/>
        </w:rPr>
        <w:t xml:space="preserve">. </w:t>
      </w:r>
      <w:r>
        <w:rPr>
          <w:rtl w:val="true"/>
        </w:rPr>
        <w:t>האב עובד כנהג משאית</w:t>
      </w:r>
      <w:r>
        <w:rPr>
          <w:rtl w:val="true"/>
        </w:rPr>
        <w:t xml:space="preserve">. </w:t>
      </w:r>
      <w:r>
        <w:rPr>
          <w:rtl w:val="true"/>
        </w:rPr>
        <w:t>האם משמשת כמורה בבית ספר</w:t>
      </w:r>
      <w:r>
        <w:rPr>
          <w:rtl w:val="true"/>
        </w:rPr>
        <w:t>.</w:t>
      </w:r>
    </w:p>
    <w:p>
      <w:pPr>
        <w:pStyle w:val="Normal"/>
        <w:spacing w:lineRule="auto" w:line="360"/>
        <w:ind w:end="0"/>
        <w:jc w:val="both"/>
        <w:rPr/>
      </w:pPr>
      <w:r>
        <w:rPr>
          <w:rtl w:val="true"/>
        </w:rPr>
        <w:t xml:space="preserve">הנאשם סיים </w:t>
      </w:r>
      <w:r>
        <w:rPr/>
        <w:t>12</w:t>
      </w:r>
      <w:r>
        <w:rPr>
          <w:rtl w:val="true"/>
        </w:rPr>
        <w:t xml:space="preserve"> </w:t>
      </w:r>
      <w:r>
        <w:rPr>
          <w:rtl w:val="true"/>
        </w:rPr>
        <w:t>שנות לימוד עם בגרות חלקית ועד מעצרו שימש כמנהל עבודה בחברה ליצור סוככים</w:t>
      </w:r>
      <w:r>
        <w:rPr>
          <w:rtl w:val="true"/>
        </w:rPr>
        <w:t>.</w:t>
      </w:r>
    </w:p>
    <w:p>
      <w:pPr>
        <w:pStyle w:val="Normal"/>
        <w:spacing w:lineRule="auto" w:line="360"/>
        <w:ind w:end="0"/>
        <w:jc w:val="both"/>
        <w:rPr/>
      </w:pPr>
      <w:r>
        <w:rPr>
          <w:rtl w:val="true"/>
        </w:rPr>
        <w:t>הנאשם סיפר</w:t>
      </w:r>
      <w:r>
        <w:rPr>
          <w:rtl w:val="true"/>
        </w:rPr>
        <w:t xml:space="preserve">, </w:t>
      </w:r>
      <w:r>
        <w:rPr>
          <w:rtl w:val="true"/>
        </w:rPr>
        <w:t>כי בגיל צעיר החל להתרועע עם חברה שולית ונגרר לשימוש בסמים ואלכוהול</w:t>
      </w:r>
      <w:r>
        <w:rPr>
          <w:rtl w:val="true"/>
        </w:rPr>
        <w:t xml:space="preserve">, </w:t>
      </w:r>
      <w:r>
        <w:rPr>
          <w:rtl w:val="true"/>
        </w:rPr>
        <w:t>כאשר טרם מעצרו הנוכחי הפסיק להשתמש בסמים לאור מודעתו להשפעתם השלילית על חייו</w:t>
      </w:r>
      <w:r>
        <w:rPr>
          <w:rtl w:val="true"/>
        </w:rPr>
        <w:t>.</w:t>
      </w:r>
    </w:p>
    <w:p>
      <w:pPr>
        <w:pStyle w:val="Normal"/>
        <w:spacing w:lineRule="auto" w:line="360"/>
        <w:ind w:end="0"/>
        <w:jc w:val="both"/>
        <w:rPr/>
      </w:pPr>
      <w:r>
        <w:rPr>
          <w:rtl w:val="true"/>
        </w:rPr>
        <w:t xml:space="preserve">הנאשם מוכר לשירות המבחן משנת </w:t>
      </w:r>
      <w:r>
        <w:rPr/>
        <w:t>2009</w:t>
      </w:r>
      <w:r>
        <w:rPr>
          <w:rtl w:val="true"/>
        </w:rPr>
        <w:t xml:space="preserve">, </w:t>
      </w:r>
      <w:r>
        <w:rPr>
          <w:rtl w:val="true"/>
        </w:rPr>
        <w:t>עת נדון</w:t>
      </w:r>
      <w:r>
        <w:rPr>
          <w:rtl w:val="true"/>
        </w:rPr>
        <w:t xml:space="preserve">, </w:t>
      </w:r>
      <w:r>
        <w:rPr>
          <w:rtl w:val="true"/>
        </w:rPr>
        <w:t>בין היתר</w:t>
      </w:r>
      <w:r>
        <w:rPr>
          <w:rtl w:val="true"/>
        </w:rPr>
        <w:t xml:space="preserve">, </w:t>
      </w:r>
      <w:r>
        <w:rPr>
          <w:rtl w:val="true"/>
        </w:rPr>
        <w:t>למאסר בעבודות שירות ומבחן בגין פריצות לרכב</w:t>
      </w:r>
      <w:r>
        <w:rPr>
          <w:rtl w:val="true"/>
        </w:rPr>
        <w:t xml:space="preserve">. </w:t>
      </w:r>
      <w:r>
        <w:rPr>
          <w:rtl w:val="true"/>
        </w:rPr>
        <w:t>במהלך תקופת המבחן</w:t>
      </w:r>
      <w:r>
        <w:rPr>
          <w:rtl w:val="true"/>
        </w:rPr>
        <w:t xml:space="preserve">, </w:t>
      </w:r>
      <w:r>
        <w:rPr>
          <w:rtl w:val="true"/>
        </w:rPr>
        <w:t>התקשה להתמיד ולהיעזר בשירות המבחן ואף נעצר בגין מעורבותו בתיק זה</w:t>
      </w:r>
      <w:r>
        <w:rPr>
          <w:rtl w:val="true"/>
        </w:rPr>
        <w:t xml:space="preserve">. </w:t>
      </w:r>
      <w:r>
        <w:rPr>
          <w:rtl w:val="true"/>
        </w:rPr>
        <w:t>גם במסגרת תיק המעצר בהליך זה</w:t>
      </w:r>
      <w:r>
        <w:rPr>
          <w:rtl w:val="true"/>
        </w:rPr>
        <w:t xml:space="preserve">, </w:t>
      </w:r>
      <w:r>
        <w:rPr>
          <w:rtl w:val="true"/>
        </w:rPr>
        <w:t>נמנע שירות המבחן מהמלצה לגביו לאור יכולתו המוגבלת לבחינת מעשיו ושלילת בעייתיות מצבו בעיני הוריו</w:t>
      </w:r>
      <w:r>
        <w:rPr>
          <w:rtl w:val="true"/>
        </w:rPr>
        <w:t>.</w:t>
      </w:r>
    </w:p>
    <w:p>
      <w:pPr>
        <w:pStyle w:val="Normal"/>
        <w:spacing w:lineRule="auto" w:line="360"/>
        <w:ind w:end="0"/>
        <w:jc w:val="both"/>
        <w:rPr/>
      </w:pPr>
      <w:r>
        <w:rPr>
          <w:rtl w:val="true"/>
        </w:rPr>
        <w:t>בפני שירות המבחן הודה הנאשם במיוחס לו</w:t>
      </w:r>
      <w:r>
        <w:rPr>
          <w:rtl w:val="true"/>
        </w:rPr>
        <w:t xml:space="preserve">, </w:t>
      </w:r>
      <w:r>
        <w:rPr>
          <w:rtl w:val="true"/>
        </w:rPr>
        <w:t>והסביר את הרקע להתנהגותו</w:t>
      </w:r>
      <w:r>
        <w:rPr>
          <w:rtl w:val="true"/>
        </w:rPr>
        <w:t xml:space="preserve">, </w:t>
      </w:r>
      <w:r>
        <w:rPr>
          <w:rtl w:val="true"/>
        </w:rPr>
        <w:t>בהיגררות אחר חברו</w:t>
      </w:r>
      <w:r>
        <w:rPr>
          <w:rtl w:val="true"/>
        </w:rPr>
        <w:t xml:space="preserve">, </w:t>
      </w:r>
      <w:r>
        <w:rPr>
          <w:rtl w:val="true"/>
        </w:rPr>
        <w:t xml:space="preserve">הנאשם </w:t>
      </w:r>
      <w:r>
        <w:rPr/>
        <w:t>2</w:t>
      </w:r>
      <w:r>
        <w:rPr>
          <w:rtl w:val="true"/>
        </w:rPr>
        <w:t xml:space="preserve">. </w:t>
      </w:r>
      <w:r>
        <w:rPr>
          <w:rtl w:val="true"/>
        </w:rPr>
        <w:t>יחד עם זאת</w:t>
      </w:r>
      <w:r>
        <w:rPr>
          <w:rtl w:val="true"/>
        </w:rPr>
        <w:t xml:space="preserve">, </w:t>
      </w:r>
      <w:r>
        <w:rPr>
          <w:rtl w:val="true"/>
        </w:rPr>
        <w:t>לדעת קצינת המבחן</w:t>
      </w:r>
      <w:r>
        <w:rPr>
          <w:rtl w:val="true"/>
        </w:rPr>
        <w:t xml:space="preserve">, </w:t>
      </w:r>
      <w:r>
        <w:rPr>
          <w:rtl w:val="true"/>
        </w:rPr>
        <w:t>הנאשם מתקשה להתייחס לחומרת המעשים הן בשל חוסר הבנה ובלבול מצידו והן בשל היעדר יכולת לבחון המעשים ותוצאותיהם</w:t>
      </w:r>
      <w:r>
        <w:rPr>
          <w:rtl w:val="true"/>
        </w:rPr>
        <w:t xml:space="preserve">. </w:t>
      </w:r>
      <w:r>
        <w:rPr>
          <w:rtl w:val="true"/>
        </w:rPr>
        <w:t>הוא משליך האחריות על גורמים חיצוניים ומתקשה לבחון נסיבות מעורבותו בפלילים</w:t>
      </w:r>
      <w:r>
        <w:rPr>
          <w:rtl w:val="true"/>
        </w:rPr>
        <w:t>.</w:t>
      </w:r>
    </w:p>
    <w:p>
      <w:pPr>
        <w:pStyle w:val="Normal"/>
        <w:spacing w:lineRule="auto" w:line="360"/>
        <w:ind w:end="0"/>
        <w:jc w:val="both"/>
        <w:rPr/>
      </w:pPr>
      <w:r>
        <w:rPr>
          <w:rtl w:val="true"/>
        </w:rPr>
        <w:t>אומנם</w:t>
      </w:r>
      <w:r>
        <w:rPr>
          <w:rtl w:val="true"/>
        </w:rPr>
        <w:t xml:space="preserve">, </w:t>
      </w:r>
      <w:r>
        <w:rPr>
          <w:rtl w:val="true"/>
        </w:rPr>
        <w:t>התנהגותו חיובית במסגרת המעצר</w:t>
      </w:r>
      <w:r>
        <w:rPr>
          <w:rtl w:val="true"/>
        </w:rPr>
        <w:t xml:space="preserve">, </w:t>
      </w:r>
      <w:r>
        <w:rPr>
          <w:rtl w:val="true"/>
        </w:rPr>
        <w:t>אולם נראה כי מתמקד במצוקתו עקב תנאי מעצרו</w:t>
      </w:r>
      <w:r>
        <w:rPr>
          <w:rtl w:val="true"/>
        </w:rPr>
        <w:t>.</w:t>
      </w:r>
    </w:p>
    <w:p>
      <w:pPr>
        <w:pStyle w:val="Normal"/>
        <w:spacing w:lineRule="auto" w:line="360"/>
        <w:ind w:end="0"/>
        <w:jc w:val="both"/>
        <w:rPr/>
      </w:pPr>
      <w:r>
        <w:rPr>
          <w:rtl w:val="true"/>
        </w:rPr>
        <w:t>לאור כל אלה</w:t>
      </w:r>
      <w:r>
        <w:rPr>
          <w:rtl w:val="true"/>
        </w:rPr>
        <w:t xml:space="preserve">, </w:t>
      </w:r>
      <w:r>
        <w:rPr>
          <w:rtl w:val="true"/>
        </w:rPr>
        <w:t>לא בא שירות המבחן בהמלצה לגביו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שירות המבחן הגיש תסקיר גם בעניינו של </w:t>
      </w:r>
      <w:r>
        <w:rPr>
          <w:b/>
          <w:b/>
          <w:bCs/>
          <w:rtl w:val="true"/>
        </w:rPr>
        <w:t xml:space="preserve">הנאשם </w:t>
      </w:r>
      <w:r>
        <w:rPr>
          <w:b/>
          <w:bCs/>
        </w:rPr>
        <w:t>2</w:t>
      </w:r>
      <w:r>
        <w:rPr>
          <w:rtl w:val="true"/>
        </w:rPr>
        <w:t xml:space="preserve">, </w:t>
      </w:r>
      <w:r>
        <w:rPr>
          <w:rtl w:val="true"/>
        </w:rPr>
        <w:t xml:space="preserve">כבן </w:t>
      </w:r>
      <w:r>
        <w:rPr/>
        <w:t>23</w:t>
      </w:r>
      <w:r>
        <w:rPr>
          <w:rtl w:val="true"/>
        </w:rPr>
        <w:t xml:space="preserve">, </w:t>
      </w:r>
      <w:r>
        <w:rPr>
          <w:rtl w:val="true"/>
        </w:rPr>
        <w:t>רווק</w:t>
      </w:r>
      <w:r>
        <w:rPr>
          <w:rtl w:val="true"/>
        </w:rPr>
        <w:t xml:space="preserve">, </w:t>
      </w:r>
      <w:r>
        <w:rPr>
          <w:rtl w:val="true"/>
        </w:rPr>
        <w:t>המתגורר בטייבה</w:t>
      </w:r>
      <w:r>
        <w:rPr>
          <w:rtl w:val="true"/>
        </w:rPr>
        <w:t xml:space="preserve">, </w:t>
      </w:r>
      <w:r>
        <w:rPr>
          <w:rtl w:val="true"/>
        </w:rPr>
        <w:t>החמישי מבין שבעה ילדים במשפחתו</w:t>
      </w:r>
      <w:r>
        <w:rPr>
          <w:rtl w:val="true"/>
        </w:rPr>
        <w:t xml:space="preserve">. </w:t>
      </w:r>
      <w:r>
        <w:rPr>
          <w:rtl w:val="true"/>
        </w:rPr>
        <w:t>האב אינו עובד</w:t>
      </w:r>
      <w:r>
        <w:rPr>
          <w:rtl w:val="true"/>
        </w:rPr>
        <w:t xml:space="preserve">, </w:t>
      </w:r>
      <w:r>
        <w:rPr>
          <w:rtl w:val="true"/>
        </w:rPr>
        <w:t>מזה כשנתיים</w:t>
      </w:r>
      <w:r>
        <w:rPr>
          <w:rtl w:val="true"/>
        </w:rPr>
        <w:t xml:space="preserve">, </w:t>
      </w:r>
      <w:r>
        <w:rPr>
          <w:rtl w:val="true"/>
        </w:rPr>
        <w:t>בשל מצב בריאותי</w:t>
      </w:r>
      <w:r>
        <w:rPr>
          <w:rtl w:val="true"/>
        </w:rPr>
        <w:t xml:space="preserve">. </w:t>
      </w:r>
      <w:r>
        <w:rPr>
          <w:rtl w:val="true"/>
        </w:rPr>
        <w:t>האם עובדת מטבח בביה</w:t>
      </w:r>
      <w:r>
        <w:rPr>
          <w:rtl w:val="true"/>
        </w:rPr>
        <w:t>"</w:t>
      </w:r>
      <w:r>
        <w:rPr>
          <w:rtl w:val="true"/>
        </w:rPr>
        <w:t xml:space="preserve">ח </w:t>
      </w:r>
      <w:r>
        <w:rPr>
          <w:rtl w:val="true"/>
        </w:rPr>
        <w:t>"</w:t>
      </w:r>
      <w:r>
        <w:rPr>
          <w:rtl w:val="true"/>
        </w:rPr>
        <w:t>מאיר</w:t>
      </w:r>
      <w:r>
        <w:rPr>
          <w:rtl w:val="true"/>
        </w:rPr>
        <w:t xml:space="preserve">" </w:t>
      </w:r>
      <w:r>
        <w:rPr>
          <w:rtl w:val="true"/>
        </w:rPr>
        <w:t>מזה שנים</w:t>
      </w:r>
      <w:r>
        <w:rPr>
          <w:rtl w:val="true"/>
        </w:rPr>
        <w:t xml:space="preserve">. </w:t>
      </w:r>
      <w:r>
        <w:rPr>
          <w:rtl w:val="true"/>
        </w:rPr>
        <w:t>במסגרת התסקיר הובאו קורות חייו ותולדות משפחתו</w:t>
      </w:r>
      <w:r>
        <w:rPr>
          <w:rtl w:val="true"/>
        </w:rPr>
        <w:t xml:space="preserve">. </w:t>
      </w:r>
      <w:r>
        <w:rPr>
          <w:rtl w:val="true"/>
        </w:rPr>
        <w:t>לחובתו של הנאשם הרשעה קודמת</w:t>
      </w:r>
      <w:r>
        <w:rPr>
          <w:rtl w:val="true"/>
        </w:rPr>
        <w:t xml:space="preserve">, </w:t>
      </w:r>
      <w:r>
        <w:rPr>
          <w:rtl w:val="true"/>
        </w:rPr>
        <w:t xml:space="preserve">משנת </w:t>
      </w:r>
      <w:r>
        <w:rPr/>
        <w:t>2008</w:t>
      </w:r>
      <w:r>
        <w:rPr>
          <w:rtl w:val="true"/>
        </w:rPr>
        <w:t xml:space="preserve">, </w:t>
      </w:r>
      <w:r>
        <w:rPr>
          <w:rtl w:val="true"/>
        </w:rPr>
        <w:t>בגין עבירת רכוש בגינה ריצה תקופת מאסר בפועל</w:t>
      </w:r>
      <w:r>
        <w:rPr>
          <w:rtl w:val="true"/>
        </w:rPr>
        <w:t xml:space="preserve">. </w:t>
      </w:r>
      <w:r>
        <w:rPr>
          <w:rtl w:val="true"/>
        </w:rPr>
        <w:t xml:space="preserve">הוא סיים </w:t>
      </w:r>
      <w:r>
        <w:rPr/>
        <w:t>11</w:t>
      </w:r>
      <w:r>
        <w:rPr>
          <w:rtl w:val="true"/>
        </w:rPr>
        <w:t xml:space="preserve"> </w:t>
      </w:r>
      <w:r>
        <w:rPr>
          <w:rtl w:val="true"/>
        </w:rPr>
        <w:t xml:space="preserve">שנות לימוד בבית ספר </w:t>
      </w:r>
      <w:r>
        <w:rPr>
          <w:rtl w:val="true"/>
        </w:rPr>
        <w:t>"</w:t>
      </w:r>
      <w:r>
        <w:rPr>
          <w:rtl w:val="true"/>
        </w:rPr>
        <w:t>עמל</w:t>
      </w:r>
      <w:r>
        <w:rPr>
          <w:rtl w:val="true"/>
        </w:rPr>
        <w:t xml:space="preserve">" </w:t>
      </w:r>
      <w:r>
        <w:rPr>
          <w:rtl w:val="true"/>
        </w:rPr>
        <w:t>לחניכים</w:t>
      </w:r>
      <w:r>
        <w:rPr>
          <w:rtl w:val="true"/>
        </w:rPr>
        <w:t xml:space="preserve">, </w:t>
      </w:r>
      <w:r>
        <w:rPr>
          <w:rtl w:val="true"/>
        </w:rPr>
        <w:t>במגמת חשמלאות רכב</w:t>
      </w:r>
      <w:r>
        <w:rPr>
          <w:rtl w:val="true"/>
        </w:rPr>
        <w:t xml:space="preserve">. </w:t>
      </w:r>
      <w:r>
        <w:rPr>
          <w:rtl w:val="true"/>
        </w:rPr>
        <w:t>עם סיום לימודיו עבד בעבודות מזדמנות</w:t>
      </w:r>
      <w:r>
        <w:rPr>
          <w:rtl w:val="true"/>
        </w:rPr>
        <w:t xml:space="preserve">. </w:t>
      </w:r>
      <w:r>
        <w:rPr>
          <w:rtl w:val="true"/>
        </w:rPr>
        <w:t xml:space="preserve">הנאשם מוכר לשירות המבחן משנת </w:t>
      </w:r>
      <w:r>
        <w:rPr/>
        <w:t>2008</w:t>
      </w:r>
      <w:r>
        <w:rPr>
          <w:rtl w:val="true"/>
        </w:rPr>
        <w:t xml:space="preserve">, </w:t>
      </w:r>
      <w:r>
        <w:rPr>
          <w:rtl w:val="true"/>
        </w:rPr>
        <w:t>אז נמנעו מהמלצה בעניינו</w:t>
      </w:r>
      <w:r>
        <w:rPr>
          <w:rtl w:val="true"/>
        </w:rPr>
        <w:t xml:space="preserve">, </w:t>
      </w:r>
      <w:r>
        <w:rPr>
          <w:rtl w:val="true"/>
        </w:rPr>
        <w:t>לאור התרשמות</w:t>
      </w:r>
      <w:r>
        <w:rPr>
          <w:rtl w:val="true"/>
        </w:rPr>
        <w:t xml:space="preserve">, </w:t>
      </w:r>
      <w:r>
        <w:rPr>
          <w:rtl w:val="true"/>
        </w:rPr>
        <w:t>כי המדובר בבחור הנתון במצב של עזובה עם קשיים להיענות לגורמי סמכות וללא כל מוטיבציה לשינוי</w:t>
      </w:r>
      <w:r>
        <w:rPr>
          <w:rtl w:val="true"/>
        </w:rPr>
        <w:t xml:space="preserve">. </w:t>
      </w:r>
      <w:r>
        <w:rPr>
          <w:rtl w:val="true"/>
        </w:rPr>
        <w:t>במפגש הנוכחי עם שירות המבחן</w:t>
      </w:r>
      <w:r>
        <w:rPr>
          <w:rtl w:val="true"/>
        </w:rPr>
        <w:t xml:space="preserve">, </w:t>
      </w:r>
      <w:r>
        <w:rPr>
          <w:rtl w:val="true"/>
        </w:rPr>
        <w:t>לקח אחריות על ביצוע העבירות</w:t>
      </w:r>
      <w:r>
        <w:rPr>
          <w:rtl w:val="true"/>
        </w:rPr>
        <w:t xml:space="preserve">, </w:t>
      </w:r>
      <w:r>
        <w:rPr>
          <w:rtl w:val="true"/>
        </w:rPr>
        <w:t>הסביר מעורבותו על רקע לחץ</w:t>
      </w:r>
      <w:r>
        <w:rPr>
          <w:rtl w:val="true"/>
        </w:rPr>
        <w:t xml:space="preserve">, </w:t>
      </w:r>
      <w:r>
        <w:rPr>
          <w:rtl w:val="true"/>
        </w:rPr>
        <w:t xml:space="preserve">שהפעיל עליו הנאשם </w:t>
      </w:r>
      <w:r>
        <w:rPr/>
        <w:t>1</w:t>
      </w:r>
      <w:r>
        <w:rPr>
          <w:rtl w:val="true"/>
        </w:rPr>
        <w:t xml:space="preserve"> </w:t>
      </w:r>
      <w:r>
        <w:rPr>
          <w:rtl w:val="true"/>
        </w:rPr>
        <w:t>ופיתוי להשיג כסף ואף גילה מודעות לחומרת מעשיו והשלכותיהם</w:t>
      </w:r>
      <w:r>
        <w:rPr>
          <w:rtl w:val="true"/>
        </w:rPr>
        <w:t xml:space="preserve">. </w:t>
      </w:r>
      <w:r>
        <w:rPr>
          <w:rtl w:val="true"/>
        </w:rPr>
        <w:t>לפני  קצינת המבחן שלל  קיומו של סכסוך כמו גם התחברות לחברה עבריינית והבהיר</w:t>
      </w:r>
      <w:r>
        <w:rPr>
          <w:rtl w:val="true"/>
        </w:rPr>
        <w:t xml:space="preserve">, </w:t>
      </w:r>
      <w:r>
        <w:rPr>
          <w:rtl w:val="true"/>
        </w:rPr>
        <w:t>כי ההליך המשפטי מהווה גורם מרתיע עבורו</w:t>
      </w:r>
      <w:r>
        <w:rPr>
          <w:rtl w:val="true"/>
        </w:rPr>
        <w:t xml:space="preserve">. </w:t>
      </w:r>
      <w:r>
        <w:rPr>
          <w:rtl w:val="true"/>
        </w:rPr>
        <w:t xml:space="preserve">תיאר שימוש חברתי בעבר בסמים מסוג חשיש ושתיית אלכוהול מגיל </w:t>
      </w:r>
      <w:r>
        <w:rPr/>
        <w:t>17</w:t>
      </w:r>
      <w:r>
        <w:rPr>
          <w:rtl w:val="true"/>
        </w:rPr>
        <w:t xml:space="preserve">, </w:t>
      </w:r>
      <w:r>
        <w:rPr>
          <w:rtl w:val="true"/>
        </w:rPr>
        <w:t>לצד קשרים חברתיים שוליים והדגיש את רצונו בעריכת שינוי בחייו יחד עם זאת שלל נזקקות לקבלת סיוע טיפולי</w:t>
      </w:r>
      <w:r>
        <w:rPr>
          <w:rtl w:val="true"/>
        </w:rPr>
        <w:t xml:space="preserve">. </w:t>
      </w:r>
    </w:p>
    <w:p>
      <w:pPr>
        <w:pStyle w:val="Normal"/>
        <w:spacing w:lineRule="auto" w:line="360"/>
        <w:ind w:end="0"/>
        <w:jc w:val="both"/>
        <w:rPr/>
      </w:pPr>
      <w:r>
        <w:rPr>
          <w:rtl w:val="true"/>
        </w:rPr>
        <w:t>התרשמות שירות המבחן</w:t>
      </w:r>
      <w:r>
        <w:rPr>
          <w:rtl w:val="true"/>
        </w:rPr>
        <w:t xml:space="preserve">, </w:t>
      </w:r>
      <w:r>
        <w:rPr>
          <w:rtl w:val="true"/>
        </w:rPr>
        <w:t>הינה שמחד גיסא המדובר במי</w:t>
      </w:r>
      <w:r>
        <w:rPr>
          <w:rtl w:val="true"/>
        </w:rPr>
        <w:t xml:space="preserve">, </w:t>
      </w:r>
      <w:r>
        <w:rPr>
          <w:rtl w:val="true"/>
        </w:rPr>
        <w:t>שהתקשה לאורך שנים להתמודד עם קשייו ולהסתגל למסגרות ומאידך גיסא כיום מכיר בחומרת מעשיו לרבות בחובתו לשאת במחיר ביצועם אך עדיין תולה את האשם העיקרי לביצוע העבירה בלחץ שהופעל עליו על ידי שותפו</w:t>
      </w:r>
      <w:r>
        <w:rPr>
          <w:rtl w:val="true"/>
        </w:rPr>
        <w:t>.</w:t>
      </w:r>
    </w:p>
    <w:p>
      <w:pPr>
        <w:pStyle w:val="Normal"/>
        <w:spacing w:lineRule="auto" w:line="360"/>
        <w:ind w:end="0"/>
        <w:jc w:val="both"/>
        <w:rPr/>
      </w:pPr>
      <w:r>
        <w:rPr>
          <w:rtl w:val="true"/>
        </w:rPr>
        <w:t>לאור האמור לעיל</w:t>
      </w:r>
      <w:r>
        <w:rPr>
          <w:rtl w:val="true"/>
        </w:rPr>
        <w:t xml:space="preserve">, </w:t>
      </w:r>
      <w:r>
        <w:rPr>
          <w:rtl w:val="true"/>
        </w:rPr>
        <w:t>בהעדר אפשרות לבניית תכנית התערבות</w:t>
      </w:r>
      <w:r>
        <w:rPr>
          <w:rtl w:val="true"/>
        </w:rPr>
        <w:t xml:space="preserve">, </w:t>
      </w:r>
      <w:r>
        <w:rPr>
          <w:rtl w:val="true"/>
        </w:rPr>
        <w:t>למרות הסממנים החיוביים לשינוי</w:t>
      </w:r>
      <w:r>
        <w:rPr>
          <w:rtl w:val="true"/>
        </w:rPr>
        <w:t xml:space="preserve">, </w:t>
      </w:r>
      <w:r>
        <w:rPr>
          <w:rtl w:val="true"/>
        </w:rPr>
        <w:t>לא בא שירות המבחן בהמלצה בעניינו</w:t>
      </w:r>
      <w:r>
        <w:rPr>
          <w:rtl w:val="true"/>
        </w:rPr>
        <w:t>.</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עדויות האופי לנאשמים</w:t>
      </w:r>
    </w:p>
    <w:p>
      <w:pPr>
        <w:pStyle w:val="Normal"/>
        <w:spacing w:lineRule="auto" w:line="360"/>
        <w:ind w:end="0"/>
        <w:jc w:val="both"/>
        <w:rPr>
          <w:b/>
          <w:bCs/>
          <w:u w:val="single"/>
        </w:rPr>
      </w:pPr>
      <w:r>
        <w:rPr>
          <w:b/>
          <w:b/>
          <w:bCs/>
          <w:u w:val="single"/>
          <w:rtl w:val="true"/>
        </w:rPr>
        <w:t xml:space="preserve">הנאשם </w:t>
      </w:r>
      <w:r>
        <w:rPr>
          <w:b/>
          <w:bCs/>
          <w:u w:val="single"/>
        </w:rPr>
        <w:t>1</w:t>
      </w:r>
    </w:p>
    <w:p>
      <w:pPr>
        <w:pStyle w:val="Normal"/>
        <w:spacing w:lineRule="auto" w:line="360"/>
        <w:ind w:end="0"/>
        <w:jc w:val="both"/>
        <w:rPr/>
      </w:pPr>
      <w:r>
        <w:rPr>
          <w:b/>
          <w:b/>
          <w:bCs/>
          <w:rtl w:val="true"/>
        </w:rPr>
        <w:t>אמו של הנאשם</w:t>
      </w:r>
      <w:r>
        <w:rPr>
          <w:rtl w:val="true"/>
        </w:rPr>
        <w:t xml:space="preserve"> העידה בעבורו</w:t>
      </w:r>
      <w:r>
        <w:rPr>
          <w:rtl w:val="true"/>
        </w:rPr>
        <w:t xml:space="preserve">. </w:t>
      </w:r>
      <w:r>
        <w:rPr>
          <w:rtl w:val="true"/>
        </w:rPr>
        <w:t>היא התנצלה בשם כל בני המשפחה על מעשיו וביקשה מבית המשפט לא למצות עימו את מלוא חומרת הדין</w:t>
      </w:r>
      <w:r>
        <w:rPr>
          <w:rtl w:val="true"/>
        </w:rPr>
        <w:t xml:space="preserve">, </w:t>
      </w:r>
      <w:r>
        <w:rPr>
          <w:rtl w:val="true"/>
        </w:rPr>
        <w:t>תוך שהביעה תקווה</w:t>
      </w:r>
      <w:r>
        <w:rPr>
          <w:rtl w:val="true"/>
        </w:rPr>
        <w:t xml:space="preserve">, </w:t>
      </w:r>
      <w:r>
        <w:rPr>
          <w:rtl w:val="true"/>
        </w:rPr>
        <w:t>כי המדובר בטעותו האחרונה</w:t>
      </w:r>
      <w:r>
        <w:rPr>
          <w:rtl w:val="true"/>
        </w:rPr>
        <w:t xml:space="preserve">. </w:t>
      </w:r>
      <w:r>
        <w:rPr>
          <w:rtl w:val="true"/>
        </w:rPr>
        <w:t>עוד ציינה</w:t>
      </w:r>
      <w:r>
        <w:rPr>
          <w:rtl w:val="true"/>
        </w:rPr>
        <w:t xml:space="preserve">, </w:t>
      </w:r>
      <w:r>
        <w:rPr>
          <w:rtl w:val="true"/>
        </w:rPr>
        <w:t>כי יכול שהתנהגות בנה נובעת מחסר מסוים שהיה בפיקוח עליו מבית</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 xml:space="preserve">הנאשם </w:t>
      </w:r>
      <w:r>
        <w:rPr>
          <w:b/>
          <w:bCs/>
          <w:u w:val="single"/>
        </w:rPr>
        <w:t>2</w:t>
      </w:r>
    </w:p>
    <w:p>
      <w:pPr>
        <w:pStyle w:val="Normal"/>
        <w:spacing w:lineRule="auto" w:line="360"/>
        <w:ind w:end="0"/>
        <w:jc w:val="both"/>
        <w:rPr/>
      </w:pPr>
      <w:r>
        <w:rPr>
          <w:b/>
          <w:b/>
          <w:bCs/>
          <w:rtl w:val="true"/>
        </w:rPr>
        <w:t>אביו של הנאשם</w:t>
      </w:r>
      <w:r>
        <w:rPr>
          <w:rtl w:val="true"/>
        </w:rPr>
        <w:t xml:space="preserve"> העיד כעד אופי עבורו</w:t>
      </w:r>
      <w:r>
        <w:rPr>
          <w:rtl w:val="true"/>
        </w:rPr>
        <w:t xml:space="preserve">. </w:t>
      </w:r>
      <w:r>
        <w:rPr>
          <w:rtl w:val="true"/>
        </w:rPr>
        <w:t>הוא התנצל על מעשי בנו וציין</w:t>
      </w:r>
      <w:r>
        <w:rPr>
          <w:rtl w:val="true"/>
        </w:rPr>
        <w:t xml:space="preserve">, </w:t>
      </w:r>
      <w:r>
        <w:rPr>
          <w:rtl w:val="true"/>
        </w:rPr>
        <w:t>כי המשפחה מתביישת בהם ונכונה לקבל כל עונש שייגזר עליו בגינם</w:t>
      </w:r>
      <w:r>
        <w:rPr>
          <w:rtl w:val="true"/>
        </w:rPr>
        <w:t xml:space="preserve">. </w:t>
      </w:r>
      <w:r>
        <w:rPr>
          <w:rtl w:val="true"/>
        </w:rPr>
        <w:t>עוד סיפר</w:t>
      </w:r>
      <w:r>
        <w:rPr>
          <w:rtl w:val="true"/>
        </w:rPr>
        <w:t xml:space="preserve">, </w:t>
      </w:r>
      <w:r>
        <w:rPr>
          <w:rtl w:val="true"/>
        </w:rPr>
        <w:t>כי המשפחה עשתה כל שביכולתה על מנת שזה לא יסתבך שוב בפלילים</w:t>
      </w:r>
      <w:r>
        <w:rPr>
          <w:rtl w:val="true"/>
        </w:rPr>
        <w:t xml:space="preserve">, </w:t>
      </w:r>
      <w:r>
        <w:rPr>
          <w:rtl w:val="true"/>
        </w:rPr>
        <w:t>על ידי כך שלא חסכה ממנו דבר והידקה את הפיקוח עליו</w:t>
      </w:r>
      <w:r>
        <w:rPr>
          <w:rtl w:val="true"/>
        </w:rPr>
        <w:t xml:space="preserve">. </w:t>
      </w:r>
      <w:r>
        <w:rPr>
          <w:rtl w:val="true"/>
        </w:rPr>
        <w:t>בסוף דבריו</w:t>
      </w:r>
      <w:r>
        <w:rPr>
          <w:rtl w:val="true"/>
        </w:rPr>
        <w:t xml:space="preserve">, </w:t>
      </w:r>
      <w:r>
        <w:rPr>
          <w:rtl w:val="true"/>
        </w:rPr>
        <w:t>הביע תקווה שבנו ישנה את דרכו ולא יחזור על טעויותיו</w:t>
      </w:r>
      <w:r>
        <w:rPr>
          <w:rtl w:val="true"/>
        </w:rPr>
        <w:t>.</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טיעוני הצדדים</w:t>
      </w:r>
    </w:p>
    <w:p>
      <w:pPr>
        <w:pStyle w:val="Normal"/>
        <w:spacing w:lineRule="auto" w:line="360"/>
        <w:ind w:end="0"/>
        <w:jc w:val="both"/>
        <w:rPr/>
      </w:pPr>
      <w:r>
        <w:rPr>
          <w:rtl w:val="true"/>
        </w:rPr>
        <w:t>ב</w:t>
      </w:r>
      <w:r>
        <w:rPr>
          <w:rtl w:val="true"/>
        </w:rPr>
        <w:t>"</w:t>
      </w:r>
      <w:r>
        <w:rPr>
          <w:rtl w:val="true"/>
        </w:rPr>
        <w:t>כ המאשימה עמד על חומרת מעשיהם של הנאשמים</w:t>
      </w:r>
      <w:r>
        <w:rPr>
          <w:rtl w:val="true"/>
        </w:rPr>
        <w:t xml:space="preserve">. </w:t>
      </w:r>
      <w:r>
        <w:rPr>
          <w:rtl w:val="true"/>
        </w:rPr>
        <w:t>התביעה הודיעה</w:t>
      </w:r>
      <w:r>
        <w:rPr>
          <w:rtl w:val="true"/>
        </w:rPr>
        <w:t xml:space="preserve">, </w:t>
      </w:r>
      <w:r>
        <w:rPr>
          <w:rtl w:val="true"/>
        </w:rPr>
        <w:t>כי תעתור לעונש ראוי ומאזן בין חומרת העבירה לבין הנסיבות האישיות</w:t>
      </w:r>
      <w:r>
        <w:rPr>
          <w:rtl w:val="true"/>
        </w:rPr>
        <w:t xml:space="preserve">, </w:t>
      </w:r>
      <w:r>
        <w:rPr>
          <w:rtl w:val="true"/>
        </w:rPr>
        <w:t xml:space="preserve">הן של נאשם </w:t>
      </w:r>
      <w:r>
        <w:rPr/>
        <w:t>1</w:t>
      </w:r>
      <w:r>
        <w:rPr>
          <w:rtl w:val="true"/>
        </w:rPr>
        <w:t xml:space="preserve"> </w:t>
      </w:r>
      <w:r>
        <w:rPr>
          <w:rtl w:val="true"/>
        </w:rPr>
        <w:t xml:space="preserve">והן של נאשם </w:t>
      </w:r>
      <w:r>
        <w:rPr/>
        <w:t>2</w:t>
      </w:r>
      <w:r>
        <w:rPr>
          <w:rtl w:val="true"/>
        </w:rPr>
        <w:t xml:space="preserve">, </w:t>
      </w:r>
      <w:r>
        <w:rPr>
          <w:rtl w:val="true"/>
        </w:rPr>
        <w:t xml:space="preserve">של </w:t>
      </w:r>
      <w:r>
        <w:rPr/>
        <w:t>6</w:t>
      </w:r>
      <w:r>
        <w:rPr>
          <w:rtl w:val="true"/>
        </w:rPr>
        <w:t xml:space="preserve"> </w:t>
      </w:r>
      <w:r>
        <w:rPr>
          <w:rtl w:val="true"/>
        </w:rPr>
        <w:t>שנות מאסר בפועל</w:t>
      </w:r>
      <w:r>
        <w:rPr>
          <w:rtl w:val="true"/>
        </w:rPr>
        <w:t xml:space="preserve">, </w:t>
      </w:r>
      <w:r>
        <w:rPr>
          <w:rtl w:val="true"/>
        </w:rPr>
        <w:t>מאסר מותנה ופיצוי נכבד למתלונן</w:t>
      </w:r>
      <w:r>
        <w:rPr>
          <w:rtl w:val="true"/>
        </w:rPr>
        <w:t xml:space="preserve">. </w:t>
      </w:r>
      <w:r>
        <w:rPr>
          <w:rtl w:val="true"/>
        </w:rPr>
        <w:t xml:space="preserve">בעניינו של נאשם </w:t>
      </w:r>
      <w:r>
        <w:rPr/>
        <w:t>2</w:t>
      </w:r>
      <w:r>
        <w:rPr>
          <w:rtl w:val="true"/>
        </w:rPr>
        <w:t xml:space="preserve">, </w:t>
      </w:r>
      <w:r>
        <w:rPr>
          <w:rtl w:val="true"/>
        </w:rPr>
        <w:t>תעתור להפעלה במצטבר של עונש מאסר מותנה</w:t>
      </w:r>
      <w:r>
        <w:rPr>
          <w:rtl w:val="true"/>
        </w:rPr>
        <w:t xml:space="preserve">, </w:t>
      </w:r>
      <w:r>
        <w:rPr>
          <w:rtl w:val="true"/>
        </w:rPr>
        <w:t xml:space="preserve">התלוי ועומד כנגדו בן </w:t>
      </w:r>
      <w:r>
        <w:rPr/>
        <w:t>6</w:t>
      </w:r>
      <w:r>
        <w:rPr>
          <w:rtl w:val="true"/>
        </w:rPr>
        <w:t xml:space="preserve"> </w:t>
      </w:r>
      <w:r>
        <w:rPr>
          <w:rtl w:val="true"/>
        </w:rPr>
        <w:t>חודשים מ</w:t>
      </w:r>
      <w:r>
        <w:rPr>
          <w:color w:val="000000"/>
          <w:rtl w:val="true"/>
        </w:rPr>
        <w:t>ת</w:t>
      </w:r>
      <w:r>
        <w:rPr>
          <w:color w:val="000000"/>
          <w:rtl w:val="true"/>
        </w:rPr>
        <w:t>.</w:t>
      </w:r>
      <w:r>
        <w:rPr>
          <w:color w:val="000000"/>
          <w:rtl w:val="true"/>
        </w:rPr>
        <w:t xml:space="preserve">פ </w:t>
      </w:r>
      <w:r>
        <w:rPr>
          <w:color w:val="000000"/>
        </w:rPr>
        <w:t>2625/07</w:t>
      </w:r>
      <w:r>
        <w:rPr>
          <w:rtl w:val="true"/>
        </w:rPr>
        <w:t xml:space="preserve"> </w:t>
      </w:r>
      <w:r>
        <w:rPr>
          <w:rtl w:val="true"/>
        </w:rPr>
        <w:t>של בית המשפט השלום בכפר סבא</w:t>
      </w:r>
      <w:r>
        <w:rPr>
          <w:rtl w:val="true"/>
        </w:rPr>
        <w:t xml:space="preserve">.  </w:t>
      </w:r>
      <w:r>
        <w:rPr>
          <w:rtl w:val="true"/>
        </w:rPr>
        <w:t>ההגנה רשאית לטעון לענישה כראות עיניה</w:t>
      </w:r>
      <w:r>
        <w:rPr>
          <w:rtl w:val="true"/>
        </w:rPr>
        <w:t>.</w:t>
      </w:r>
    </w:p>
    <w:p>
      <w:pPr>
        <w:pStyle w:val="Normal"/>
        <w:spacing w:lineRule="auto" w:line="360"/>
        <w:ind w:end="0"/>
        <w:jc w:val="both"/>
        <w:rPr/>
      </w:pPr>
      <w:r>
        <w:rPr>
          <w:rtl w:val="true"/>
        </w:rPr>
        <w:t>לטעמה של התביעה</w:t>
      </w:r>
      <w:r>
        <w:rPr>
          <w:rtl w:val="true"/>
        </w:rPr>
        <w:t xml:space="preserve">, </w:t>
      </w:r>
      <w:r>
        <w:rPr>
          <w:rtl w:val="true"/>
        </w:rPr>
        <w:t>חלקם של הנאשמים במעשה שווה</w:t>
      </w:r>
      <w:r>
        <w:rPr>
          <w:rtl w:val="true"/>
        </w:rPr>
        <w:t xml:space="preserve">. </w:t>
      </w:r>
      <w:r>
        <w:rPr>
          <w:rtl w:val="true"/>
        </w:rPr>
        <w:t xml:space="preserve">נאשם </w:t>
      </w:r>
      <w:r>
        <w:rPr/>
        <w:t>1</w:t>
      </w:r>
      <w:r>
        <w:rPr>
          <w:rtl w:val="true"/>
        </w:rPr>
        <w:t xml:space="preserve"> </w:t>
      </w:r>
      <w:r>
        <w:rPr>
          <w:rtl w:val="true"/>
        </w:rPr>
        <w:t>היה</w:t>
      </w:r>
      <w:r>
        <w:rPr>
          <w:rtl w:val="true"/>
        </w:rPr>
        <w:t xml:space="preserve">, </w:t>
      </w:r>
      <w:r>
        <w:rPr>
          <w:rtl w:val="true"/>
        </w:rPr>
        <w:t>אמנם</w:t>
      </w:r>
      <w:r>
        <w:rPr>
          <w:rtl w:val="true"/>
        </w:rPr>
        <w:t xml:space="preserve">, </w:t>
      </w:r>
      <w:r>
        <w:rPr>
          <w:rtl w:val="true"/>
        </w:rPr>
        <w:t xml:space="preserve">בגדר מוביל המעשה העברייני ואילו הנאשם </w:t>
      </w:r>
      <w:r>
        <w:rPr/>
        <w:t>2</w:t>
      </w:r>
      <w:r>
        <w:rPr>
          <w:rtl w:val="true"/>
        </w:rPr>
        <w:t xml:space="preserve"> </w:t>
      </w:r>
      <w:r>
        <w:rPr>
          <w:rtl w:val="true"/>
        </w:rPr>
        <w:t>נגרר אחריו</w:t>
      </w:r>
      <w:r>
        <w:rPr>
          <w:rtl w:val="true"/>
        </w:rPr>
        <w:t xml:space="preserve">, </w:t>
      </w:r>
      <w:r>
        <w:rPr>
          <w:rtl w:val="true"/>
        </w:rPr>
        <w:t>אולם בסופו של יום</w:t>
      </w:r>
      <w:r>
        <w:rPr>
          <w:rtl w:val="true"/>
        </w:rPr>
        <w:t xml:space="preserve">, </w:t>
      </w:r>
      <w:r>
        <w:rPr>
          <w:rtl w:val="true"/>
        </w:rPr>
        <w:t>דינם הוא אחד – שניהם יצאו יחדיו בכוונה תחילה לביצוע השוד</w:t>
      </w:r>
      <w:r>
        <w:rPr>
          <w:rtl w:val="true"/>
        </w:rPr>
        <w:t xml:space="preserve">, </w:t>
      </w:r>
      <w:r>
        <w:rPr>
          <w:rtl w:val="true"/>
        </w:rPr>
        <w:t>בעוד האחד ירה האחר הכה</w:t>
      </w:r>
      <w:r>
        <w:rPr>
          <w:rtl w:val="true"/>
        </w:rPr>
        <w:t xml:space="preserve">, </w:t>
      </w:r>
      <w:r>
        <w:rPr>
          <w:rtl w:val="true"/>
        </w:rPr>
        <w:t>תוך שיתוף פעולה מלא לביצוע העבירה בצוותא חדא</w:t>
      </w:r>
      <w:r>
        <w:rPr>
          <w:rtl w:val="true"/>
        </w:rPr>
        <w:t>.</w:t>
      </w:r>
    </w:p>
    <w:p>
      <w:pPr>
        <w:pStyle w:val="Normal"/>
        <w:spacing w:lineRule="auto" w:line="360"/>
        <w:ind w:end="0"/>
        <w:jc w:val="both"/>
        <w:rPr/>
      </w:pPr>
      <w:r>
        <w:rPr>
          <w:rtl w:val="true"/>
        </w:rPr>
        <w:t>התובע עמד על האינטרס הציבורי</w:t>
      </w:r>
      <w:r>
        <w:rPr>
          <w:rtl w:val="true"/>
        </w:rPr>
        <w:t xml:space="preserve">, </w:t>
      </w:r>
      <w:r>
        <w:rPr>
          <w:rtl w:val="true"/>
        </w:rPr>
        <w:t>המחייב ליתן את הדעת לחומרת המעשים ולתעוזת הנאשמים</w:t>
      </w:r>
      <w:r>
        <w:rPr>
          <w:rtl w:val="true"/>
        </w:rPr>
        <w:t>.</w:t>
      </w:r>
    </w:p>
    <w:p>
      <w:pPr>
        <w:pStyle w:val="Normal"/>
        <w:spacing w:lineRule="auto" w:line="360"/>
        <w:ind w:end="0"/>
        <w:jc w:val="both"/>
        <w:rPr/>
      </w:pPr>
      <w:r>
        <w:rPr>
          <w:rtl w:val="true"/>
        </w:rPr>
        <w:t>אין המדובר בעשייה ספונטאנית של הדברים</w:t>
      </w:r>
      <w:r>
        <w:rPr>
          <w:rtl w:val="true"/>
        </w:rPr>
        <w:t xml:space="preserve">, </w:t>
      </w:r>
      <w:r>
        <w:rPr>
          <w:rtl w:val="true"/>
        </w:rPr>
        <w:t>כי אם בקשירת קשר</w:t>
      </w:r>
      <w:r>
        <w:rPr>
          <w:rtl w:val="true"/>
        </w:rPr>
        <w:t xml:space="preserve">, </w:t>
      </w:r>
      <w:r>
        <w:rPr>
          <w:rtl w:val="true"/>
        </w:rPr>
        <w:t>תכנון המעשה</w:t>
      </w:r>
      <w:r>
        <w:rPr>
          <w:rtl w:val="true"/>
        </w:rPr>
        <w:t xml:space="preserve">, </w:t>
      </w:r>
      <w:r>
        <w:rPr>
          <w:rtl w:val="true"/>
        </w:rPr>
        <w:t>היערכות לביצועו בדמות של רכישת אביזרים והגעה מוקדמת למקום על מנת לחבל במצלמות האבטחה עוד יום קודם לביצוע</w:t>
      </w:r>
      <w:r>
        <w:rPr>
          <w:rtl w:val="true"/>
        </w:rPr>
        <w:t xml:space="preserve">. </w:t>
      </w:r>
      <w:r>
        <w:rPr>
          <w:rtl w:val="true"/>
        </w:rPr>
        <w:t>השניים הוציאו תוכניתם לפועל בתעוזה רבה</w:t>
      </w:r>
      <w:r>
        <w:rPr>
          <w:rtl w:val="true"/>
        </w:rPr>
        <w:t xml:space="preserve">, </w:t>
      </w:r>
      <w:r>
        <w:rPr>
          <w:rtl w:val="true"/>
        </w:rPr>
        <w:t>באור יום</w:t>
      </w:r>
      <w:r>
        <w:rPr>
          <w:rtl w:val="true"/>
        </w:rPr>
        <w:t xml:space="preserve">, </w:t>
      </w:r>
      <w:r>
        <w:rPr>
          <w:rtl w:val="true"/>
        </w:rPr>
        <w:t>כשהם תוקפים את המתלונן</w:t>
      </w:r>
      <w:r>
        <w:rPr>
          <w:rtl w:val="true"/>
        </w:rPr>
        <w:t xml:space="preserve">, </w:t>
      </w:r>
      <w:r>
        <w:rPr>
          <w:rtl w:val="true"/>
        </w:rPr>
        <w:t>ומכים אותו שוב ושוב</w:t>
      </w:r>
      <w:r>
        <w:rPr>
          <w:rtl w:val="true"/>
        </w:rPr>
        <w:t xml:space="preserve">. </w:t>
      </w:r>
      <w:r>
        <w:rPr>
          <w:rtl w:val="true"/>
        </w:rPr>
        <w:t>גם הירי בקרבת מקום</w:t>
      </w:r>
      <w:r>
        <w:rPr>
          <w:rtl w:val="true"/>
        </w:rPr>
        <w:t xml:space="preserve">, </w:t>
      </w:r>
      <w:r>
        <w:rPr>
          <w:rtl w:val="true"/>
        </w:rPr>
        <w:t>יצר סיכונים ובאורח נס לא היו פגיעות בנפש</w:t>
      </w:r>
      <w:r>
        <w:rPr>
          <w:rtl w:val="true"/>
        </w:rPr>
        <w:t>.</w:t>
      </w:r>
    </w:p>
    <w:p>
      <w:pPr>
        <w:pStyle w:val="Normal"/>
        <w:spacing w:lineRule="auto" w:line="360"/>
        <w:ind w:end="0"/>
        <w:jc w:val="both"/>
        <w:rPr/>
      </w:pPr>
      <w:r>
        <w:rPr>
          <w:rtl w:val="true"/>
        </w:rPr>
        <w:t>ב</w:t>
      </w:r>
      <w:r>
        <w:rPr>
          <w:rtl w:val="true"/>
        </w:rPr>
        <w:t>"</w:t>
      </w:r>
      <w:r>
        <w:rPr>
          <w:rtl w:val="true"/>
        </w:rPr>
        <w:t>כ המאשימה</w:t>
      </w:r>
      <w:r>
        <w:rPr>
          <w:rtl w:val="true"/>
        </w:rPr>
        <w:t xml:space="preserve">, </w:t>
      </w:r>
      <w:r>
        <w:rPr>
          <w:rtl w:val="true"/>
        </w:rPr>
        <w:t>עמד על עבירת השוד והדגיש את זאת</w:t>
      </w:r>
      <w:r>
        <w:rPr>
          <w:rtl w:val="true"/>
        </w:rPr>
        <w:t xml:space="preserve">, </w:t>
      </w:r>
      <w:r>
        <w:rPr>
          <w:rtl w:val="true"/>
        </w:rPr>
        <w:t>שהמדובר בעבירה מן החמורות שבגדר עבירות הרכוש והאלימות</w:t>
      </w:r>
      <w:r>
        <w:rPr>
          <w:rtl w:val="true"/>
        </w:rPr>
        <w:t xml:space="preserve">, </w:t>
      </w:r>
      <w:r>
        <w:rPr>
          <w:rtl w:val="true"/>
        </w:rPr>
        <w:t>אשר הפכה</w:t>
      </w:r>
      <w:r>
        <w:rPr>
          <w:rtl w:val="true"/>
        </w:rPr>
        <w:t xml:space="preserve">, </w:t>
      </w:r>
      <w:r>
        <w:rPr>
          <w:rtl w:val="true"/>
        </w:rPr>
        <w:t>בשנים האחרונות</w:t>
      </w:r>
      <w:r>
        <w:rPr>
          <w:rtl w:val="true"/>
        </w:rPr>
        <w:t xml:space="preserve">, </w:t>
      </w:r>
      <w:r>
        <w:rPr>
          <w:rtl w:val="true"/>
        </w:rPr>
        <w:t>לעבירה המתבצעת תדיר</w:t>
      </w:r>
      <w:r>
        <w:rPr>
          <w:rtl w:val="true"/>
        </w:rPr>
        <w:t xml:space="preserve">. </w:t>
      </w:r>
      <w:r>
        <w:rPr>
          <w:rtl w:val="true"/>
        </w:rPr>
        <w:t>על בתי המשפט להירתם למלחמה בתופעת האלימות</w:t>
      </w:r>
      <w:r>
        <w:rPr>
          <w:rtl w:val="true"/>
        </w:rPr>
        <w:t xml:space="preserve">, </w:t>
      </w:r>
      <w:r>
        <w:rPr>
          <w:rtl w:val="true"/>
        </w:rPr>
        <w:t>ההולכת ופושה בחברה באמצעות גזירת ענישה בלתי מתפשרת בדמות של מאסר בפועל משמעותי</w:t>
      </w:r>
      <w:r>
        <w:rPr>
          <w:rtl w:val="true"/>
        </w:rPr>
        <w:t>.</w:t>
      </w:r>
    </w:p>
    <w:p>
      <w:pPr>
        <w:pStyle w:val="Normal"/>
        <w:spacing w:lineRule="auto" w:line="360"/>
        <w:ind w:end="0"/>
        <w:jc w:val="both"/>
        <w:rPr/>
      </w:pPr>
      <w:r>
        <w:rPr>
          <w:rtl w:val="true"/>
        </w:rPr>
        <w:t>עוד</w:t>
      </w:r>
      <w:r>
        <w:rPr>
          <w:rtl w:val="true"/>
        </w:rPr>
        <w:t xml:space="preserve">, </w:t>
      </w:r>
      <w:r>
        <w:rPr>
          <w:rtl w:val="true"/>
        </w:rPr>
        <w:t>טוען התובע</w:t>
      </w:r>
      <w:r>
        <w:rPr>
          <w:rtl w:val="true"/>
        </w:rPr>
        <w:t xml:space="preserve">, </w:t>
      </w:r>
      <w:r>
        <w:rPr>
          <w:rtl w:val="true"/>
        </w:rPr>
        <w:t>כי יש ליתן משקל לחומרא לעובדה</w:t>
      </w:r>
      <w:r>
        <w:rPr>
          <w:rtl w:val="true"/>
        </w:rPr>
        <w:t xml:space="preserve">, </w:t>
      </w:r>
      <w:r>
        <w:rPr>
          <w:rtl w:val="true"/>
        </w:rPr>
        <w:t>כי שירות המבחן נמנע מליתן המלצה בעניינם של שני הנאשמים</w:t>
      </w:r>
      <w:r>
        <w:rPr>
          <w:rtl w:val="true"/>
        </w:rPr>
        <w:t xml:space="preserve">. </w:t>
      </w:r>
    </w:p>
    <w:p>
      <w:pPr>
        <w:pStyle w:val="Normal"/>
        <w:spacing w:lineRule="auto" w:line="360"/>
        <w:ind w:end="0"/>
        <w:jc w:val="both"/>
        <w:rPr/>
      </w:pPr>
      <w:r>
        <w:rPr>
          <w:rtl w:val="true"/>
        </w:rPr>
        <w:t>המתלונן</w:t>
      </w:r>
      <w:r>
        <w:rPr>
          <w:rtl w:val="true"/>
        </w:rPr>
        <w:t xml:space="preserve">, </w:t>
      </w:r>
      <w:r>
        <w:rPr>
          <w:rtl w:val="true"/>
        </w:rPr>
        <w:t>נותר מהאירוע עם פגיעות פיזיות ונפשיות ורק בנס נפגע באורח קל יחסית</w:t>
      </w:r>
      <w:r>
        <w:rPr>
          <w:rtl w:val="true"/>
        </w:rPr>
        <w:t>.</w:t>
      </w:r>
    </w:p>
    <w:p>
      <w:pPr>
        <w:pStyle w:val="Normal"/>
        <w:spacing w:lineRule="auto" w:line="360"/>
        <w:ind w:end="0"/>
        <w:jc w:val="both"/>
        <w:rPr/>
      </w:pPr>
      <w:r>
        <w:rPr>
          <w:rtl w:val="true"/>
        </w:rPr>
        <w:t>להצדקת עמדתו באשר לרמת הענישה הפנה ב</w:t>
      </w:r>
      <w:r>
        <w:rPr>
          <w:rtl w:val="true"/>
        </w:rPr>
        <w:t>"</w:t>
      </w:r>
      <w:r>
        <w:rPr>
          <w:rtl w:val="true"/>
        </w:rPr>
        <w:t>כ המאשימה לפסיקה</w:t>
      </w:r>
      <w:r>
        <w:rPr>
          <w:rtl w:val="true"/>
        </w:rPr>
        <w:t xml:space="preserve">, </w:t>
      </w:r>
      <w:r>
        <w:rPr>
          <w:rtl w:val="true"/>
        </w:rPr>
        <w:t>שבמסגרתה נגזרו עונשים ממשיים</w:t>
      </w:r>
      <w:r>
        <w:rPr>
          <w:rtl w:val="true"/>
        </w:rPr>
        <w:t xml:space="preserve">, </w:t>
      </w:r>
      <w:r>
        <w:rPr>
          <w:rtl w:val="true"/>
        </w:rPr>
        <w:t>מאסר בפועל ופיצוי ממשי למתלונן</w:t>
      </w:r>
      <w:r>
        <w:rPr>
          <w:rtl w:val="true"/>
        </w:rPr>
        <w:t xml:space="preserve">, </w:t>
      </w:r>
      <w:r>
        <w:rPr>
          <w:rtl w:val="true"/>
        </w:rPr>
        <w:t>בדומה לעמדה שהציג כאן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 xml:space="preserve">כ הנאשמים ביקש לערוך הבחנה בין הנאשם </w:t>
      </w:r>
      <w:r>
        <w:rPr/>
        <w:t>1</w:t>
      </w:r>
      <w:r>
        <w:rPr>
          <w:rtl w:val="true"/>
        </w:rPr>
        <w:t xml:space="preserve"> </w:t>
      </w:r>
      <w:r>
        <w:rPr>
          <w:rtl w:val="true"/>
        </w:rPr>
        <w:t xml:space="preserve">לבין הנאשם </w:t>
      </w:r>
      <w:r>
        <w:rPr/>
        <w:t>2</w:t>
      </w:r>
      <w:r>
        <w:rPr>
          <w:rtl w:val="true"/>
        </w:rPr>
        <w:t xml:space="preserve">. </w:t>
      </w:r>
      <w:r>
        <w:rPr>
          <w:rtl w:val="true"/>
        </w:rPr>
        <w:t>לדבריו</w:t>
      </w:r>
      <w:r>
        <w:rPr>
          <w:rtl w:val="true"/>
        </w:rPr>
        <w:t xml:space="preserve">, </w:t>
      </w:r>
      <w:r>
        <w:rPr>
          <w:rtl w:val="true"/>
        </w:rPr>
        <w:t>מעובדות כתב האישום עולה</w:t>
      </w:r>
      <w:r>
        <w:rPr>
          <w:rtl w:val="true"/>
        </w:rPr>
        <w:t xml:space="preserve">, </w:t>
      </w:r>
      <w:r>
        <w:rPr>
          <w:rtl w:val="true"/>
        </w:rPr>
        <w:t>כי אין לנקוט בעניין העונש גזירה שווה על שניהם</w:t>
      </w:r>
      <w:r>
        <w:rPr>
          <w:rtl w:val="true"/>
        </w:rPr>
        <w:t>.</w:t>
      </w:r>
    </w:p>
    <w:p>
      <w:pPr>
        <w:pStyle w:val="Normal"/>
        <w:spacing w:lineRule="auto" w:line="360"/>
        <w:ind w:end="0"/>
        <w:jc w:val="both"/>
        <w:rPr/>
      </w:pPr>
      <w:r>
        <w:rPr>
          <w:rtl w:val="true"/>
        </w:rPr>
        <w:t xml:space="preserve">בעניינו של נאשם </w:t>
      </w:r>
      <w:r>
        <w:rPr/>
        <w:t>1</w:t>
      </w:r>
      <w:r>
        <w:rPr>
          <w:rtl w:val="true"/>
        </w:rPr>
        <w:t xml:space="preserve">, </w:t>
      </w:r>
      <w:r>
        <w:rPr>
          <w:rtl w:val="true"/>
        </w:rPr>
        <w:t>הדגיש את המניע לביצוע העבירה</w:t>
      </w:r>
      <w:r>
        <w:rPr>
          <w:rtl w:val="true"/>
        </w:rPr>
        <w:t xml:space="preserve">, </w:t>
      </w:r>
      <w:r>
        <w:rPr>
          <w:rtl w:val="true"/>
        </w:rPr>
        <w:t>חיזוק מעמדו בקרב האוכלוסייה העבריינית</w:t>
      </w:r>
      <w:r>
        <w:rPr>
          <w:rtl w:val="true"/>
        </w:rPr>
        <w:t xml:space="preserve">, </w:t>
      </w:r>
      <w:r>
        <w:rPr>
          <w:rtl w:val="true"/>
        </w:rPr>
        <w:t>עת סבר</w:t>
      </w:r>
      <w:r>
        <w:rPr>
          <w:rtl w:val="true"/>
        </w:rPr>
        <w:t xml:space="preserve">, </w:t>
      </w:r>
      <w:r>
        <w:rPr>
          <w:rtl w:val="true"/>
        </w:rPr>
        <w:t>בטעות</w:t>
      </w:r>
      <w:r>
        <w:rPr>
          <w:rtl w:val="true"/>
        </w:rPr>
        <w:t xml:space="preserve">, </w:t>
      </w:r>
      <w:r>
        <w:rPr>
          <w:rtl w:val="true"/>
        </w:rPr>
        <w:t>כי הדבר ייחשב ככשיר בנסיבות המיוחדות</w:t>
      </w:r>
      <w:r>
        <w:rPr>
          <w:rtl w:val="true"/>
        </w:rPr>
        <w:t xml:space="preserve">. </w:t>
      </w:r>
      <w:r>
        <w:rPr>
          <w:rtl w:val="true"/>
        </w:rPr>
        <w:t>בעניין זה הפנה לדו</w:t>
      </w:r>
      <w:r>
        <w:rPr>
          <w:rtl w:val="true"/>
        </w:rPr>
        <w:t>"</w:t>
      </w:r>
      <w:r>
        <w:rPr>
          <w:rtl w:val="true"/>
        </w:rPr>
        <w:t>ח התחקור ולמכתב שהוגש</w:t>
      </w:r>
      <w:r>
        <w:rPr>
          <w:rtl w:val="true"/>
        </w:rPr>
        <w:t xml:space="preserve">. </w:t>
      </w:r>
      <w:r>
        <w:rPr>
          <w:rtl w:val="true"/>
        </w:rPr>
        <w:t>הוא ציין גם</w:t>
      </w:r>
      <w:r>
        <w:rPr>
          <w:rtl w:val="true"/>
        </w:rPr>
        <w:t xml:space="preserve">, </w:t>
      </w:r>
      <w:r>
        <w:rPr>
          <w:rtl w:val="true"/>
        </w:rPr>
        <w:t xml:space="preserve">כי הדבר המהותי בנסיבות תיק זה היא התוודותו הספונטאנית של הנאשם </w:t>
      </w:r>
      <w:r>
        <w:rPr/>
        <w:t>1</w:t>
      </w:r>
      <w:r>
        <w:rPr>
          <w:rtl w:val="true"/>
        </w:rPr>
        <w:t xml:space="preserve">, </w:t>
      </w:r>
      <w:r>
        <w:rPr>
          <w:rtl w:val="true"/>
        </w:rPr>
        <w:t>ללא כל הליך תחקור</w:t>
      </w:r>
      <w:r>
        <w:rPr>
          <w:rtl w:val="true"/>
        </w:rPr>
        <w:t xml:space="preserve">, </w:t>
      </w:r>
      <w:r>
        <w:rPr>
          <w:rtl w:val="true"/>
        </w:rPr>
        <w:t>שבלעדיה</w:t>
      </w:r>
      <w:r>
        <w:rPr>
          <w:rtl w:val="true"/>
        </w:rPr>
        <w:t xml:space="preserve">, </w:t>
      </w:r>
      <w:r>
        <w:rPr>
          <w:rtl w:val="true"/>
        </w:rPr>
        <w:t>ספק אם היו נתפסים מבצעי העבירה</w:t>
      </w:r>
      <w:r>
        <w:rPr>
          <w:rtl w:val="true"/>
        </w:rPr>
        <w:t xml:space="preserve">. </w:t>
      </w:r>
    </w:p>
    <w:p>
      <w:pPr>
        <w:pStyle w:val="Normal"/>
        <w:spacing w:lineRule="auto" w:line="360"/>
        <w:ind w:end="0"/>
        <w:jc w:val="both"/>
        <w:rPr/>
      </w:pPr>
      <w:r>
        <w:rPr>
          <w:rtl w:val="true"/>
        </w:rPr>
        <w:t>הוא תיאר את השתלשלות אירוע העבירה</w:t>
      </w:r>
      <w:r>
        <w:rPr>
          <w:rtl w:val="true"/>
        </w:rPr>
        <w:t xml:space="preserve">. </w:t>
      </w:r>
      <w:r>
        <w:rPr>
          <w:rtl w:val="true"/>
        </w:rPr>
        <w:t>לדבריו</w:t>
      </w:r>
      <w:r>
        <w:rPr>
          <w:rtl w:val="true"/>
        </w:rPr>
        <w:t xml:space="preserve">, </w:t>
      </w:r>
      <w:r>
        <w:rPr>
          <w:rtl w:val="true"/>
        </w:rPr>
        <w:t>לא הייתה כל כוונה מקדימה לעשות שימוש בנשק ורק בתגובה לניסיון המתלונן להפעיל אלימות נורתה ירייה באוויר בשטח פתוח בסמוך לכניסה אחורית</w:t>
      </w:r>
      <w:r>
        <w:rPr>
          <w:rtl w:val="true"/>
        </w:rPr>
        <w:t xml:space="preserve">, </w:t>
      </w:r>
      <w:r>
        <w:rPr>
          <w:rtl w:val="true"/>
        </w:rPr>
        <w:t>ריקה מאדם</w:t>
      </w:r>
      <w:r>
        <w:rPr>
          <w:rtl w:val="true"/>
        </w:rPr>
        <w:t xml:space="preserve">. </w:t>
      </w:r>
      <w:r>
        <w:rPr>
          <w:rtl w:val="true"/>
        </w:rPr>
        <w:t>הראיה לכך</w:t>
      </w:r>
      <w:r>
        <w:rPr>
          <w:rtl w:val="true"/>
        </w:rPr>
        <w:t xml:space="preserve">, </w:t>
      </w:r>
      <w:r>
        <w:rPr>
          <w:rtl w:val="true"/>
        </w:rPr>
        <w:t>היא שלמתלונן לא נגרם כל נזק ממשי וכלי הנשק הוחזר</w:t>
      </w:r>
      <w:r>
        <w:rPr>
          <w:rtl w:val="true"/>
        </w:rPr>
        <w:t xml:space="preserve">, </w:t>
      </w:r>
      <w:r>
        <w:rPr>
          <w:rtl w:val="true"/>
        </w:rPr>
        <w:t xml:space="preserve">ביוזמתו של הנאשם </w:t>
      </w:r>
      <w:r>
        <w:rPr/>
        <w:t>1</w:t>
      </w:r>
      <w:r>
        <w:rPr>
          <w:rtl w:val="true"/>
        </w:rPr>
        <w:t xml:space="preserve"> </w:t>
      </w:r>
      <w:r>
        <w:rPr>
          <w:rtl w:val="true"/>
        </w:rPr>
        <w:t>למשטרה ללא כל שימוש בו</w:t>
      </w:r>
      <w:r>
        <w:rPr>
          <w:rtl w:val="true"/>
        </w:rPr>
        <w:t xml:space="preserve">. </w:t>
      </w:r>
    </w:p>
    <w:p>
      <w:pPr>
        <w:pStyle w:val="Normal"/>
        <w:spacing w:lineRule="auto" w:line="360"/>
        <w:ind w:end="0"/>
        <w:jc w:val="both"/>
        <w:rPr/>
      </w:pPr>
      <w:r>
        <w:rPr>
          <w:rtl w:val="true"/>
        </w:rPr>
        <w:t>הסניגור הביא את נסיבותיו האישיות של הנאשם</w:t>
      </w:r>
      <w:r>
        <w:rPr>
          <w:rtl w:val="true"/>
        </w:rPr>
        <w:t xml:space="preserve">,  </w:t>
      </w:r>
      <w:r>
        <w:rPr>
          <w:rtl w:val="true"/>
        </w:rPr>
        <w:t>שהינו בן למשפחה נורמטיבית</w:t>
      </w:r>
      <w:r>
        <w:rPr>
          <w:rtl w:val="true"/>
        </w:rPr>
        <w:t xml:space="preserve">, </w:t>
      </w:r>
      <w:r>
        <w:rPr>
          <w:rtl w:val="true"/>
        </w:rPr>
        <w:t>גילו מאד צעיר וזהו מאסרו הראשון מאחורי סורג ובריח</w:t>
      </w:r>
      <w:r>
        <w:rPr>
          <w:rtl w:val="true"/>
        </w:rPr>
        <w:t xml:space="preserve">. </w:t>
      </w:r>
      <w:r>
        <w:rPr>
          <w:rtl w:val="true"/>
        </w:rPr>
        <w:t>מצבו הנפשי בכי רע לאור המאסר הממושך והקשיים אותם חווה במהלכו</w:t>
      </w:r>
      <w:r>
        <w:rPr>
          <w:rtl w:val="true"/>
        </w:rPr>
        <w:t xml:space="preserve">. </w:t>
      </w:r>
      <w:r>
        <w:rPr>
          <w:rtl w:val="true"/>
        </w:rPr>
        <w:t>המדובר</w:t>
      </w:r>
      <w:r>
        <w:rPr>
          <w:rtl w:val="true"/>
        </w:rPr>
        <w:t xml:space="preserve">, </w:t>
      </w:r>
      <w:r>
        <w:rPr>
          <w:rtl w:val="true"/>
        </w:rPr>
        <w:t>במי שהפנים את הפסול במעשיו</w:t>
      </w:r>
      <w:r>
        <w:rPr>
          <w:rtl w:val="true"/>
        </w:rPr>
        <w:t xml:space="preserve">, </w:t>
      </w:r>
      <w:r>
        <w:rPr>
          <w:rtl w:val="true"/>
        </w:rPr>
        <w:t>נוטל אחריות מלאה ושינה דרכיו</w:t>
      </w:r>
      <w:r>
        <w:rPr>
          <w:rtl w:val="true"/>
        </w:rPr>
        <w:t xml:space="preserve">, </w:t>
      </w:r>
      <w:r>
        <w:rPr>
          <w:rtl w:val="true"/>
        </w:rPr>
        <w:t>תוך שהוא מפנה לתסקיר</w:t>
      </w:r>
      <w:r>
        <w:rPr>
          <w:rtl w:val="true"/>
        </w:rPr>
        <w:t xml:space="preserve">, </w:t>
      </w:r>
      <w:r>
        <w:rPr>
          <w:rtl w:val="true"/>
        </w:rPr>
        <w:t>שמצביע על התנהגות חיובית במאסרו</w:t>
      </w:r>
      <w:r>
        <w:rPr>
          <w:rtl w:val="true"/>
        </w:rPr>
        <w:t>.</w:t>
      </w:r>
    </w:p>
    <w:p>
      <w:pPr>
        <w:pStyle w:val="Normal"/>
        <w:spacing w:lineRule="auto" w:line="360"/>
        <w:ind w:end="0"/>
        <w:jc w:val="both"/>
        <w:rPr/>
      </w:pPr>
      <w:r>
        <w:rPr>
          <w:rtl w:val="true"/>
        </w:rPr>
        <w:t>לעניין תיק הצירוף</w:t>
      </w:r>
      <w:r>
        <w:rPr>
          <w:rtl w:val="true"/>
        </w:rPr>
        <w:t xml:space="preserve">, </w:t>
      </w:r>
      <w:r>
        <w:rPr>
          <w:rtl w:val="true"/>
        </w:rPr>
        <w:t>המטרה היא שיוכל לשוב לחיק החברה ללא חרב</w:t>
      </w:r>
      <w:r>
        <w:rPr>
          <w:rtl w:val="true"/>
        </w:rPr>
        <w:t xml:space="preserve">, </w:t>
      </w:r>
      <w:r>
        <w:rPr>
          <w:rtl w:val="true"/>
        </w:rPr>
        <w:t>שתתנוסס מעל ראשו בגין עבירות שביצע</w:t>
      </w:r>
      <w:r>
        <w:rPr>
          <w:rtl w:val="true"/>
        </w:rPr>
        <w:t xml:space="preserve">.  </w:t>
      </w:r>
    </w:p>
    <w:p>
      <w:pPr>
        <w:pStyle w:val="Normal"/>
        <w:spacing w:lineRule="auto" w:line="360"/>
        <w:ind w:end="0"/>
        <w:jc w:val="both"/>
        <w:rPr/>
      </w:pPr>
      <w:r>
        <w:rPr>
          <w:rtl w:val="true"/>
        </w:rPr>
        <w:t>להצדקת עמדתו הציג אסופת פסיקה</w:t>
      </w:r>
      <w:r>
        <w:rPr>
          <w:rtl w:val="true"/>
        </w:rPr>
        <w:t xml:space="preserve">, </w:t>
      </w:r>
      <w:r>
        <w:rPr>
          <w:rtl w:val="true"/>
        </w:rPr>
        <w:t>העוסקת בעבירות דומות והצביע על ענישה מקלה</w:t>
      </w:r>
      <w:r>
        <w:rPr>
          <w:rtl w:val="true"/>
        </w:rPr>
        <w:t xml:space="preserve">, </w:t>
      </w:r>
      <w:r>
        <w:rPr>
          <w:rtl w:val="true"/>
        </w:rPr>
        <w:t>גם בנסיבות שהיו חמורות יותר מאלה שכאן</w:t>
      </w:r>
      <w:r>
        <w:rPr>
          <w:rtl w:val="true"/>
        </w:rPr>
        <w:t>.</w:t>
      </w:r>
    </w:p>
    <w:p>
      <w:pPr>
        <w:pStyle w:val="Normal"/>
        <w:spacing w:lineRule="auto" w:line="360"/>
        <w:ind w:end="0"/>
        <w:jc w:val="both"/>
        <w:rPr/>
      </w:pPr>
      <w:r>
        <w:rPr>
          <w:rtl w:val="true"/>
        </w:rPr>
        <w:t>לסיכומם של דברים ביקש שלא להחמיר עמו ולתת לו אפשרות לשיקום עצמי</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בעניינו של נאשם </w:t>
      </w:r>
      <w:r>
        <w:rPr/>
        <w:t>2</w:t>
      </w:r>
      <w:r>
        <w:rPr>
          <w:rtl w:val="true"/>
        </w:rPr>
        <w:t xml:space="preserve">, </w:t>
      </w:r>
      <w:r>
        <w:rPr>
          <w:rtl w:val="true"/>
        </w:rPr>
        <w:t>הדגיש את נסיבותיו האישיות כמו גם את חלקו בביצוע העבירות</w:t>
      </w:r>
      <w:r>
        <w:rPr>
          <w:rtl w:val="true"/>
        </w:rPr>
        <w:t xml:space="preserve">. </w:t>
      </w:r>
      <w:r>
        <w:rPr>
          <w:rtl w:val="true"/>
        </w:rPr>
        <w:t>הוא לא היה הרוח הדומיננטית והחיה בקשירת הקשר והתכנון</w:t>
      </w:r>
      <w:r>
        <w:rPr>
          <w:rtl w:val="true"/>
        </w:rPr>
        <w:t xml:space="preserve">, </w:t>
      </w:r>
      <w:r>
        <w:rPr>
          <w:rtl w:val="true"/>
        </w:rPr>
        <w:t>שקדם לביצוע העבירות</w:t>
      </w:r>
      <w:r>
        <w:rPr>
          <w:rtl w:val="true"/>
        </w:rPr>
        <w:t xml:space="preserve">, </w:t>
      </w:r>
      <w:r>
        <w:rPr>
          <w:rtl w:val="true"/>
        </w:rPr>
        <w:t xml:space="preserve">כמו גם נטילת הנשק מידיו של המאבטח נעשתה על ידי הנאשם </w:t>
      </w:r>
      <w:r>
        <w:rPr/>
        <w:t>1</w:t>
      </w:r>
      <w:r>
        <w:rPr>
          <w:rtl w:val="true"/>
        </w:rPr>
        <w:t xml:space="preserve"> </w:t>
      </w:r>
      <w:r>
        <w:rPr>
          <w:rtl w:val="true"/>
        </w:rPr>
        <w:t>כך גם הירייה באוויר</w:t>
      </w:r>
      <w:r>
        <w:rPr>
          <w:rtl w:val="true"/>
        </w:rPr>
        <w:t xml:space="preserve">. </w:t>
      </w:r>
      <w:r>
        <w:rPr>
          <w:rtl w:val="true"/>
        </w:rPr>
        <w:t>נכון</w:t>
      </w:r>
      <w:r>
        <w:rPr>
          <w:rtl w:val="true"/>
        </w:rPr>
        <w:t xml:space="preserve">, </w:t>
      </w:r>
      <w:r>
        <w:rPr>
          <w:rtl w:val="true"/>
        </w:rPr>
        <w:t xml:space="preserve">שהנאשם </w:t>
      </w:r>
      <w:r>
        <w:rPr/>
        <w:t>2</w:t>
      </w:r>
      <w:r>
        <w:rPr>
          <w:rtl w:val="true"/>
        </w:rPr>
        <w:t xml:space="preserve"> </w:t>
      </w:r>
      <w:r>
        <w:rPr>
          <w:rtl w:val="true"/>
        </w:rPr>
        <w:t>היכה את המתלונן מכה אחת בפניו</w:t>
      </w:r>
      <w:r>
        <w:rPr>
          <w:rtl w:val="true"/>
        </w:rPr>
        <w:t xml:space="preserve">, </w:t>
      </w:r>
      <w:r>
        <w:rPr>
          <w:rtl w:val="true"/>
        </w:rPr>
        <w:t>אולם האלימות</w:t>
      </w:r>
      <w:r>
        <w:rPr>
          <w:rtl w:val="true"/>
        </w:rPr>
        <w:t xml:space="preserve">, </w:t>
      </w:r>
      <w:r>
        <w:rPr>
          <w:rtl w:val="true"/>
        </w:rPr>
        <w:t>שננקטה על ידו כנגד המתלונן ניתן לסווגה במדרג הנמוך של מעשי האלימות</w:t>
      </w:r>
      <w:r>
        <w:rPr>
          <w:rtl w:val="true"/>
        </w:rPr>
        <w:t xml:space="preserve">. </w:t>
      </w:r>
    </w:p>
    <w:p>
      <w:pPr>
        <w:pStyle w:val="Normal"/>
        <w:spacing w:lineRule="auto" w:line="360"/>
        <w:ind w:end="0"/>
        <w:jc w:val="both"/>
        <w:rPr/>
      </w:pPr>
      <w:r>
        <w:rPr>
          <w:rtl w:val="true"/>
        </w:rPr>
        <w:t>הסניגור הדגיש את העובדה</w:t>
      </w:r>
      <w:r>
        <w:rPr>
          <w:rtl w:val="true"/>
        </w:rPr>
        <w:t xml:space="preserve">, </w:t>
      </w:r>
      <w:r>
        <w:rPr>
          <w:rtl w:val="true"/>
        </w:rPr>
        <w:t>כי עובר לביצוע השוד</w:t>
      </w:r>
      <w:r>
        <w:rPr>
          <w:rtl w:val="true"/>
        </w:rPr>
        <w:t xml:space="preserve">, </w:t>
      </w:r>
      <w:r>
        <w:rPr>
          <w:rtl w:val="true"/>
        </w:rPr>
        <w:t>במהלכו ואף לאחריו</w:t>
      </w:r>
      <w:r>
        <w:rPr>
          <w:rtl w:val="true"/>
        </w:rPr>
        <w:t xml:space="preserve">, </w:t>
      </w:r>
      <w:r>
        <w:rPr>
          <w:rtl w:val="true"/>
        </w:rPr>
        <w:t>לא היה כל שימוש בנשק חם או קר</w:t>
      </w:r>
      <w:r>
        <w:rPr>
          <w:rtl w:val="true"/>
        </w:rPr>
        <w:t xml:space="preserve">. </w:t>
      </w:r>
      <w:r>
        <w:rPr>
          <w:rtl w:val="true"/>
        </w:rPr>
        <w:t xml:space="preserve">החזקת הנשק המיוחסת לנאשם </w:t>
      </w:r>
      <w:r>
        <w:rPr/>
        <w:t>2</w:t>
      </w:r>
      <w:r>
        <w:rPr>
          <w:rtl w:val="true"/>
        </w:rPr>
        <w:t xml:space="preserve"> </w:t>
      </w:r>
      <w:r>
        <w:rPr>
          <w:rtl w:val="true"/>
        </w:rPr>
        <w:t>היא מכוח דיני השותפות בלבד וגם אם הייתה כזו המדובר בהחזקה רגעית בלבד</w:t>
      </w:r>
      <w:r>
        <w:rPr>
          <w:rtl w:val="true"/>
        </w:rPr>
        <w:t xml:space="preserve">. </w:t>
      </w:r>
    </w:p>
    <w:p>
      <w:pPr>
        <w:pStyle w:val="Normal"/>
        <w:spacing w:lineRule="auto" w:line="360"/>
        <w:ind w:end="0"/>
        <w:jc w:val="both"/>
        <w:rPr/>
      </w:pPr>
      <w:r>
        <w:rPr>
          <w:rtl w:val="true"/>
        </w:rPr>
        <w:t>על רקע כל זה</w:t>
      </w:r>
      <w:r>
        <w:rPr>
          <w:rtl w:val="true"/>
        </w:rPr>
        <w:t xml:space="preserve">, </w:t>
      </w:r>
      <w:r>
        <w:rPr>
          <w:rtl w:val="true"/>
        </w:rPr>
        <w:t>ביקש להתחשב בעובדה</w:t>
      </w:r>
      <w:r>
        <w:rPr>
          <w:rtl w:val="true"/>
        </w:rPr>
        <w:t xml:space="preserve">, </w:t>
      </w:r>
      <w:r>
        <w:rPr>
          <w:rtl w:val="true"/>
        </w:rPr>
        <w:t>כי המדובר במי שהינו בן למשפחה נורמטיבית</w:t>
      </w:r>
      <w:r>
        <w:rPr>
          <w:rtl w:val="true"/>
        </w:rPr>
        <w:t xml:space="preserve">, </w:t>
      </w:r>
      <w:r>
        <w:rPr>
          <w:rtl w:val="true"/>
        </w:rPr>
        <w:t>כשלחובתו הרשעה קודמת אחת</w:t>
      </w:r>
      <w:r>
        <w:rPr>
          <w:rtl w:val="true"/>
        </w:rPr>
        <w:t xml:space="preserve">, </w:t>
      </w:r>
      <w:r>
        <w:rPr>
          <w:rtl w:val="true"/>
        </w:rPr>
        <w:t>בעובדה כי הודה כבר במשטרה ובכך הביא לחיסכון בזמן שיפוטי</w:t>
      </w:r>
      <w:r>
        <w:rPr>
          <w:rtl w:val="true"/>
        </w:rPr>
        <w:t xml:space="preserve">. </w:t>
      </w:r>
      <w:r>
        <w:rPr>
          <w:rtl w:val="true"/>
        </w:rPr>
        <w:t>עוד</w:t>
      </w:r>
      <w:r>
        <w:rPr>
          <w:rtl w:val="true"/>
        </w:rPr>
        <w:t xml:space="preserve">, </w:t>
      </w:r>
      <w:r>
        <w:rPr>
          <w:rtl w:val="true"/>
        </w:rPr>
        <w:t>הפנה לאמור בתסקיר שירות המבחן</w:t>
      </w:r>
      <w:r>
        <w:rPr>
          <w:rtl w:val="true"/>
        </w:rPr>
        <w:t xml:space="preserve">, </w:t>
      </w:r>
      <w:r>
        <w:rPr>
          <w:rtl w:val="true"/>
        </w:rPr>
        <w:t>ממנו עולה כי הוא חש בושה במעשיו וחרטה כנה על שביצע</w:t>
      </w:r>
      <w:r>
        <w:rPr>
          <w:rtl w:val="true"/>
        </w:rPr>
        <w:t xml:space="preserve">. </w:t>
      </w:r>
    </w:p>
    <w:p>
      <w:pPr>
        <w:pStyle w:val="Normal"/>
        <w:spacing w:lineRule="auto" w:line="360"/>
        <w:ind w:end="0"/>
        <w:jc w:val="both"/>
        <w:rPr/>
      </w:pPr>
      <w:r>
        <w:rPr>
          <w:rtl w:val="true"/>
        </w:rPr>
        <w:t xml:space="preserve">על כן הציע להטיל על הנאשם </w:t>
      </w:r>
      <w:r>
        <w:rPr/>
        <w:t>2</w:t>
      </w:r>
      <w:r>
        <w:rPr>
          <w:rtl w:val="true"/>
        </w:rPr>
        <w:t xml:space="preserve"> </w:t>
      </w:r>
      <w:r>
        <w:rPr>
          <w:rtl w:val="true"/>
        </w:rPr>
        <w:t>עונש ברף נמוך יותר מזה שעתרה לו המאשימה</w:t>
      </w:r>
      <w:r>
        <w:rPr>
          <w:rtl w:val="true"/>
        </w:rPr>
        <w:t xml:space="preserve">, </w:t>
      </w:r>
      <w:r>
        <w:rPr>
          <w:rtl w:val="true"/>
        </w:rPr>
        <w:t>שיבטא בצורה הולמת את חלקו באירוע</w:t>
      </w:r>
      <w:r>
        <w:rPr>
          <w:rtl w:val="true"/>
        </w:rPr>
        <w:t xml:space="preserve">. </w:t>
      </w:r>
      <w:r>
        <w:rPr>
          <w:rtl w:val="true"/>
        </w:rPr>
        <w:t>כמו כן ביקש</w:t>
      </w:r>
      <w:r>
        <w:rPr>
          <w:rtl w:val="true"/>
        </w:rPr>
        <w:t xml:space="preserve">, </w:t>
      </w:r>
      <w:r>
        <w:rPr>
          <w:rtl w:val="true"/>
        </w:rPr>
        <w:t>שעונש המאסר המותנה</w:t>
      </w:r>
      <w:r>
        <w:rPr>
          <w:rtl w:val="true"/>
        </w:rPr>
        <w:t xml:space="preserve">, </w:t>
      </w:r>
      <w:r>
        <w:rPr>
          <w:rtl w:val="true"/>
        </w:rPr>
        <w:t>בר ההפעלה</w:t>
      </w:r>
      <w:r>
        <w:rPr>
          <w:rtl w:val="true"/>
        </w:rPr>
        <w:t xml:space="preserve">, </w:t>
      </w:r>
      <w:r>
        <w:rPr>
          <w:rtl w:val="true"/>
        </w:rPr>
        <w:t>בן ששת החודשים</w:t>
      </w:r>
      <w:r>
        <w:rPr>
          <w:rtl w:val="true"/>
        </w:rPr>
        <w:t xml:space="preserve">, </w:t>
      </w:r>
      <w:r>
        <w:rPr>
          <w:rtl w:val="true"/>
        </w:rPr>
        <w:t>יופעל בחופף למאסר שייגזר בתיק דנא</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הנאשם </w:t>
      </w:r>
      <w:r>
        <w:rPr/>
        <w:t>1</w:t>
      </w:r>
      <w:r>
        <w:rPr>
          <w:rtl w:val="true"/>
        </w:rPr>
        <w:t xml:space="preserve"> </w:t>
      </w:r>
      <w:r>
        <w:rPr>
          <w:rtl w:val="true"/>
        </w:rPr>
        <w:t>הביע צער רב על מה שעשה וביקש סליחה מבית המשפט ומאלו שגרם להם נזק</w:t>
      </w:r>
      <w:r>
        <w:rPr>
          <w:rtl w:val="true"/>
        </w:rPr>
        <w:t xml:space="preserve">. </w:t>
      </w:r>
      <w:r>
        <w:rPr>
          <w:rtl w:val="true"/>
        </w:rPr>
        <w:t>על אף שאינו מקל ראש בחומרת מעשיו</w:t>
      </w:r>
      <w:r>
        <w:rPr>
          <w:rtl w:val="true"/>
        </w:rPr>
        <w:t xml:space="preserve">, </w:t>
      </w:r>
      <w:r>
        <w:rPr>
          <w:rtl w:val="true"/>
        </w:rPr>
        <w:t>הדגיש את גילו הצעיר ואת הלחץ החברתי בו היה נתון</w:t>
      </w:r>
      <w:r>
        <w:rPr>
          <w:rtl w:val="true"/>
        </w:rPr>
        <w:t xml:space="preserve">. </w:t>
      </w:r>
      <w:r>
        <w:rPr>
          <w:rtl w:val="true"/>
        </w:rPr>
        <w:t>על כן ביקש לנהוג עימו במידת החסד והרחמים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הנאשם </w:t>
      </w:r>
      <w:r>
        <w:rPr/>
        <w:t>2</w:t>
      </w:r>
      <w:r>
        <w:rPr>
          <w:rtl w:val="true"/>
        </w:rPr>
        <w:t xml:space="preserve"> </w:t>
      </w:r>
      <w:r>
        <w:rPr>
          <w:rtl w:val="true"/>
        </w:rPr>
        <w:t>הביע צער על מעשיו וציין כי חש בושה גדולה ממשפחתו</w:t>
      </w:r>
      <w:r>
        <w:rPr>
          <w:rtl w:val="true"/>
        </w:rPr>
        <w:t>.</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שיקולי הענישה</w:t>
      </w:r>
    </w:p>
    <w:p>
      <w:pPr>
        <w:pStyle w:val="Normal"/>
        <w:spacing w:lineRule="auto" w:line="360"/>
        <w:ind w:end="0"/>
        <w:jc w:val="both"/>
        <w:rPr/>
      </w:pPr>
      <w:r>
        <w:rPr>
          <w:rtl w:val="true"/>
        </w:rPr>
        <w:t>הנאשמים</w:t>
      </w:r>
      <w:r>
        <w:rPr>
          <w:rtl w:val="true"/>
        </w:rPr>
        <w:t xml:space="preserve">, </w:t>
      </w:r>
      <w:r>
        <w:rPr>
          <w:rtl w:val="true"/>
        </w:rPr>
        <w:t>כאשר הם עוטים על פניהם מסיכות</w:t>
      </w:r>
      <w:r>
        <w:rPr>
          <w:rtl w:val="true"/>
        </w:rPr>
        <w:t xml:space="preserve">, </w:t>
      </w:r>
      <w:r>
        <w:rPr>
          <w:rtl w:val="true"/>
        </w:rPr>
        <w:t>שדדו אקדח ממאבטח</w:t>
      </w:r>
      <w:r>
        <w:rPr>
          <w:rtl w:val="true"/>
        </w:rPr>
        <w:t xml:space="preserve">, </w:t>
      </w:r>
      <w:r>
        <w:rPr>
          <w:rtl w:val="true"/>
        </w:rPr>
        <w:t>בצהרי יום במתחם קניות הומה אדם</w:t>
      </w:r>
      <w:r>
        <w:rPr>
          <w:rtl w:val="true"/>
        </w:rPr>
        <w:t xml:space="preserve">. </w:t>
      </w:r>
      <w:r>
        <w:rPr>
          <w:rtl w:val="true"/>
        </w:rPr>
        <w:t>את האקדח שדדו בכוח ונמלטו מן המקום</w:t>
      </w:r>
      <w:r>
        <w:rPr>
          <w:rtl w:val="true"/>
        </w:rPr>
        <w:t xml:space="preserve">. </w:t>
      </w:r>
      <w:r>
        <w:rPr>
          <w:rtl w:val="true"/>
        </w:rPr>
        <w:t>אגב ניסיונם לשדוד את האקדח הכו את המתלונן ואף ירו באוויר</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אין חולק</w:t>
      </w:r>
      <w:r>
        <w:rPr>
          <w:rtl w:val="true"/>
        </w:rPr>
        <w:t xml:space="preserve">, </w:t>
      </w:r>
      <w:r>
        <w:rPr>
          <w:rtl w:val="true"/>
        </w:rPr>
        <w:t>עבירות השוד הן עבירות קשות ובעיקר כאשר הן מתבצעות תוך הפעלת אלימות</w:t>
      </w:r>
      <w:r>
        <w:rPr>
          <w:rtl w:val="true"/>
        </w:rPr>
        <w:t xml:space="preserve">. </w:t>
      </w:r>
      <w:r>
        <w:rPr>
          <w:rtl w:val="true"/>
        </w:rPr>
        <w:t>הנאשמים תכננו את המעשה בקפידה</w:t>
      </w:r>
      <w:r>
        <w:rPr>
          <w:rtl w:val="true"/>
        </w:rPr>
        <w:t xml:space="preserve">, </w:t>
      </w:r>
      <w:r>
        <w:rPr>
          <w:rtl w:val="true"/>
        </w:rPr>
        <w:t>רכשו מסיכות וכפפות</w:t>
      </w:r>
      <w:r>
        <w:rPr>
          <w:rtl w:val="true"/>
        </w:rPr>
        <w:t xml:space="preserve">, </w:t>
      </w:r>
      <w:r>
        <w:rPr>
          <w:rtl w:val="true"/>
        </w:rPr>
        <w:t>כדי לטשטש זהותם</w:t>
      </w:r>
      <w:r>
        <w:rPr>
          <w:rtl w:val="true"/>
        </w:rPr>
        <w:t xml:space="preserve">, </w:t>
      </w:r>
      <w:r>
        <w:rPr>
          <w:rtl w:val="true"/>
        </w:rPr>
        <w:t>ערכו ביקור מקדים במקום</w:t>
      </w:r>
      <w:r>
        <w:rPr>
          <w:rtl w:val="true"/>
        </w:rPr>
        <w:t>,</w:t>
      </w:r>
      <w:r>
        <w:rPr>
          <w:rtl w:val="true"/>
        </w:rPr>
        <w:t>חיבלו במצלמות האבטחה המותקנות שם</w:t>
      </w:r>
      <w:r>
        <w:rPr>
          <w:rtl w:val="true"/>
        </w:rPr>
        <w:t xml:space="preserve">, </w:t>
      </w:r>
      <w:r>
        <w:rPr>
          <w:rtl w:val="true"/>
        </w:rPr>
        <w:t>וגרמו להשבתתן</w:t>
      </w:r>
      <w:r>
        <w:rPr>
          <w:rtl w:val="true"/>
        </w:rPr>
        <w:t xml:space="preserve">. </w:t>
      </w:r>
      <w:r>
        <w:rPr>
          <w:rtl w:val="true"/>
        </w:rPr>
        <w:t>את המעשה ביצעו בתעוזה רבה כשהם דבקים במטרה – שדידת האקדח והמחסנית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שוד מזוין</w:t>
      </w:r>
      <w:r>
        <w:rPr>
          <w:rtl w:val="true"/>
        </w:rPr>
        <w:t xml:space="preserve">, </w:t>
      </w:r>
      <w:r>
        <w:rPr>
          <w:rtl w:val="true"/>
        </w:rPr>
        <w:t>שלווה באלימות כלפי הקורבן</w:t>
      </w:r>
      <w:r>
        <w:rPr>
          <w:rtl w:val="true"/>
        </w:rPr>
        <w:t xml:space="preserve">, </w:t>
      </w:r>
      <w:r>
        <w:rPr>
          <w:rtl w:val="true"/>
        </w:rPr>
        <w:t>כבענייננו</w:t>
      </w:r>
      <w:r>
        <w:rPr>
          <w:rtl w:val="true"/>
        </w:rPr>
        <w:t xml:space="preserve">, </w:t>
      </w:r>
      <w:r>
        <w:rPr>
          <w:rtl w:val="true"/>
        </w:rPr>
        <w:t>הוא מעשה בולט בחומרתו וככזה ראוי להגיב עליו ביד קשה</w:t>
      </w:r>
      <w:r>
        <w:rPr>
          <w:rtl w:val="true"/>
        </w:rPr>
        <w:t xml:space="preserve">. </w:t>
      </w:r>
      <w:r>
        <w:rPr>
          <w:rtl w:val="true"/>
        </w:rPr>
        <w:t>שני הנאשמים פעלו בצוותא חדא להשגת המטרה הפלילית המשותפת</w:t>
      </w:r>
      <w:r>
        <w:rPr>
          <w:rtl w:val="true"/>
        </w:rPr>
        <w:t xml:space="preserve">, </w:t>
      </w:r>
      <w:r>
        <w:rPr>
          <w:rtl w:val="true"/>
        </w:rPr>
        <w:t>אף כי קיימים הבדלים</w:t>
      </w:r>
      <w:r>
        <w:rPr>
          <w:rtl w:val="true"/>
        </w:rPr>
        <w:t xml:space="preserve">, </w:t>
      </w:r>
      <w:r>
        <w:rPr>
          <w:rtl w:val="true"/>
        </w:rPr>
        <w:t>בעת הביצוע</w:t>
      </w:r>
      <w:r>
        <w:rPr>
          <w:rtl w:val="true"/>
        </w:rPr>
        <w:t xml:space="preserve">, </w:t>
      </w:r>
      <w:r>
        <w:rPr>
          <w:rtl w:val="true"/>
        </w:rPr>
        <w:t>בין חלקו של האחד לבין זה של משנהו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בתי המשפט נוהגים ביד קשה עם שודדים מסוג זה</w:t>
      </w:r>
      <w:r>
        <w:rPr>
          <w:rtl w:val="true"/>
        </w:rPr>
        <w:t xml:space="preserve">.  </w:t>
      </w:r>
      <w:r>
        <w:rPr>
          <w:rtl w:val="true"/>
        </w:rPr>
        <w:t>בדרך כלל</w:t>
      </w:r>
      <w:r>
        <w:rPr>
          <w:rtl w:val="true"/>
        </w:rPr>
        <w:t xml:space="preserve">, </w:t>
      </w:r>
      <w:r>
        <w:rPr>
          <w:rtl w:val="true"/>
        </w:rPr>
        <w:t>הענישה הנגזרת על עבריינים כאלה היא ענישה של מאסר מאחורי סורג ובריח בן שנים</w:t>
      </w:r>
      <w:r>
        <w:rPr>
          <w:rtl w:val="true"/>
        </w:rPr>
        <w:t xml:space="preserve">. </w:t>
      </w:r>
      <w:r>
        <w:rPr>
          <w:rtl w:val="true"/>
        </w:rPr>
        <w:t>רק בדרך הזו</w:t>
      </w:r>
      <w:r>
        <w:rPr>
          <w:rtl w:val="true"/>
        </w:rPr>
        <w:t xml:space="preserve">, </w:t>
      </w:r>
      <w:r>
        <w:rPr>
          <w:rtl w:val="true"/>
        </w:rPr>
        <w:t>ניתן להרתיע את העבריין עצמו וגם אחרים</w:t>
      </w:r>
      <w:r>
        <w:rPr>
          <w:rtl w:val="true"/>
        </w:rPr>
        <w:t xml:space="preserve">, </w:t>
      </w:r>
      <w:r>
        <w:rPr>
          <w:rtl w:val="true"/>
        </w:rPr>
        <w:t>מלבצע מעשים כאלה בעתיד</w:t>
      </w:r>
      <w:r>
        <w:rPr>
          <w:rtl w:val="true"/>
        </w:rPr>
        <w:t>.</w:t>
      </w:r>
    </w:p>
    <w:p>
      <w:pPr>
        <w:pStyle w:val="Normal"/>
        <w:tabs>
          <w:tab w:val="clear" w:pos="720"/>
          <w:tab w:val="left" w:pos="8312" w:leader="none"/>
        </w:tabs>
        <w:spacing w:lineRule="auto" w:line="360"/>
        <w:ind w:start="32" w:end="0"/>
        <w:jc w:val="both"/>
        <w:rPr/>
      </w:pPr>
      <w:r>
        <w:rPr>
          <w:rtl w:val="true"/>
        </w:rPr>
        <w:t>על הענישה הזו ותכליתה עמד כב</w:t>
      </w:r>
      <w:r>
        <w:rPr>
          <w:rtl w:val="true"/>
        </w:rPr>
        <w:t xml:space="preserve">' </w:t>
      </w:r>
      <w:r>
        <w:rPr>
          <w:rtl w:val="true"/>
        </w:rPr>
        <w:t>השופטת חיות ב</w:t>
      </w:r>
      <w:hyperlink r:id="rId16">
        <w:r>
          <w:rPr>
            <w:rStyle w:val="Hyperlink"/>
            <w:rtl w:val="true"/>
          </w:rPr>
          <w:t>ע</w:t>
        </w:r>
        <w:r>
          <w:rPr>
            <w:rStyle w:val="Hyperlink"/>
            <w:rtl w:val="true"/>
          </w:rPr>
          <w:t>"</w:t>
        </w:r>
        <w:r>
          <w:rPr>
            <w:rStyle w:val="Hyperlink"/>
            <w:rtl w:val="true"/>
          </w:rPr>
          <w:t xml:space="preserve">פ </w:t>
        </w:r>
        <w:r>
          <w:rPr>
            <w:rStyle w:val="Hyperlink"/>
          </w:rPr>
          <w:t>4204/07</w:t>
        </w:r>
      </w:hyperlink>
      <w:r>
        <w:rPr>
          <w:rtl w:val="true"/>
        </w:rPr>
        <w:t xml:space="preserve"> </w:t>
      </w:r>
      <w:r>
        <w:rPr>
          <w:b/>
          <w:b/>
          <w:bCs/>
          <w:rtl w:val="true"/>
        </w:rPr>
        <w:t>סוויסה נ</w:t>
      </w:r>
      <w:r>
        <w:rPr>
          <w:b/>
          <w:bCs/>
          <w:rtl w:val="true"/>
        </w:rPr>
        <w:t xml:space="preserve">' </w:t>
      </w:r>
      <w:r>
        <w:rPr>
          <w:b/>
          <w:b/>
          <w:bCs/>
          <w:rtl w:val="true"/>
        </w:rPr>
        <w:t>מדינת ישראל</w:t>
      </w:r>
      <w:r>
        <w:rPr>
          <w:rtl w:val="true"/>
        </w:rPr>
        <w:t xml:space="preserve">, </w:t>
      </w:r>
      <w:r>
        <w:rPr>
          <w:rtl w:val="true"/>
        </w:rPr>
        <w:t>תק</w:t>
      </w:r>
      <w:r>
        <w:rPr>
          <w:rtl w:val="true"/>
        </w:rPr>
        <w:t>-</w:t>
      </w:r>
      <w:r>
        <w:rPr>
          <w:rtl w:val="true"/>
        </w:rPr>
        <w:t xml:space="preserve">על </w:t>
      </w:r>
      <w:r>
        <w:rPr/>
        <w:t>2008</w:t>
      </w:r>
      <w:r>
        <w:rPr>
          <w:rtl w:val="true"/>
        </w:rPr>
        <w:t>(</w:t>
      </w:r>
      <w:r>
        <w:rPr/>
        <w:t>4</w:t>
      </w:r>
      <w:r>
        <w:rPr>
          <w:rtl w:val="true"/>
        </w:rPr>
        <w:t xml:space="preserve">) </w:t>
      </w:r>
      <w:r>
        <w:rPr/>
        <w:t>312</w:t>
      </w:r>
      <w:r>
        <w:rPr>
          <w:rtl w:val="true"/>
        </w:rPr>
        <w:t>:</w:t>
      </w:r>
    </w:p>
    <w:p>
      <w:pPr>
        <w:pStyle w:val="Normal"/>
        <w:tabs>
          <w:tab w:val="clear" w:pos="720"/>
          <w:tab w:val="left" w:pos="8312" w:leader="none"/>
        </w:tabs>
        <w:spacing w:lineRule="auto" w:line="360"/>
        <w:ind w:start="32" w:end="0"/>
        <w:jc w:val="both"/>
        <w:rPr/>
      </w:pPr>
      <w:r>
        <w:rPr>
          <w:rtl w:val="true"/>
        </w:rPr>
      </w:r>
    </w:p>
    <w:p>
      <w:pPr>
        <w:pStyle w:val="Normal"/>
        <w:tabs>
          <w:tab w:val="clear" w:pos="720"/>
          <w:tab w:val="left" w:pos="7592" w:leader="none"/>
        </w:tabs>
        <w:spacing w:lineRule="auto" w:line="360"/>
        <w:ind w:start="932" w:end="720"/>
        <w:jc w:val="both"/>
        <w:rPr/>
      </w:pPr>
      <w:r>
        <w:rPr>
          <w:b/>
          <w:bCs/>
          <w:rtl w:val="true"/>
        </w:rPr>
        <w:t>"</w:t>
      </w:r>
      <w:r>
        <w:rPr>
          <w:b/>
          <w:b/>
          <w:bCs/>
          <w:rtl w:val="true"/>
        </w:rPr>
        <w:t>התופעה של שוד אזרחים תמימים בצהרי היום היא מן התופעות הקשות</w:t>
      </w:r>
      <w:r>
        <w:rPr>
          <w:b/>
          <w:bCs/>
          <w:rtl w:val="true"/>
        </w:rPr>
        <w:t xml:space="preserve">, </w:t>
      </w:r>
      <w:r>
        <w:rPr>
          <w:b/>
          <w:b/>
          <w:bCs/>
          <w:rtl w:val="true"/>
        </w:rPr>
        <w:t>שהפכו נפוצות במקומותינו והן מחייבות ענישה מחמירה</w:t>
      </w:r>
      <w:r>
        <w:rPr>
          <w:b/>
          <w:bCs/>
          <w:rtl w:val="true"/>
        </w:rPr>
        <w:t xml:space="preserve">, </w:t>
      </w:r>
      <w:r>
        <w:rPr>
          <w:b/>
          <w:b/>
          <w:bCs/>
          <w:rtl w:val="true"/>
        </w:rPr>
        <w:t>שתבטיח עקירת דפוס  התנהגות זה</w:t>
      </w:r>
      <w:r>
        <w:rPr>
          <w:b/>
          <w:bCs/>
          <w:rtl w:val="true"/>
        </w:rPr>
        <w:t xml:space="preserve">, </w:t>
      </w:r>
      <w:r>
        <w:rPr>
          <w:b/>
          <w:b/>
          <w:bCs/>
          <w:rtl w:val="true"/>
        </w:rPr>
        <w:t>הפוגע בביטחון האישי של הציבור</w:t>
      </w:r>
      <w:r>
        <w:rPr>
          <w:b/>
          <w:bCs/>
          <w:rtl w:val="true"/>
        </w:rPr>
        <w:t>"</w:t>
      </w:r>
      <w:r>
        <w:rPr>
          <w:rtl w:val="true"/>
        </w:rPr>
        <w:t xml:space="preserve"> (</w:t>
      </w:r>
      <w:hyperlink r:id="rId17">
        <w:r>
          <w:rPr>
            <w:rStyle w:val="Hyperlink"/>
            <w:rtl w:val="true"/>
          </w:rPr>
          <w:t>ע</w:t>
        </w:r>
        <w:r>
          <w:rPr>
            <w:rStyle w:val="Hyperlink"/>
            <w:rtl w:val="true"/>
          </w:rPr>
          <w:t>"</w:t>
        </w:r>
        <w:r>
          <w:rPr>
            <w:rStyle w:val="Hyperlink"/>
            <w:rtl w:val="true"/>
          </w:rPr>
          <w:t xml:space="preserve">פ </w:t>
        </w:r>
        <w:r>
          <w:rPr>
            <w:rStyle w:val="Hyperlink"/>
          </w:rPr>
          <w:t>1803/07</w:t>
        </w:r>
      </w:hyperlink>
      <w:r>
        <w:rPr>
          <w:rtl w:val="true"/>
        </w:rPr>
        <w:t xml:space="preserve"> </w:t>
      </w:r>
      <w:r>
        <w:rPr>
          <w:b/>
          <w:b/>
          <w:bCs/>
          <w:rtl w:val="true"/>
        </w:rPr>
        <w:t>אברמוב נ</w:t>
      </w:r>
      <w:r>
        <w:rPr>
          <w:b/>
          <w:bCs/>
          <w:rtl w:val="true"/>
        </w:rPr>
        <w:t xml:space="preserve">' </w:t>
      </w:r>
      <w:r>
        <w:rPr>
          <w:b/>
          <w:b/>
          <w:bCs/>
          <w:rtl w:val="true"/>
        </w:rPr>
        <w:t>מדינת ישראל</w:t>
      </w:r>
      <w:r>
        <w:rPr>
          <w:rtl w:val="true"/>
        </w:rPr>
        <w:t xml:space="preserve">, </w:t>
      </w:r>
      <w:r>
        <w:rPr>
          <w:rtl w:val="true"/>
        </w:rPr>
        <w:t xml:space="preserve">פיסקה </w:t>
      </w:r>
      <w:r>
        <w:rPr/>
        <w:t>7</w:t>
      </w:r>
      <w:r>
        <w:rPr>
          <w:rtl w:val="true"/>
        </w:rPr>
        <w:t xml:space="preserve"> [</w:t>
      </w:r>
      <w:r>
        <w:rPr>
          <w:rtl w:val="true"/>
        </w:rPr>
        <w:t>פורסם בנבו</w:t>
      </w:r>
      <w:r>
        <w:rPr>
          <w:rtl w:val="true"/>
        </w:rPr>
        <w:t xml:space="preserve">], </w:t>
      </w:r>
      <w:r>
        <w:rPr/>
        <w:t>27.5.2007</w:t>
      </w:r>
      <w:r>
        <w:rPr>
          <w:rtl w:val="true"/>
        </w:rPr>
        <w:t xml:space="preserve">); </w:t>
      </w:r>
      <w:r>
        <w:rPr>
          <w:rtl w:val="true"/>
        </w:rPr>
        <w:t xml:space="preserve">ראו גם </w:t>
      </w:r>
      <w:hyperlink r:id="rId18">
        <w:r>
          <w:rPr>
            <w:rStyle w:val="Hyperlink"/>
            <w:rtl w:val="true"/>
          </w:rPr>
          <w:t>ע</w:t>
        </w:r>
        <w:r>
          <w:rPr>
            <w:rStyle w:val="Hyperlink"/>
            <w:rtl w:val="true"/>
          </w:rPr>
          <w:t>"</w:t>
        </w:r>
        <w:r>
          <w:rPr>
            <w:rStyle w:val="Hyperlink"/>
            <w:rtl w:val="true"/>
          </w:rPr>
          <w:t xml:space="preserve">פ </w:t>
        </w:r>
        <w:r>
          <w:rPr>
            <w:rStyle w:val="Hyperlink"/>
          </w:rPr>
          <w:t>3069/05</w:t>
        </w:r>
      </w:hyperlink>
      <w:r>
        <w:rPr>
          <w:rtl w:val="true"/>
        </w:rPr>
        <w:t xml:space="preserve"> </w:t>
      </w:r>
      <w:r>
        <w:rPr>
          <w:b/>
          <w:b/>
          <w:bCs/>
          <w:rtl w:val="true"/>
        </w:rPr>
        <w:t>מדינת ישראל נ</w:t>
      </w:r>
      <w:r>
        <w:rPr>
          <w:b/>
          <w:bCs/>
          <w:rtl w:val="true"/>
        </w:rPr>
        <w:t xml:space="preserve">' </w:t>
      </w:r>
      <w:r>
        <w:rPr>
          <w:b/>
          <w:b/>
          <w:bCs/>
          <w:rtl w:val="true"/>
        </w:rPr>
        <w:t>אבוטבול</w:t>
      </w:r>
      <w:r>
        <w:rPr>
          <w:rtl w:val="true"/>
        </w:rPr>
        <w:t xml:space="preserve"> </w:t>
      </w:r>
      <w:r>
        <w:rPr>
          <w:rtl w:val="true"/>
        </w:rPr>
        <w:t>[</w:t>
      </w:r>
      <w:r>
        <w:rPr>
          <w:rtl w:val="true"/>
        </w:rPr>
        <w:t>פורסם בנבו</w:t>
      </w:r>
      <w:r>
        <w:rPr>
          <w:rtl w:val="true"/>
        </w:rPr>
        <w:t xml:space="preserve">], </w:t>
      </w:r>
      <w:r>
        <w:rPr/>
        <w:t>2.8.2006</w:t>
      </w:r>
      <w:r>
        <w:rPr>
          <w:rtl w:val="true"/>
        </w:rPr>
        <w:t>)."</w:t>
      </w:r>
      <w:r>
        <w:rPr>
          <w:b/>
          <w:bCs/>
          <w:rtl w:val="true"/>
        </w:rPr>
        <w:t xml:space="preserve"> </w:t>
      </w:r>
    </w:p>
    <w:p>
      <w:pPr>
        <w:pStyle w:val="Normal"/>
        <w:tabs>
          <w:tab w:val="clear" w:pos="720"/>
          <w:tab w:val="left" w:pos="7592" w:leader="none"/>
        </w:tabs>
        <w:spacing w:lineRule="auto" w:line="360"/>
        <w:ind w:end="720"/>
        <w:jc w:val="both"/>
        <w:rPr>
          <w:b/>
          <w:bCs/>
        </w:rPr>
      </w:pPr>
      <w:r>
        <w:rPr>
          <w:b/>
          <w:bCs/>
          <w:rtl w:val="true"/>
        </w:rPr>
      </w:r>
    </w:p>
    <w:p>
      <w:pPr>
        <w:pStyle w:val="Normal"/>
        <w:tabs>
          <w:tab w:val="clear" w:pos="720"/>
          <w:tab w:val="left" w:pos="8312" w:leader="none"/>
        </w:tabs>
        <w:spacing w:lineRule="auto" w:line="360"/>
        <w:ind w:end="0"/>
        <w:jc w:val="both"/>
        <w:rPr/>
      </w:pPr>
      <w:r>
        <w:rPr>
          <w:rtl w:val="true"/>
        </w:rPr>
        <w:t>יפים בעניין זה</w:t>
      </w:r>
      <w:r>
        <w:rPr>
          <w:rtl w:val="true"/>
        </w:rPr>
        <w:t xml:space="preserve">, </w:t>
      </w:r>
      <w:r>
        <w:rPr>
          <w:rtl w:val="true"/>
        </w:rPr>
        <w:t>גם דבריו של כב</w:t>
      </w:r>
      <w:r>
        <w:rPr>
          <w:rtl w:val="true"/>
        </w:rPr>
        <w:t xml:space="preserve">' </w:t>
      </w:r>
      <w:r>
        <w:rPr>
          <w:rtl w:val="true"/>
        </w:rPr>
        <w:t>השופט הנדל ב</w:t>
      </w:r>
      <w:hyperlink r:id="rId19">
        <w:r>
          <w:rPr>
            <w:rStyle w:val="Hyperlink"/>
            <w:rtl w:val="true"/>
          </w:rPr>
          <w:t>ע</w:t>
        </w:r>
        <w:r>
          <w:rPr>
            <w:rStyle w:val="Hyperlink"/>
            <w:rtl w:val="true"/>
          </w:rPr>
          <w:t>"</w:t>
        </w:r>
        <w:r>
          <w:rPr>
            <w:rStyle w:val="Hyperlink"/>
            <w:rtl w:val="true"/>
          </w:rPr>
          <w:t xml:space="preserve">פ </w:t>
        </w:r>
        <w:r>
          <w:rPr>
            <w:rStyle w:val="Hyperlink"/>
          </w:rPr>
          <w:t>3907/10</w:t>
        </w:r>
      </w:hyperlink>
      <w:r>
        <w:rPr>
          <w:rtl w:val="true"/>
        </w:rPr>
        <w:t xml:space="preserve"> </w:t>
      </w:r>
      <w:r>
        <w:rPr>
          <w:b/>
          <w:b/>
          <w:bCs/>
          <w:rtl w:val="true"/>
        </w:rPr>
        <w:t>נעאמנה נ</w:t>
      </w:r>
      <w:r>
        <w:rPr>
          <w:b/>
          <w:bCs/>
          <w:rtl w:val="true"/>
        </w:rPr>
        <w:t xml:space="preserve">' </w:t>
      </w:r>
      <w:r>
        <w:rPr>
          <w:b/>
          <w:b/>
          <w:bCs/>
          <w:rtl w:val="true"/>
        </w:rPr>
        <w:t>מדינת ישראל</w:t>
      </w:r>
      <w:r>
        <w:rPr>
          <w:rtl w:val="true"/>
        </w:rPr>
        <w:t xml:space="preserve">, </w:t>
      </w:r>
      <w:r>
        <w:rPr>
          <w:rtl w:val="true"/>
        </w:rPr>
        <w:t>תק</w:t>
      </w:r>
      <w:r>
        <w:rPr>
          <w:rtl w:val="true"/>
        </w:rPr>
        <w:t>-</w:t>
      </w:r>
      <w:r>
        <w:rPr>
          <w:rtl w:val="true"/>
        </w:rPr>
        <w:t xml:space="preserve">על </w:t>
      </w:r>
      <w:r>
        <w:rPr/>
        <w:t>2011</w:t>
      </w:r>
      <w:r>
        <w:rPr>
          <w:rtl w:val="true"/>
        </w:rPr>
        <w:t>(</w:t>
      </w:r>
      <w:r>
        <w:rPr/>
        <w:t>1</w:t>
      </w:r>
      <w:r>
        <w:rPr>
          <w:rtl w:val="true"/>
        </w:rPr>
        <w:t xml:space="preserve">), </w:t>
      </w:r>
      <w:r>
        <w:rPr/>
        <w:t>3787</w:t>
      </w:r>
      <w:r>
        <w:rPr>
          <w:rtl w:val="true"/>
        </w:rPr>
        <w:t>:</w:t>
      </w:r>
    </w:p>
    <w:p>
      <w:pPr>
        <w:pStyle w:val="Normal"/>
        <w:tabs>
          <w:tab w:val="clear" w:pos="720"/>
          <w:tab w:val="left" w:pos="8312" w:leader="none"/>
        </w:tabs>
        <w:spacing w:lineRule="auto" w:line="360"/>
        <w:ind w:end="0"/>
        <w:jc w:val="both"/>
        <w:rPr/>
      </w:pPr>
      <w:r>
        <w:rPr>
          <w:rtl w:val="true"/>
        </w:rPr>
      </w:r>
    </w:p>
    <w:p>
      <w:pPr>
        <w:pStyle w:val="Normal"/>
        <w:tabs>
          <w:tab w:val="clear" w:pos="720"/>
          <w:tab w:val="left" w:pos="7592" w:leader="none"/>
        </w:tabs>
        <w:spacing w:lineRule="auto" w:line="360"/>
        <w:ind w:start="932" w:end="720"/>
        <w:jc w:val="both"/>
        <w:rPr>
          <w:b/>
          <w:bCs/>
        </w:rPr>
      </w:pPr>
      <w:r>
        <w:rPr>
          <w:b/>
          <w:bCs/>
          <w:rtl w:val="true"/>
        </w:rPr>
        <w:t>"</w:t>
      </w:r>
      <w:r>
        <w:rPr>
          <w:b/>
          <w:b/>
          <w:bCs/>
          <w:rtl w:val="true"/>
        </w:rPr>
        <w:t>עבירת השוד היא מן הותיקות שבעבירות הפליליות</w:t>
      </w:r>
      <w:r>
        <w:rPr>
          <w:b/>
          <w:bCs/>
          <w:rtl w:val="true"/>
        </w:rPr>
        <w:t xml:space="preserve">. </w:t>
      </w:r>
      <w:r>
        <w:rPr>
          <w:b/>
          <w:b/>
          <w:bCs/>
          <w:rtl w:val="true"/>
        </w:rPr>
        <w:t>מימי קדם ועד ימינו</w:t>
      </w:r>
      <w:r>
        <w:rPr>
          <w:b/>
          <w:bCs/>
          <w:rtl w:val="true"/>
        </w:rPr>
        <w:t xml:space="preserve">, </w:t>
      </w:r>
      <w:r>
        <w:rPr>
          <w:b/>
          <w:b/>
          <w:bCs/>
          <w:rtl w:val="true"/>
        </w:rPr>
        <w:t>רבו האנשים שערכו בינם לבין עצמם חשבון של סיכויי ההצלחה מול הסיכונים הכרוכים</w:t>
      </w:r>
      <w:r>
        <w:rPr>
          <w:b/>
          <w:bCs/>
          <w:rtl w:val="true"/>
        </w:rPr>
        <w:t xml:space="preserve">, </w:t>
      </w:r>
      <w:r>
        <w:rPr>
          <w:b/>
          <w:b/>
          <w:bCs/>
          <w:rtl w:val="true"/>
        </w:rPr>
        <w:t>ונענו לפיתוי הכספי הכרוך באירוע אלים קצר טווח</w:t>
      </w:r>
      <w:r>
        <w:rPr>
          <w:b/>
          <w:bCs/>
          <w:rtl w:val="true"/>
        </w:rPr>
        <w:t xml:space="preserve">. </w:t>
      </w:r>
      <w:r>
        <w:rPr>
          <w:b/>
          <w:b/>
          <w:bCs/>
          <w:rtl w:val="true"/>
        </w:rPr>
        <w:t>כנגד פיתוי זה</w:t>
      </w:r>
      <w:r>
        <w:rPr>
          <w:b/>
          <w:bCs/>
          <w:rtl w:val="true"/>
        </w:rPr>
        <w:t xml:space="preserve">, </w:t>
      </w:r>
      <w:r>
        <w:rPr>
          <w:b/>
          <w:b/>
          <w:bCs/>
          <w:rtl w:val="true"/>
        </w:rPr>
        <w:t>נאלצה כל חברה אנושית למצוא את הדרכים להיאבק נגד הפגיעה החמורה בה וביחידיה</w:t>
      </w:r>
      <w:r>
        <w:rPr>
          <w:b/>
          <w:bCs/>
          <w:rtl w:val="true"/>
        </w:rPr>
        <w:t>".</w:t>
      </w:r>
    </w:p>
    <w:p>
      <w:pPr>
        <w:pStyle w:val="Normal"/>
        <w:tabs>
          <w:tab w:val="clear" w:pos="720"/>
          <w:tab w:val="left" w:pos="7592" w:leader="none"/>
        </w:tabs>
        <w:spacing w:lineRule="auto" w:line="360"/>
        <w:ind w:end="720"/>
        <w:jc w:val="both"/>
        <w:rPr>
          <w:b/>
          <w:bCs/>
        </w:rPr>
      </w:pPr>
      <w:r>
        <w:rPr>
          <w:b/>
          <w:bCs/>
          <w:rtl w:val="true"/>
        </w:rPr>
      </w:r>
    </w:p>
    <w:p>
      <w:pPr>
        <w:pStyle w:val="Normal"/>
        <w:tabs>
          <w:tab w:val="clear" w:pos="720"/>
          <w:tab w:val="left" w:pos="8312" w:leader="none"/>
        </w:tabs>
        <w:spacing w:lineRule="auto" w:line="360"/>
        <w:ind w:end="0"/>
        <w:jc w:val="both"/>
        <w:rPr/>
      </w:pPr>
      <w:r>
        <w:rPr>
          <w:rtl w:val="true"/>
        </w:rPr>
        <w:t>מה שמחמיר את ענייננו הוא גם העובדה</w:t>
      </w:r>
      <w:r>
        <w:rPr>
          <w:rtl w:val="true"/>
        </w:rPr>
        <w:t xml:space="preserve">, </w:t>
      </w:r>
      <w:r>
        <w:rPr>
          <w:rtl w:val="true"/>
        </w:rPr>
        <w:t>כי הנאשמים שדדו כלי נשק חם מן המאבטח</w:t>
      </w:r>
      <w:r>
        <w:rPr>
          <w:rtl w:val="true"/>
        </w:rPr>
        <w:t xml:space="preserve">, </w:t>
      </w:r>
      <w:r>
        <w:rPr>
          <w:rtl w:val="true"/>
        </w:rPr>
        <w:t>שהרי עסקינן בנשק שהחזקתו שלא כדין עלולה לגרום לסיכונים מיוחדים</w:t>
      </w:r>
      <w:r>
        <w:rPr>
          <w:rtl w:val="true"/>
        </w:rPr>
        <w:t xml:space="preserve">, </w:t>
      </w:r>
      <w:r>
        <w:rPr>
          <w:rtl w:val="true"/>
        </w:rPr>
        <w:t>הנובעים מעצם היכולת לעשות בו שימוש עברייני</w:t>
      </w:r>
      <w:r>
        <w:rPr>
          <w:rtl w:val="true"/>
        </w:rPr>
        <w:t xml:space="preserve">, </w:t>
      </w:r>
      <w:r>
        <w:rPr>
          <w:rtl w:val="true"/>
        </w:rPr>
        <w:t>בין אם פלילי ובין אם בטחוני</w:t>
      </w:r>
      <w:r>
        <w:rPr>
          <w:rtl w:val="true"/>
        </w:rPr>
        <w:t xml:space="preserve">. </w:t>
      </w:r>
      <w:r>
        <w:rPr>
          <w:rtl w:val="true"/>
        </w:rPr>
        <w:t>כנגד נסיבות אלה</w:t>
      </w:r>
      <w:r>
        <w:rPr>
          <w:rtl w:val="true"/>
        </w:rPr>
        <w:t xml:space="preserve">, </w:t>
      </w:r>
      <w:r>
        <w:rPr>
          <w:rtl w:val="true"/>
        </w:rPr>
        <w:t>משמשת לקולא העובדה</w:t>
      </w:r>
      <w:r>
        <w:rPr>
          <w:rtl w:val="true"/>
        </w:rPr>
        <w:t xml:space="preserve">, </w:t>
      </w:r>
      <w:r>
        <w:rPr>
          <w:rtl w:val="true"/>
        </w:rPr>
        <w:t>כי האקדח הושב</w:t>
      </w:r>
      <w:r>
        <w:rPr>
          <w:rtl w:val="true"/>
        </w:rPr>
        <w:t xml:space="preserve">, </w:t>
      </w:r>
      <w:r>
        <w:rPr>
          <w:rtl w:val="true"/>
        </w:rPr>
        <w:t>בסופו של דבר</w:t>
      </w:r>
      <w:r>
        <w:rPr>
          <w:rtl w:val="true"/>
        </w:rPr>
        <w:t xml:space="preserve">, </w:t>
      </w:r>
      <w:r>
        <w:rPr>
          <w:rtl w:val="true"/>
        </w:rPr>
        <w:t>ממקום מחבואו</w:t>
      </w:r>
      <w:r>
        <w:rPr>
          <w:rtl w:val="true"/>
        </w:rPr>
        <w:t xml:space="preserve">, </w:t>
      </w:r>
      <w:r>
        <w:rPr>
          <w:rtl w:val="true"/>
        </w:rPr>
        <w:t xml:space="preserve">על ידי הנאשם </w:t>
      </w:r>
      <w:r>
        <w:rPr/>
        <w:t>1</w:t>
      </w:r>
      <w:r>
        <w:rPr>
          <w:rtl w:val="true"/>
        </w:rPr>
        <w:t xml:space="preserve">.  </w:t>
      </w:r>
    </w:p>
    <w:p>
      <w:pPr>
        <w:pStyle w:val="Normal"/>
        <w:tabs>
          <w:tab w:val="clear" w:pos="720"/>
          <w:tab w:val="left" w:pos="8312" w:leader="none"/>
        </w:tabs>
        <w:spacing w:lineRule="auto" w:line="360"/>
        <w:ind w:end="0"/>
        <w:jc w:val="both"/>
        <w:rPr/>
      </w:pPr>
      <w:r>
        <w:rPr>
          <w:rtl w:val="true"/>
        </w:rPr>
      </w:r>
    </w:p>
    <w:p>
      <w:pPr>
        <w:pStyle w:val="Normal"/>
        <w:tabs>
          <w:tab w:val="clear" w:pos="720"/>
          <w:tab w:val="left" w:pos="8312" w:leader="none"/>
        </w:tabs>
        <w:spacing w:lineRule="auto" w:line="360"/>
        <w:ind w:end="0"/>
        <w:jc w:val="both"/>
        <w:rPr/>
      </w:pPr>
      <w:r>
        <w:rPr>
          <w:rtl w:val="true"/>
        </w:rPr>
        <w:t>כל שכן כך</w:t>
      </w:r>
      <w:r>
        <w:rPr>
          <w:rtl w:val="true"/>
        </w:rPr>
        <w:t xml:space="preserve">, </w:t>
      </w:r>
      <w:r>
        <w:rPr>
          <w:rtl w:val="true"/>
        </w:rPr>
        <w:t>כאשר עניין לנו עם עבריינים</w:t>
      </w:r>
      <w:r>
        <w:rPr>
          <w:rtl w:val="true"/>
        </w:rPr>
        <w:t xml:space="preserve">, </w:t>
      </w:r>
      <w:r>
        <w:rPr>
          <w:rtl w:val="true"/>
        </w:rPr>
        <w:t>כאשר כלפי האחד</w:t>
      </w:r>
      <w:r>
        <w:rPr>
          <w:rtl w:val="true"/>
        </w:rPr>
        <w:t xml:space="preserve">, </w:t>
      </w:r>
      <w:r>
        <w:rPr>
          <w:rtl w:val="true"/>
        </w:rPr>
        <w:t xml:space="preserve">הנאשם </w:t>
      </w:r>
      <w:r>
        <w:rPr/>
        <w:t>1</w:t>
      </w:r>
      <w:r>
        <w:rPr>
          <w:rtl w:val="true"/>
        </w:rPr>
        <w:t xml:space="preserve">, </w:t>
      </w:r>
      <w:r>
        <w:rPr>
          <w:rtl w:val="true"/>
        </w:rPr>
        <w:t>תלוי ועומד תיק שצורף להליך דנא</w:t>
      </w:r>
      <w:r>
        <w:rPr>
          <w:rtl w:val="true"/>
        </w:rPr>
        <w:t xml:space="preserve">, </w:t>
      </w:r>
      <w:r>
        <w:rPr>
          <w:rtl w:val="true"/>
        </w:rPr>
        <w:t>בגין עבירות של נהיגה פוחזת ברכב והפרעת שוטר במילוי תפקידו וכנגד האחר</w:t>
      </w:r>
      <w:r>
        <w:rPr>
          <w:rtl w:val="true"/>
        </w:rPr>
        <w:t xml:space="preserve">, </w:t>
      </w:r>
      <w:r>
        <w:rPr>
          <w:rtl w:val="true"/>
        </w:rPr>
        <w:t xml:space="preserve">הנאשם </w:t>
      </w:r>
      <w:r>
        <w:rPr/>
        <w:t>2</w:t>
      </w:r>
      <w:r>
        <w:rPr>
          <w:rtl w:val="true"/>
        </w:rPr>
        <w:t xml:space="preserve">, </w:t>
      </w:r>
      <w:r>
        <w:rPr>
          <w:rtl w:val="true"/>
        </w:rPr>
        <w:t>תלוי ועומד בשעת מעשה</w:t>
      </w:r>
      <w:r>
        <w:rPr>
          <w:rtl w:val="true"/>
        </w:rPr>
        <w:t xml:space="preserve">, </w:t>
      </w:r>
      <w:r>
        <w:rPr>
          <w:rtl w:val="true"/>
        </w:rPr>
        <w:t>עונש מאסר מותנה  ממשי</w:t>
      </w:r>
      <w:r>
        <w:rPr>
          <w:rtl w:val="true"/>
        </w:rPr>
        <w:t xml:space="preserve">, </w:t>
      </w:r>
      <w:r>
        <w:rPr>
          <w:rtl w:val="true"/>
        </w:rPr>
        <w:t>שלא היה בו כדי להרתיעו מלבצע את זממו</w:t>
      </w:r>
      <w:r>
        <w:rPr>
          <w:rtl w:val="true"/>
        </w:rPr>
        <w:t xml:space="preserve">. </w:t>
      </w:r>
    </w:p>
    <w:p>
      <w:pPr>
        <w:pStyle w:val="Normal"/>
        <w:tabs>
          <w:tab w:val="clear" w:pos="720"/>
          <w:tab w:val="left" w:pos="8312" w:leader="none"/>
        </w:tabs>
        <w:spacing w:lineRule="auto" w:line="360"/>
        <w:ind w:end="0"/>
        <w:jc w:val="both"/>
        <w:rPr>
          <w:b/>
          <w:bCs/>
        </w:rPr>
      </w:pPr>
      <w:r>
        <w:rPr>
          <w:b/>
          <w:bCs/>
          <w:rtl w:val="true"/>
        </w:rPr>
        <w:t xml:space="preserve"> </w:t>
      </w:r>
    </w:p>
    <w:p>
      <w:pPr>
        <w:pStyle w:val="Normal"/>
        <w:tabs>
          <w:tab w:val="clear" w:pos="720"/>
          <w:tab w:val="left" w:pos="8312" w:leader="none"/>
        </w:tabs>
        <w:spacing w:lineRule="auto" w:line="360"/>
        <w:ind w:end="0"/>
        <w:jc w:val="both"/>
        <w:rPr/>
      </w:pPr>
      <w:r>
        <w:rPr>
          <w:rtl w:val="true"/>
        </w:rPr>
        <w:t>לקולא</w:t>
      </w:r>
      <w:r>
        <w:rPr>
          <w:rtl w:val="true"/>
        </w:rPr>
        <w:t xml:space="preserve">, </w:t>
      </w:r>
      <w:r>
        <w:rPr>
          <w:rtl w:val="true"/>
        </w:rPr>
        <w:t>אביא בחשבון את הודאת הנאשמים</w:t>
      </w:r>
      <w:r>
        <w:rPr>
          <w:rtl w:val="true"/>
        </w:rPr>
        <w:t xml:space="preserve">, </w:t>
      </w:r>
      <w:r>
        <w:rPr>
          <w:rtl w:val="true"/>
        </w:rPr>
        <w:t>אשר חסכה במקרה זה</w:t>
      </w:r>
      <w:r>
        <w:rPr>
          <w:rtl w:val="true"/>
        </w:rPr>
        <w:t xml:space="preserve">, </w:t>
      </w:r>
      <w:r>
        <w:rPr>
          <w:rtl w:val="true"/>
        </w:rPr>
        <w:t>לא רק בזמן שיפוטי</w:t>
      </w:r>
      <w:r>
        <w:rPr>
          <w:rtl w:val="true"/>
        </w:rPr>
        <w:t xml:space="preserve">, </w:t>
      </w:r>
      <w:r>
        <w:rPr>
          <w:rtl w:val="true"/>
        </w:rPr>
        <w:t>כי אם גם בהעדתם של עדים רבים</w:t>
      </w:r>
      <w:r>
        <w:rPr>
          <w:rtl w:val="true"/>
        </w:rPr>
        <w:t xml:space="preserve">. </w:t>
      </w:r>
      <w:r>
        <w:rPr>
          <w:rtl w:val="true"/>
        </w:rPr>
        <w:t xml:space="preserve">לזכות הנאשם </w:t>
      </w:r>
      <w:r>
        <w:rPr/>
        <w:t>1</w:t>
      </w:r>
      <w:r>
        <w:rPr>
          <w:rtl w:val="true"/>
        </w:rPr>
        <w:t xml:space="preserve">, </w:t>
      </w:r>
      <w:r>
        <w:rPr>
          <w:rtl w:val="true"/>
        </w:rPr>
        <w:t>יש לזקוף את הודאתו הוולונטרית במשטרה</w:t>
      </w:r>
      <w:r>
        <w:rPr>
          <w:rtl w:val="true"/>
        </w:rPr>
        <w:t xml:space="preserve">, </w:t>
      </w:r>
      <w:r>
        <w:rPr>
          <w:rtl w:val="true"/>
        </w:rPr>
        <w:t>שחסכה מזמנה ומהשקעת משאבים לחקירת המקרה וגילוי מבצעיו</w:t>
      </w:r>
      <w:r>
        <w:rPr>
          <w:rtl w:val="true"/>
        </w:rPr>
        <w:t xml:space="preserve">. </w:t>
      </w:r>
      <w:r>
        <w:rPr>
          <w:rtl w:val="true"/>
        </w:rPr>
        <w:t xml:space="preserve">באשר לעניינו של הנאשם </w:t>
      </w:r>
      <w:r>
        <w:rPr/>
        <w:t>2</w:t>
      </w:r>
      <w:r>
        <w:rPr>
          <w:rtl w:val="true"/>
        </w:rPr>
        <w:t xml:space="preserve">, </w:t>
      </w:r>
      <w:r>
        <w:rPr>
          <w:rtl w:val="true"/>
        </w:rPr>
        <w:t>הנני ער לעובדה</w:t>
      </w:r>
      <w:r>
        <w:rPr>
          <w:rtl w:val="true"/>
        </w:rPr>
        <w:t xml:space="preserve">, </w:t>
      </w:r>
      <w:r>
        <w:rPr>
          <w:rtl w:val="true"/>
        </w:rPr>
        <w:t>כי חלקו באירוע</w:t>
      </w:r>
      <w:r>
        <w:rPr>
          <w:rtl w:val="true"/>
        </w:rPr>
        <w:t xml:space="preserve">, </w:t>
      </w:r>
      <w:r>
        <w:rPr>
          <w:rtl w:val="true"/>
        </w:rPr>
        <w:t>הן בתכנונו והן בביצועו</w:t>
      </w:r>
      <w:r>
        <w:rPr>
          <w:rtl w:val="true"/>
        </w:rPr>
        <w:t xml:space="preserve">, </w:t>
      </w:r>
      <w:r>
        <w:rPr>
          <w:rtl w:val="true"/>
        </w:rPr>
        <w:t xml:space="preserve">היה פחות מזה של הנאשם </w:t>
      </w:r>
      <w:r>
        <w:rPr/>
        <w:t>1</w:t>
      </w:r>
      <w:r>
        <w:rPr>
          <w:rtl w:val="true"/>
        </w:rPr>
        <w:t xml:space="preserve">. </w:t>
      </w:r>
      <w:r>
        <w:rPr>
          <w:rtl w:val="true"/>
        </w:rPr>
        <w:t>זאת ועוד</w:t>
      </w:r>
      <w:r>
        <w:rPr>
          <w:rtl w:val="true"/>
        </w:rPr>
        <w:t xml:space="preserve">, </w:t>
      </w:r>
      <w:r>
        <w:rPr>
          <w:rtl w:val="true"/>
        </w:rPr>
        <w:t>המדובר בשוד</w:t>
      </w:r>
      <w:r>
        <w:rPr>
          <w:rtl w:val="true"/>
        </w:rPr>
        <w:t xml:space="preserve">, </w:t>
      </w:r>
      <w:r>
        <w:rPr>
          <w:rtl w:val="true"/>
        </w:rPr>
        <w:t>שבתוצאתו לא נגרמה למתלונן פגיעה פיזית ממשית</w:t>
      </w:r>
      <w:r>
        <w:rPr>
          <w:rtl w:val="true"/>
        </w:rPr>
        <w:t xml:space="preserve">, </w:t>
      </w:r>
      <w:r>
        <w:rPr>
          <w:rtl w:val="true"/>
        </w:rPr>
        <w:t>למרות שאינני מקל ראש בפגיעה הנפשית שעשויה להיגרם בעקבות מקרה חמור שכזה</w:t>
      </w:r>
      <w:r>
        <w:rPr>
          <w:rtl w:val="true"/>
        </w:rPr>
        <w:t>.</w:t>
      </w:r>
    </w:p>
    <w:p>
      <w:pPr>
        <w:pStyle w:val="Normal"/>
        <w:spacing w:lineRule="auto" w:line="360"/>
        <w:ind w:end="0"/>
        <w:jc w:val="both"/>
        <w:rPr/>
      </w:pPr>
      <w:r>
        <w:rPr>
          <w:rtl w:val="true"/>
        </w:rPr>
        <w:t>לא נעלמו מעיניי גם נסיבותיו האישיות של כל אחד מהנאשמים</w:t>
      </w:r>
      <w:r>
        <w:rPr>
          <w:rtl w:val="true"/>
        </w:rPr>
        <w:t xml:space="preserve">, </w:t>
      </w:r>
      <w:r>
        <w:rPr>
          <w:rtl w:val="true"/>
        </w:rPr>
        <w:t xml:space="preserve">לרבות נסיבותיו המיוחדות של הנאשם </w:t>
      </w:r>
      <w:r>
        <w:rPr/>
        <w:t>1</w:t>
      </w:r>
      <w:r>
        <w:rPr>
          <w:rtl w:val="true"/>
        </w:rPr>
        <w:t xml:space="preserve">, </w:t>
      </w:r>
      <w:r>
        <w:rPr>
          <w:rtl w:val="true"/>
        </w:rPr>
        <w:t>שהניעו אותו</w:t>
      </w:r>
      <w:r>
        <w:rPr>
          <w:rtl w:val="true"/>
        </w:rPr>
        <w:t xml:space="preserve">, </w:t>
      </w:r>
      <w:r>
        <w:rPr>
          <w:rtl w:val="true"/>
        </w:rPr>
        <w:t>לדבריו</w:t>
      </w:r>
      <w:r>
        <w:rPr>
          <w:rtl w:val="true"/>
        </w:rPr>
        <w:t xml:space="preserve">, </w:t>
      </w:r>
      <w:r>
        <w:rPr>
          <w:rtl w:val="true"/>
        </w:rPr>
        <w:t>לתכנן ולבצע את המעשה</w:t>
      </w:r>
      <w:r>
        <w:rPr>
          <w:rtl w:val="true"/>
        </w:rPr>
        <w:t xml:space="preserve">. </w:t>
      </w:r>
      <w:r>
        <w:rPr>
          <w:rtl w:val="true"/>
        </w:rPr>
        <w:t>אתן גם משקל לקולא להבעת החרטה ולנטילת האחריות של כל אחד מהנאשמים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תסקירי שירות המבחן ביחס לנאשמים אינם מטיבים עימם ולגבי שניהם נמנע שירות המבחן ממתן המלצה טיפולית</w:t>
      </w:r>
      <w:r>
        <w:rPr>
          <w:rtl w:val="true"/>
        </w:rPr>
        <w:t xml:space="preserve">. </w:t>
      </w:r>
      <w:r>
        <w:rPr>
          <w:rtl w:val="true"/>
        </w:rPr>
        <w:t>יחד עם זאת</w:t>
      </w:r>
      <w:r>
        <w:rPr>
          <w:rtl w:val="true"/>
        </w:rPr>
        <w:t xml:space="preserve">, </w:t>
      </w:r>
      <w:r>
        <w:rPr>
          <w:rtl w:val="true"/>
        </w:rPr>
        <w:t xml:space="preserve">אינני מתעלם מכך שבעניינו של הנאשם </w:t>
      </w:r>
      <w:r>
        <w:rPr/>
        <w:t>2</w:t>
      </w:r>
      <w:r>
        <w:rPr>
          <w:rtl w:val="true"/>
        </w:rPr>
        <w:t xml:space="preserve"> </w:t>
      </w:r>
      <w:r>
        <w:rPr>
          <w:rtl w:val="true"/>
        </w:rPr>
        <w:t>נכתב</w:t>
      </w:r>
      <w:r>
        <w:rPr>
          <w:rtl w:val="true"/>
        </w:rPr>
        <w:t xml:space="preserve">, </w:t>
      </w:r>
      <w:r>
        <w:rPr>
          <w:rtl w:val="true"/>
        </w:rPr>
        <w:t>כי יש סממנים אופטימיים לשינוי חיובי בהתנהגותו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גילם הצעיר</w:t>
      </w:r>
      <w:r>
        <w:rPr>
          <w:rtl w:val="true"/>
        </w:rPr>
        <w:t xml:space="preserve">, </w:t>
      </w:r>
      <w:r>
        <w:rPr>
          <w:rtl w:val="true"/>
        </w:rPr>
        <w:t>יחסית</w:t>
      </w:r>
      <w:r>
        <w:rPr>
          <w:rtl w:val="true"/>
        </w:rPr>
        <w:t xml:space="preserve">, </w:t>
      </w:r>
      <w:r>
        <w:rPr>
          <w:rtl w:val="true"/>
        </w:rPr>
        <w:t>של הנאשמים</w:t>
      </w:r>
      <w:r>
        <w:rPr>
          <w:rtl w:val="true"/>
        </w:rPr>
        <w:t xml:space="preserve">, </w:t>
      </w:r>
      <w:r>
        <w:rPr>
          <w:rtl w:val="true"/>
        </w:rPr>
        <w:t xml:space="preserve">שניהם ילידי </w:t>
      </w:r>
      <w:r>
        <w:rPr/>
        <w:t>1988</w:t>
      </w:r>
      <w:r>
        <w:rPr>
          <w:rtl w:val="true"/>
        </w:rPr>
        <w:t xml:space="preserve">, </w:t>
      </w:r>
      <w:r>
        <w:rPr>
          <w:rtl w:val="true"/>
        </w:rPr>
        <w:t>מצריך ענישה</w:t>
      </w:r>
      <w:r>
        <w:rPr>
          <w:rtl w:val="true"/>
        </w:rPr>
        <w:t xml:space="preserve">, </w:t>
      </w:r>
      <w:r>
        <w:rPr>
          <w:rtl w:val="true"/>
        </w:rPr>
        <w:t>אשר מצד אחד תהווה הרתעה של ממש עבורם</w:t>
      </w:r>
      <w:r>
        <w:rPr>
          <w:rtl w:val="true"/>
        </w:rPr>
        <w:t xml:space="preserve">, </w:t>
      </w:r>
      <w:r>
        <w:rPr>
          <w:rtl w:val="true"/>
        </w:rPr>
        <w:t>ומצד שני תותיר מקום לסיכוי</w:t>
      </w:r>
      <w:r>
        <w:rPr>
          <w:rtl w:val="true"/>
        </w:rPr>
        <w:t xml:space="preserve">, </w:t>
      </w:r>
      <w:r>
        <w:rPr>
          <w:rtl w:val="true"/>
        </w:rPr>
        <w:t>כי יוכלו לחזור לחיים נורמטיביים לאחר ריצויה</w:t>
      </w:r>
      <w:r>
        <w:rPr>
          <w:rtl w:val="true"/>
        </w:rPr>
        <w:t xml:space="preserve">. </w:t>
      </w:r>
      <w:r>
        <w:rPr>
          <w:rtl w:val="true"/>
        </w:rPr>
        <w:t>כל זאת תוך שמירה על האינטרס הציבורי המחייב ענישה הולמת על מנת להגן על שלום הציבור וביטחונם האישי של האזרחים</w:t>
      </w:r>
      <w:r>
        <w:rPr>
          <w:rtl w:val="true"/>
        </w:rPr>
        <w:t>.</w:t>
      </w:r>
    </w:p>
    <w:p>
      <w:pPr>
        <w:pStyle w:val="Normal"/>
        <w:spacing w:lineRule="auto" w:line="360"/>
        <w:ind w:end="0"/>
        <w:jc w:val="both"/>
        <w:rPr/>
      </w:pPr>
      <w:r>
        <w:rPr>
          <w:rtl w:val="true"/>
        </w:rPr>
        <w:t xml:space="preserve"> </w:t>
      </w:r>
    </w:p>
    <w:p>
      <w:pPr>
        <w:pStyle w:val="Normal"/>
        <w:spacing w:lineRule="auto" w:line="360"/>
        <w:ind w:end="0"/>
        <w:jc w:val="both"/>
        <w:rPr>
          <w:b/>
          <w:bCs/>
          <w:sz w:val="28"/>
          <w:szCs w:val="28"/>
          <w:u w:val="single"/>
        </w:rPr>
      </w:pPr>
      <w:r>
        <w:rPr>
          <w:b/>
          <w:b/>
          <w:bCs/>
          <w:sz w:val="28"/>
          <w:sz w:val="28"/>
          <w:szCs w:val="28"/>
          <w:u w:val="single"/>
          <w:rtl w:val="true"/>
        </w:rPr>
        <w:t>הענישה</w:t>
      </w:r>
    </w:p>
    <w:p>
      <w:pPr>
        <w:pStyle w:val="Normal"/>
        <w:spacing w:lineRule="auto" w:line="360"/>
        <w:ind w:end="0"/>
        <w:jc w:val="both"/>
        <w:rPr/>
      </w:pPr>
      <w:r>
        <w:rPr>
          <w:rtl w:val="true"/>
        </w:rPr>
        <w:t>סיכומם של דברים הוא שאני גוזר על הנאשמים את העונשים הבאים</w:t>
      </w:r>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 xml:space="preserve">על נאשם </w:t>
      </w:r>
      <w:r>
        <w:rPr>
          <w:b/>
          <w:bCs/>
        </w:rPr>
        <w:t>1</w:t>
      </w:r>
      <w:r>
        <w:rPr>
          <w:b/>
          <w:bCs/>
          <w:rtl w:val="true"/>
        </w:rPr>
        <w:t xml:space="preserve"> , </w:t>
      </w:r>
      <w:r>
        <w:rPr>
          <w:b/>
          <w:b/>
          <w:bCs/>
          <w:rtl w:val="true"/>
        </w:rPr>
        <w:t xml:space="preserve">בגין התיק העיקרי ותיק הצירוף גם יחד </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end="0"/>
        <w:jc w:val="both"/>
        <w:rPr/>
      </w:pPr>
      <w:r>
        <w:rPr/>
        <w:t>1</w:t>
      </w:r>
      <w:r>
        <w:rPr>
          <w:rtl w:val="true"/>
        </w:rPr>
        <w:t>.</w:t>
        <w:tab/>
      </w:r>
      <w:r>
        <w:rPr/>
        <w:t>54</w:t>
      </w:r>
      <w:r>
        <w:rPr>
          <w:rtl w:val="true"/>
        </w:rPr>
        <w:t xml:space="preserve"> </w:t>
      </w:r>
      <w:r>
        <w:rPr>
          <w:rtl w:val="true"/>
        </w:rPr>
        <w:t xml:space="preserve">חודשי מאסר בפועל מיום מעצרו </w:t>
      </w:r>
      <w:r>
        <w:rPr/>
        <w:t>2.3.2010</w:t>
      </w:r>
      <w:r>
        <w:rPr>
          <w:rtl w:val="true"/>
        </w:rPr>
        <w:t>.</w:t>
      </w:r>
    </w:p>
    <w:p>
      <w:pPr>
        <w:pStyle w:val="Normal"/>
        <w:spacing w:lineRule="auto" w:line="360"/>
        <w:ind w:end="0"/>
        <w:jc w:val="both"/>
        <w:rPr/>
      </w:pPr>
      <w:r>
        <w:rPr/>
        <w:t>2</w:t>
      </w:r>
      <w:r>
        <w:rPr>
          <w:rtl w:val="true"/>
        </w:rPr>
        <w:t>.</w:t>
        <w:tab/>
      </w:r>
      <w:r>
        <w:rPr/>
        <w:t>18</w:t>
      </w:r>
      <w:r>
        <w:rPr>
          <w:rtl w:val="true"/>
        </w:rPr>
        <w:t xml:space="preserve"> </w:t>
      </w:r>
      <w:r>
        <w:rPr>
          <w:rtl w:val="true"/>
        </w:rPr>
        <w:t>חודשי מאסר על תנאי לשלוש שנים</w:t>
      </w:r>
      <w:r>
        <w:rPr>
          <w:rtl w:val="true"/>
        </w:rPr>
        <w:t xml:space="preserve">, </w:t>
      </w:r>
      <w:r>
        <w:rPr>
          <w:rtl w:val="true"/>
        </w:rPr>
        <w:t>שלא יעבור במהלך תקופה זו עבירה עליה הורשע</w:t>
      </w:r>
      <w:r>
        <w:rPr>
          <w:rtl w:val="true"/>
        </w:rPr>
        <w:t xml:space="preserve">, </w:t>
        <w:tab/>
      </w:r>
      <w:r>
        <w:rPr>
          <w:rtl w:val="true"/>
        </w:rPr>
        <w:t>עבירת נשק מסוג כלשהו</w:t>
      </w:r>
      <w:r>
        <w:rPr>
          <w:rtl w:val="true"/>
        </w:rPr>
        <w:t xml:space="preserve">, </w:t>
      </w:r>
      <w:r>
        <w:rPr>
          <w:rtl w:val="true"/>
        </w:rPr>
        <w:t>עבירה מסוג פשע שיש בה יסוד של אלימות</w:t>
      </w:r>
      <w:r>
        <w:rPr>
          <w:rtl w:val="true"/>
        </w:rPr>
        <w:t xml:space="preserve">, </w:t>
      </w:r>
      <w:r>
        <w:rPr>
          <w:rtl w:val="true"/>
        </w:rPr>
        <w:t xml:space="preserve">או עבירת רכוש </w:t>
      </w:r>
      <w:r>
        <w:rPr>
          <w:rtl w:val="true"/>
        </w:rPr>
        <w:tab/>
      </w:r>
      <w:r>
        <w:rPr>
          <w:rtl w:val="true"/>
        </w:rPr>
        <w:t>מסוג פשע</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כמו כן</w:t>
      </w:r>
      <w:r>
        <w:rPr>
          <w:rtl w:val="true"/>
        </w:rPr>
        <w:t xml:space="preserve">, </w:t>
      </w:r>
      <w:r>
        <w:rPr>
          <w:rtl w:val="true"/>
        </w:rPr>
        <w:t xml:space="preserve">אני מחייב את הנאשם </w:t>
      </w:r>
      <w:r>
        <w:rPr/>
        <w:t>1</w:t>
      </w:r>
      <w:r>
        <w:rPr>
          <w:rtl w:val="true"/>
        </w:rPr>
        <w:t xml:space="preserve"> </w:t>
      </w:r>
      <w:r>
        <w:rPr>
          <w:rtl w:val="true"/>
        </w:rPr>
        <w:t xml:space="preserve">בפיצוי בסכום של </w:t>
      </w:r>
      <w:r>
        <w:rPr/>
        <w:t>7,500</w:t>
      </w:r>
      <w:r>
        <w:rPr>
          <w:rtl w:val="true"/>
        </w:rPr>
        <w:t xml:space="preserve"> ₪ </w:t>
      </w:r>
      <w:r>
        <w:rPr>
          <w:rtl w:val="true"/>
        </w:rPr>
        <w:t>למאבטח שנשדד</w:t>
      </w:r>
      <w:r>
        <w:rPr>
          <w:rtl w:val="true"/>
        </w:rPr>
        <w:t xml:space="preserve">. </w:t>
      </w:r>
      <w:r>
        <w:rPr>
          <w:rtl w:val="true"/>
        </w:rPr>
        <w:t xml:space="preserve">סכום הפיצוי יופקד בגזברות בתוך </w:t>
      </w:r>
      <w:r>
        <w:rPr/>
        <w:t>45</w:t>
      </w:r>
      <w:r>
        <w:rPr>
          <w:rtl w:val="true"/>
        </w:rPr>
        <w:t xml:space="preserve"> </w:t>
      </w:r>
      <w:r>
        <w:rPr>
          <w:rtl w:val="true"/>
        </w:rPr>
        <w:t>ימים מהיום</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 xml:space="preserve">על נאשם </w:t>
      </w:r>
      <w:r>
        <w:rPr>
          <w:b/>
          <w:bCs/>
        </w:rPr>
        <w:t>2</w:t>
      </w:r>
      <w:r>
        <w:rPr>
          <w:b/>
          <w:bCs/>
          <w:rtl w:val="true"/>
        </w:rPr>
        <w:t xml:space="preserve"> -</w:t>
      </w:r>
    </w:p>
    <w:p>
      <w:pPr>
        <w:pStyle w:val="Normal"/>
        <w:spacing w:lineRule="auto" w:line="360"/>
        <w:ind w:end="0"/>
        <w:jc w:val="both"/>
        <w:rPr/>
      </w:pPr>
      <w:r>
        <w:rPr/>
        <w:t>1</w:t>
      </w:r>
      <w:r>
        <w:rPr>
          <w:rtl w:val="true"/>
        </w:rPr>
        <w:t>.</w:t>
        <w:tab/>
      </w:r>
      <w:r>
        <w:rPr/>
        <w:t>42</w:t>
      </w:r>
      <w:r>
        <w:rPr>
          <w:rtl w:val="true"/>
        </w:rPr>
        <w:t xml:space="preserve"> </w:t>
      </w:r>
      <w:r>
        <w:rPr>
          <w:rtl w:val="true"/>
        </w:rPr>
        <w:t xml:space="preserve">חודשי מאסר בפועל בניכוי תקופת מעצרו מיום </w:t>
      </w:r>
      <w:r>
        <w:rPr/>
        <w:t>05.03.10</w:t>
      </w:r>
      <w:r>
        <w:rPr>
          <w:rtl w:val="true"/>
        </w:rPr>
        <w:t xml:space="preserve"> </w:t>
      </w:r>
      <w:r>
        <w:rPr>
          <w:rtl w:val="true"/>
        </w:rPr>
        <w:t xml:space="preserve">ועד יום </w:t>
      </w:r>
      <w:r>
        <w:rPr/>
        <w:t>11.05.10</w:t>
      </w:r>
      <w:r>
        <w:rPr>
          <w:rtl w:val="true"/>
        </w:rPr>
        <w:t>.</w:t>
      </w:r>
    </w:p>
    <w:p>
      <w:pPr>
        <w:pStyle w:val="Normal"/>
        <w:spacing w:lineRule="auto" w:line="360"/>
        <w:ind w:end="0"/>
        <w:jc w:val="both"/>
        <w:rPr/>
      </w:pPr>
      <w:r>
        <w:rPr/>
        <w:t>2</w:t>
      </w:r>
      <w:r>
        <w:rPr>
          <w:rtl w:val="true"/>
        </w:rPr>
        <w:t>.</w:t>
        <w:tab/>
      </w:r>
      <w:r>
        <w:rPr/>
        <w:t>18</w:t>
      </w:r>
      <w:r>
        <w:rPr>
          <w:rtl w:val="true"/>
        </w:rPr>
        <w:t xml:space="preserve"> </w:t>
      </w:r>
      <w:r>
        <w:rPr>
          <w:rtl w:val="true"/>
        </w:rPr>
        <w:t>חודשי מאסר על תנאי לשלוש שנים</w:t>
      </w:r>
      <w:r>
        <w:rPr>
          <w:rtl w:val="true"/>
        </w:rPr>
        <w:t xml:space="preserve">, </w:t>
      </w:r>
      <w:r>
        <w:rPr>
          <w:rtl w:val="true"/>
        </w:rPr>
        <w:t>שלא יעבור במהלך תקופה זו עבירה עליה הורשע</w:t>
      </w:r>
      <w:r>
        <w:rPr>
          <w:rtl w:val="true"/>
        </w:rPr>
        <w:t xml:space="preserve">, </w:t>
        <w:tab/>
      </w:r>
      <w:r>
        <w:rPr>
          <w:rtl w:val="true"/>
        </w:rPr>
        <w:t>עבירת נשק מסוג כלשהו</w:t>
      </w:r>
      <w:r>
        <w:rPr>
          <w:rtl w:val="true"/>
        </w:rPr>
        <w:t xml:space="preserve">, </w:t>
      </w:r>
      <w:r>
        <w:rPr>
          <w:rtl w:val="true"/>
        </w:rPr>
        <w:t>עבירה מסוג פשע שיש בה יסוד של אלימות</w:t>
      </w:r>
      <w:r>
        <w:rPr>
          <w:rtl w:val="true"/>
        </w:rPr>
        <w:t xml:space="preserve">, </w:t>
      </w:r>
      <w:r>
        <w:rPr>
          <w:rtl w:val="true"/>
        </w:rPr>
        <w:t xml:space="preserve">או עבירת רכוש </w:t>
      </w:r>
      <w:r>
        <w:rPr>
          <w:rtl w:val="true"/>
        </w:rPr>
        <w:tab/>
      </w:r>
      <w:r>
        <w:rPr>
          <w:rtl w:val="true"/>
        </w:rPr>
        <w:t>מסוג פשע</w:t>
      </w:r>
      <w:r>
        <w:rPr>
          <w:rtl w:val="true"/>
        </w:rPr>
        <w:t xml:space="preserve">. </w:t>
      </w:r>
    </w:p>
    <w:p>
      <w:pPr>
        <w:pStyle w:val="Normal"/>
        <w:ind w:end="0"/>
        <w:jc w:val="both"/>
        <w:rPr/>
      </w:pPr>
      <w:r>
        <w:rPr>
          <w:rtl w:val="true"/>
        </w:rPr>
      </w:r>
    </w:p>
    <w:p>
      <w:pPr>
        <w:pStyle w:val="Normal"/>
        <w:spacing w:lineRule="auto" w:line="360"/>
        <w:ind w:end="0"/>
        <w:jc w:val="both"/>
        <w:rPr/>
      </w:pPr>
      <w:r>
        <w:rPr>
          <w:rtl w:val="true"/>
        </w:rPr>
        <w:t>כמו כן</w:t>
      </w:r>
      <w:r>
        <w:rPr>
          <w:rtl w:val="true"/>
        </w:rPr>
        <w:t xml:space="preserve">, </w:t>
      </w:r>
      <w:r>
        <w:rPr>
          <w:rtl w:val="true"/>
        </w:rPr>
        <w:t xml:space="preserve">אני מחייב את הנאשם </w:t>
      </w:r>
      <w:r>
        <w:rPr/>
        <w:t>2</w:t>
      </w:r>
      <w:r>
        <w:rPr>
          <w:rtl w:val="true"/>
        </w:rPr>
        <w:t xml:space="preserve"> </w:t>
      </w:r>
      <w:r>
        <w:rPr>
          <w:rtl w:val="true"/>
        </w:rPr>
        <w:t xml:space="preserve">בפיצוי בסכום של </w:t>
      </w:r>
      <w:r>
        <w:rPr/>
        <w:t>7,500</w:t>
      </w:r>
      <w:r>
        <w:rPr>
          <w:rtl w:val="true"/>
        </w:rPr>
        <w:t xml:space="preserve"> ₪ </w:t>
      </w:r>
      <w:r>
        <w:rPr>
          <w:rtl w:val="true"/>
        </w:rPr>
        <w:t>למאבטח שנשדד</w:t>
      </w:r>
      <w:r>
        <w:rPr>
          <w:rtl w:val="true"/>
        </w:rPr>
        <w:t xml:space="preserve">. </w:t>
      </w:r>
      <w:r>
        <w:rPr>
          <w:rtl w:val="true"/>
        </w:rPr>
        <w:t xml:space="preserve">סכום הפיצוי יופקד בגזברות בתוך </w:t>
      </w:r>
      <w:r>
        <w:rPr/>
        <w:t>45</w:t>
      </w:r>
      <w:r>
        <w:rPr>
          <w:rtl w:val="true"/>
        </w:rPr>
        <w:t xml:space="preserve"> </w:t>
      </w:r>
      <w:r>
        <w:rPr>
          <w:rtl w:val="true"/>
        </w:rPr>
        <w:t>ימים מהיום</w:t>
      </w:r>
      <w:r>
        <w:rPr>
          <w:rtl w:val="true"/>
        </w:rPr>
        <w:t xml:space="preserve">. </w:t>
      </w:r>
    </w:p>
    <w:p>
      <w:pPr>
        <w:pStyle w:val="Normal"/>
        <w:ind w:end="0"/>
        <w:jc w:val="both"/>
        <w:rPr/>
      </w:pPr>
      <w:r>
        <w:rPr>
          <w:rtl w:val="true"/>
        </w:rPr>
      </w:r>
    </w:p>
    <w:p>
      <w:pPr>
        <w:pStyle w:val="Normal"/>
        <w:spacing w:lineRule="auto" w:line="360"/>
        <w:ind w:end="0"/>
        <w:jc w:val="both"/>
        <w:rPr/>
      </w:pPr>
      <w:r>
        <w:rPr>
          <w:rtl w:val="true"/>
        </w:rPr>
        <w:t xml:space="preserve">הנאשם </w:t>
      </w:r>
      <w:r>
        <w:rPr/>
        <w:t>2</w:t>
      </w:r>
      <w:r>
        <w:rPr>
          <w:rtl w:val="true"/>
        </w:rPr>
        <w:t xml:space="preserve"> </w:t>
      </w:r>
      <w:r>
        <w:rPr>
          <w:rtl w:val="true"/>
        </w:rPr>
        <w:t>הפר את התנאי הכרוך בשישה חודשי מאסר מותנים</w:t>
      </w:r>
      <w:r>
        <w:rPr>
          <w:rtl w:val="true"/>
        </w:rPr>
        <w:t xml:space="preserve">, </w:t>
      </w:r>
      <w:r>
        <w:rPr>
          <w:rtl w:val="true"/>
        </w:rPr>
        <w:t>התלויים ועומדים נגדו ב</w:t>
      </w:r>
      <w:r>
        <w:rPr>
          <w:color w:val="000000"/>
          <w:rtl w:val="true"/>
        </w:rPr>
        <w:t>ת</w:t>
      </w:r>
      <w:r>
        <w:rPr>
          <w:color w:val="000000"/>
          <w:rtl w:val="true"/>
        </w:rPr>
        <w:t>.</w:t>
      </w:r>
      <w:r>
        <w:rPr>
          <w:color w:val="000000"/>
          <w:rtl w:val="true"/>
        </w:rPr>
        <w:t xml:space="preserve">פ </w:t>
      </w:r>
      <w:r>
        <w:rPr>
          <w:color w:val="000000"/>
        </w:rPr>
        <w:t>2625/07</w:t>
      </w:r>
      <w:r>
        <w:rPr>
          <w:rtl w:val="true"/>
        </w:rPr>
        <w:t xml:space="preserve"> </w:t>
      </w:r>
      <w:r>
        <w:rPr>
          <w:rtl w:val="true"/>
        </w:rPr>
        <w:t>של בית משפט השלום בכפ</w:t>
      </w:r>
      <w:r>
        <w:rPr>
          <w:rtl w:val="true"/>
        </w:rPr>
        <w:t>"</w:t>
      </w:r>
      <w:r>
        <w:rPr>
          <w:rtl w:val="true"/>
        </w:rPr>
        <w:t xml:space="preserve">ס ואשר נגזרו עליו ביום </w:t>
      </w:r>
      <w:r>
        <w:rPr/>
        <w:t>06.04.08</w:t>
      </w:r>
      <w:r>
        <w:rPr>
          <w:rtl w:val="true"/>
        </w:rPr>
        <w:t xml:space="preserve">. </w:t>
      </w:r>
      <w:r>
        <w:rPr>
          <w:rtl w:val="true"/>
        </w:rPr>
        <w:t>מכיוון שכך</w:t>
      </w:r>
      <w:r>
        <w:rPr>
          <w:rtl w:val="true"/>
        </w:rPr>
        <w:t xml:space="preserve">, </w:t>
      </w:r>
      <w:r>
        <w:rPr>
          <w:rtl w:val="true"/>
        </w:rPr>
        <w:t>אני מורה על הפעלת המאסר המותנה האמור</w:t>
      </w:r>
      <w:r>
        <w:rPr>
          <w:rtl w:val="true"/>
        </w:rPr>
        <w:t xml:space="preserve">. </w:t>
      </w:r>
    </w:p>
    <w:p>
      <w:pPr>
        <w:pStyle w:val="Normal"/>
        <w:ind w:end="0"/>
        <w:jc w:val="both"/>
        <w:rPr/>
      </w:pPr>
      <w:r>
        <w:rPr>
          <w:rtl w:val="true"/>
        </w:rPr>
      </w:r>
    </w:p>
    <w:p>
      <w:pPr>
        <w:pStyle w:val="Normal"/>
        <w:spacing w:lineRule="auto" w:line="360"/>
        <w:ind w:end="0"/>
        <w:jc w:val="both"/>
        <w:rPr/>
      </w:pPr>
      <w:r>
        <w:rPr>
          <w:rtl w:val="true"/>
        </w:rPr>
        <w:t>בהתחשב בנסיבות לקולא</w:t>
      </w:r>
      <w:r>
        <w:rPr>
          <w:rtl w:val="true"/>
        </w:rPr>
        <w:t xml:space="preserve">, </w:t>
      </w:r>
      <w:r>
        <w:rPr>
          <w:rtl w:val="true"/>
        </w:rPr>
        <w:t>אני מורה כי שלושה חודשים מן העונש המותנה שהופעל</w:t>
      </w:r>
      <w:r>
        <w:rPr>
          <w:rtl w:val="true"/>
        </w:rPr>
        <w:t xml:space="preserve">, </w:t>
      </w:r>
      <w:r>
        <w:rPr>
          <w:rtl w:val="true"/>
        </w:rPr>
        <w:t>ירוצו בחופף לעונש המאסר שהוטל</w:t>
      </w:r>
      <w:r>
        <w:rPr>
          <w:rtl w:val="true"/>
        </w:rPr>
        <w:t xml:space="preserve">, </w:t>
      </w:r>
      <w:r>
        <w:rPr>
          <w:rtl w:val="true"/>
        </w:rPr>
        <w:t xml:space="preserve">כך שעל הנאשם </w:t>
      </w:r>
      <w:r>
        <w:rPr/>
        <w:t>2</w:t>
      </w:r>
      <w:r>
        <w:rPr>
          <w:rtl w:val="true"/>
        </w:rPr>
        <w:t xml:space="preserve"> </w:t>
      </w:r>
      <w:r>
        <w:rPr>
          <w:rtl w:val="true"/>
        </w:rPr>
        <w:t>לשאת</w:t>
      </w:r>
      <w:r>
        <w:rPr>
          <w:rtl w:val="true"/>
        </w:rPr>
        <w:t xml:space="preserve">, </w:t>
      </w:r>
      <w:r>
        <w:rPr>
          <w:rtl w:val="true"/>
        </w:rPr>
        <w:t>בסך הכול</w:t>
      </w:r>
      <w:r>
        <w:rPr>
          <w:rtl w:val="true"/>
        </w:rPr>
        <w:t xml:space="preserve">, </w:t>
      </w:r>
      <w:r>
        <w:rPr>
          <w:rtl w:val="true"/>
        </w:rPr>
        <w:t xml:space="preserve">בעונש מאסר בפועל בן </w:t>
      </w:r>
      <w:r>
        <w:rPr/>
        <w:t>45</w:t>
      </w:r>
      <w:r>
        <w:rPr>
          <w:rtl w:val="true"/>
        </w:rPr>
        <w:t xml:space="preserve"> </w:t>
      </w:r>
      <w:r>
        <w:rPr>
          <w:rtl w:val="true"/>
        </w:rPr>
        <w:t>חודשים בניכוי תקופת מעצרו</w:t>
      </w:r>
      <w:r>
        <w:rPr>
          <w:rtl w:val="true"/>
        </w:rPr>
        <w:t xml:space="preserve">, </w:t>
      </w:r>
      <w:r>
        <w:rPr>
          <w:rtl w:val="true"/>
        </w:rPr>
        <w:t>כנזכר</w:t>
      </w:r>
      <w:r>
        <w:rPr>
          <w:rtl w:val="true"/>
        </w:rPr>
        <w:t xml:space="preserve">. </w:t>
      </w:r>
    </w:p>
    <w:p>
      <w:pPr>
        <w:pStyle w:val="Normal"/>
        <w:spacing w:lineRule="auto" w:line="360"/>
        <w:ind w:end="0"/>
        <w:jc w:val="both"/>
        <w:rPr/>
      </w:pPr>
      <w:r>
        <w:rPr>
          <w:rtl w:val="true"/>
        </w:rPr>
        <w:t xml:space="preserve">הנאשם </w:t>
      </w:r>
      <w:r>
        <w:rPr/>
        <w:t>2</w:t>
      </w:r>
      <w:r>
        <w:rPr>
          <w:rtl w:val="true"/>
        </w:rPr>
        <w:t xml:space="preserve"> </w:t>
      </w:r>
      <w:r>
        <w:rPr>
          <w:rtl w:val="true"/>
        </w:rPr>
        <w:t xml:space="preserve">יתייצב לתחילת ריצוי עונש המאסר ביום </w:t>
      </w:r>
      <w:r>
        <w:rPr/>
        <w:t>15.5.2011</w:t>
      </w:r>
      <w:r>
        <w:rPr>
          <w:rtl w:val="true"/>
        </w:rPr>
        <w:t xml:space="preserve"> </w:t>
      </w:r>
      <w:r>
        <w:rPr>
          <w:rtl w:val="true"/>
        </w:rPr>
        <w:t xml:space="preserve">בשעה </w:t>
      </w:r>
      <w:r>
        <w:rPr/>
        <w:t>11:00</w:t>
      </w:r>
      <w:r>
        <w:rPr>
          <w:rtl w:val="true"/>
        </w:rPr>
        <w:t xml:space="preserve"> </w:t>
      </w:r>
      <w:r>
        <w:rPr>
          <w:rtl w:val="true"/>
        </w:rPr>
        <w:t xml:space="preserve">במזכירות הפלילית של בית המשפט המחוזי מרכז בפתח </w:t>
      </w:r>
      <w:r>
        <w:rPr>
          <w:rtl w:val="true"/>
        </w:rPr>
        <w:t xml:space="preserve">- </w:t>
      </w:r>
      <w:r>
        <w:rPr>
          <w:rtl w:val="true"/>
        </w:rPr>
        <w:t>תקווה</w:t>
      </w:r>
      <w:r>
        <w:rPr>
          <w:rtl w:val="true"/>
        </w:rPr>
        <w:t xml:space="preserve">, </w:t>
      </w:r>
      <w:r>
        <w:rPr>
          <w:rtl w:val="true"/>
        </w:rPr>
        <w:t>כשברשותו תעודת זיהוי</w:t>
      </w:r>
      <w:r>
        <w:rPr>
          <w:rtl w:val="true"/>
        </w:rPr>
        <w:t xml:space="preserve">. </w:t>
      </w:r>
      <w:r>
        <w:rPr>
          <w:rtl w:val="true"/>
        </w:rPr>
        <w:t>לא יתייצב כנדרש</w:t>
      </w:r>
      <w:r>
        <w:rPr>
          <w:rtl w:val="true"/>
        </w:rPr>
        <w:t xml:space="preserve">, </w:t>
      </w:r>
      <w:r>
        <w:rPr>
          <w:rtl w:val="true"/>
        </w:rPr>
        <w:t>תוצא נגדו פקודת מאסר והוא ייאסר</w:t>
      </w:r>
      <w:r>
        <w:rPr>
          <w:rtl w:val="true"/>
        </w:rPr>
        <w:t xml:space="preserve">. </w:t>
      </w:r>
    </w:p>
    <w:p>
      <w:pPr>
        <w:pStyle w:val="Normal"/>
        <w:spacing w:lineRule="auto" w:line="360"/>
        <w:ind w:end="0"/>
        <w:jc w:val="both"/>
        <w:rPr/>
      </w:pPr>
      <w:r>
        <w:rPr>
          <w:rtl w:val="true"/>
        </w:rPr>
        <w:t xml:space="preserve">תנאי השחרור והמגבלות שהושתו על הנאשם </w:t>
      </w:r>
      <w:r>
        <w:rPr/>
        <w:t>2</w:t>
      </w:r>
      <w:r>
        <w:rPr>
          <w:rtl w:val="true"/>
        </w:rPr>
        <w:t xml:space="preserve"> </w:t>
      </w:r>
      <w:r>
        <w:rPr>
          <w:rtl w:val="true"/>
        </w:rPr>
        <w:t>בעת שחרורו מן המעצר</w:t>
      </w:r>
      <w:r>
        <w:rPr>
          <w:rtl w:val="true"/>
        </w:rPr>
        <w:t xml:space="preserve">, </w:t>
      </w:r>
      <w:r>
        <w:rPr>
          <w:rtl w:val="true"/>
        </w:rPr>
        <w:t>יעמדו בעינם</w:t>
      </w:r>
      <w:r>
        <w:rPr>
          <w:rtl w:val="true"/>
        </w:rPr>
        <w:t xml:space="preserve">, </w:t>
      </w:r>
      <w:r>
        <w:rPr>
          <w:rtl w:val="true"/>
        </w:rPr>
        <w:t>להבטחת התייצבותו להתחלת ריצוי עונשו</w:t>
      </w:r>
      <w:r>
        <w:rPr>
          <w:rtl w:val="true"/>
        </w:rPr>
        <w:t xml:space="preserve">. </w:t>
      </w:r>
    </w:p>
    <w:p>
      <w:pPr>
        <w:pStyle w:val="Normal"/>
        <w:ind w:end="0"/>
        <w:jc w:val="both"/>
        <w:rPr/>
      </w:pPr>
      <w:r>
        <w:rPr>
          <w:rtl w:val="true"/>
        </w:rPr>
      </w:r>
    </w:p>
    <w:p>
      <w:pPr>
        <w:pStyle w:val="Normal"/>
        <w:spacing w:lineRule="auto" w:line="360"/>
        <w:ind w:end="0"/>
        <w:jc w:val="both"/>
        <w:rPr/>
      </w:pPr>
      <w:r>
        <w:rPr>
          <w:rtl w:val="true"/>
        </w:rPr>
        <w:t>המוצגים</w:t>
      </w:r>
      <w:r>
        <w:rPr>
          <w:rtl w:val="true"/>
        </w:rPr>
        <w:t xml:space="preserve">: </w:t>
      </w:r>
      <w:r>
        <w:rPr>
          <w:rtl w:val="true"/>
        </w:rPr>
        <w:t xml:space="preserve">האקדח יוחזר לבעליו </w:t>
      </w:r>
      <w:r>
        <w:rPr>
          <w:rtl w:val="true"/>
        </w:rPr>
        <w:t>(</w:t>
      </w:r>
      <w:r>
        <w:rPr>
          <w:rtl w:val="true"/>
        </w:rPr>
        <w:t>חברת האבטחה</w:t>
      </w:r>
      <w:r>
        <w:rPr>
          <w:rtl w:val="true"/>
        </w:rPr>
        <w:t xml:space="preserve">), </w:t>
      </w:r>
      <w:r>
        <w:rPr>
          <w:rtl w:val="true"/>
        </w:rPr>
        <w:t xml:space="preserve">מכשיר סלולארי של נאשם </w:t>
      </w:r>
      <w:r>
        <w:rPr/>
        <w:t>1</w:t>
      </w:r>
      <w:r>
        <w:rPr>
          <w:rtl w:val="true"/>
        </w:rPr>
        <w:t xml:space="preserve"> </w:t>
      </w:r>
      <w:r>
        <w:rPr>
          <w:rtl w:val="true"/>
        </w:rPr>
        <w:t>יושב לו</w:t>
      </w:r>
      <w:r>
        <w:rPr>
          <w:rtl w:val="true"/>
        </w:rPr>
        <w:t xml:space="preserve">, </w:t>
      </w:r>
      <w:r>
        <w:rPr>
          <w:rtl w:val="true"/>
        </w:rPr>
        <w:t>תרמילים וכבלים של מצלמות</w:t>
      </w:r>
      <w:r>
        <w:rPr>
          <w:rtl w:val="true"/>
        </w:rPr>
        <w:t xml:space="preserve">, </w:t>
      </w:r>
      <w:r>
        <w:rPr>
          <w:rtl w:val="true"/>
        </w:rPr>
        <w:t>יושמדו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זכות ערעור לבית המשפט העליון בתוך </w:t>
      </w:r>
      <w:r>
        <w:rPr/>
        <w:t>45</w:t>
      </w:r>
      <w:r>
        <w:rPr>
          <w:rtl w:val="true"/>
        </w:rPr>
        <w:t xml:space="preserve"> </w:t>
      </w:r>
      <w:r>
        <w:rPr>
          <w:rtl w:val="true"/>
        </w:rPr>
        <w:t>ימים מהיום</w:t>
      </w:r>
      <w:r>
        <w:rPr>
          <w:rtl w:val="true"/>
        </w:rPr>
        <w:t>.</w:t>
      </w:r>
    </w:p>
    <w:p>
      <w:pPr>
        <w:pStyle w:val="Normal"/>
        <w:spacing w:lineRule="auto" w:line="360"/>
        <w:ind w:end="0"/>
        <w:jc w:val="both"/>
        <w:rPr>
          <w:rStyle w:val="LineNumber"/>
          <w:sz w:val="6"/>
          <w:szCs w:val="6"/>
        </w:rPr>
      </w:pPr>
      <w:r>
        <w:rPr>
          <w:rStyle w:val="LineNumber"/>
          <w:sz w:val="6"/>
          <w:szCs w:val="6"/>
          <w:rtl w:val="true"/>
        </w:rPr>
        <w:t>&lt;</w:t>
      </w:r>
      <w:r>
        <w:rPr>
          <w:rStyle w:val="LineNumber"/>
          <w:sz w:val="6"/>
          <w:szCs w:val="6"/>
        </w:rPr>
        <w:t>#3#</w:t>
      </w:r>
      <w:r>
        <w:rPr>
          <w:rStyle w:val="LineNumber"/>
          <w:sz w:val="6"/>
          <w:szCs w:val="6"/>
          <w:rtl w:val="true"/>
        </w:rPr>
        <w:t>&gt;</w:t>
      </w:r>
    </w:p>
    <w:p>
      <w:pPr>
        <w:pStyle w:val="Normal"/>
        <w:ind w:end="0"/>
        <w:jc w:val="end"/>
        <w:rPr>
          <w:rStyle w:val="LineNumber"/>
          <w:sz w:val="6"/>
          <w:szCs w:val="6"/>
        </w:rPr>
      </w:pPr>
      <w:r>
        <w:rPr>
          <w:rtl w:val="true"/>
        </w:rPr>
      </w:r>
    </w:p>
    <w:p>
      <w:pPr>
        <w:pStyle w:val="Normal"/>
        <w:ind w:end="0"/>
        <w:jc w:val="both"/>
        <w:rPr>
          <w:b/>
          <w:bCs/>
          <w:color w:val="FFFFFF"/>
          <w:sz w:val="2"/>
          <w:szCs w:val="2"/>
        </w:rPr>
      </w:pPr>
      <w:r>
        <w:rPr>
          <w:b/>
          <w:bCs/>
          <w:color w:val="FFFFFF"/>
          <w:sz w:val="2"/>
          <w:szCs w:val="2"/>
          <w:rtl w:val="true"/>
        </w:rPr>
      </w:r>
    </w:p>
    <w:p>
      <w:pPr>
        <w:pStyle w:val="Normal"/>
        <w:ind w:end="0"/>
        <w:jc w:val="both"/>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זכריה כספי </w:t>
      </w:r>
      <w:r>
        <w:rPr>
          <w:color w:val="000000"/>
          <w:sz w:val="22"/>
          <w:szCs w:val="22"/>
        </w:rPr>
        <w:t>54678313</w:t>
      </w:r>
    </w:p>
    <w:p>
      <w:pPr>
        <w:pStyle w:val="Normal"/>
        <w:ind w:end="0"/>
        <w:jc w:val="both"/>
        <w:rPr/>
      </w:pPr>
      <w:r>
        <w:rPr>
          <w:b/>
          <w:bCs/>
          <w:color w:val="FFFFFF"/>
          <w:sz w:val="2"/>
          <w:szCs w:val="2"/>
        </w:rPr>
        <w:t>54678313</w:t>
      </w:r>
      <w:r>
        <w:rPr>
          <w:b/>
          <w:b/>
          <w:bCs/>
          <w:rtl w:val="true"/>
        </w:rPr>
        <w:t>ניתן והודע היום ד</w:t>
      </w:r>
      <w:r>
        <w:rPr>
          <w:b/>
          <w:bCs/>
          <w:rtl w:val="true"/>
        </w:rPr>
        <w:t xml:space="preserve">' </w:t>
      </w:r>
      <w:r>
        <w:rPr>
          <w:b/>
          <w:b/>
          <w:bCs/>
          <w:rtl w:val="true"/>
        </w:rPr>
        <w:t>אייר תשע</w:t>
      </w:r>
      <w:r>
        <w:rPr>
          <w:b/>
          <w:bCs/>
          <w:rtl w:val="true"/>
        </w:rPr>
        <w:t>"</w:t>
      </w:r>
      <w:r>
        <w:rPr>
          <w:b/>
          <w:b/>
          <w:bCs/>
          <w:rtl w:val="true"/>
        </w:rPr>
        <w:t>א</w:t>
      </w:r>
      <w:r>
        <w:rPr>
          <w:b/>
          <w:bCs/>
          <w:rtl w:val="true"/>
        </w:rPr>
        <w:t xml:space="preserve">, </w:t>
      </w:r>
      <w:r>
        <w:rPr>
          <w:b/>
          <w:bCs/>
        </w:rPr>
        <w:t>08/05/2011</w:t>
      </w:r>
      <w:r>
        <w:rPr>
          <w:b/>
          <w:bCs/>
          <w:rtl w:val="true"/>
        </w:rPr>
        <w:t xml:space="preserve"> </w:t>
      </w:r>
      <w:r>
        <w:rPr>
          <w:b/>
          <w:b/>
          <w:bCs/>
          <w:rtl w:val="true"/>
        </w:rPr>
        <w:t>במעמד הצדדים</w:t>
      </w:r>
      <w:r>
        <w:rPr>
          <w:b/>
          <w:bCs/>
          <w:rtl w:val="true"/>
        </w:rPr>
        <w:t xml:space="preserve">.  </w:t>
      </w:r>
      <w:r>
        <w:rPr>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זכריה</w:t>
            </w:r>
            <w:r>
              <w:rPr>
                <w:b/>
                <w:b/>
                <w:bCs/>
                <w:rtl w:val="true"/>
              </w:rPr>
              <w:t xml:space="preserve"> </w:t>
            </w:r>
            <w:r>
              <w:rPr>
                <w:b/>
                <w:b/>
                <w:bCs/>
                <w:rtl w:val="true"/>
              </w:rPr>
              <w:t>כספי</w:t>
            </w:r>
            <w:r>
              <w:rPr>
                <w:b/>
                <w:bCs/>
                <w:rtl w:val="true"/>
              </w:rPr>
              <w:t xml:space="preserve">, </w:t>
            </w:r>
            <w:r>
              <w:rPr>
                <w:b/>
                <w:b/>
                <w:bCs/>
                <w:rtl w:val="true"/>
              </w:rPr>
              <w:t>שופט</w:t>
            </w:r>
          </w:p>
          <w:p>
            <w:pPr>
              <w:pStyle w:val="Normal"/>
              <w:ind w:end="0"/>
              <w:jc w:val="center"/>
              <w:rPr>
                <w:b/>
                <w:bCs/>
              </w:rPr>
            </w:pPr>
            <w:r>
              <w:rPr>
                <w:b/>
                <w:b/>
                <w:bCs/>
                <w:rtl w:val="true"/>
              </w:rPr>
              <w:t>סגן נשיא</w:t>
            </w:r>
          </w:p>
        </w:tc>
      </w:tr>
    </w:tbl>
    <w:p>
      <w:pPr>
        <w:pStyle w:val="Normal"/>
        <w:spacing w:lineRule="auto" w:line="360"/>
        <w:ind w:end="0"/>
        <w:jc w:val="both"/>
        <w:rPr/>
      </w:pPr>
      <w:r>
        <w:rPr>
          <w:rtl w:val="true"/>
        </w:rPr>
        <w:t xml:space="preserve">  </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20"/>
      <w:footerReference w:type="default" r:id="rId2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מרכז</w:t>
    </w:r>
    <w:r>
      <w:rPr>
        <w:color w:val="000000"/>
        <w:sz w:val="22"/>
        <w:szCs w:val="22"/>
        <w:rtl w:val="true"/>
      </w:rPr>
      <w:t xml:space="preserve">) </w:t>
    </w:r>
    <w:r>
      <w:rPr>
        <w:color w:val="000000"/>
        <w:sz w:val="22"/>
        <w:szCs w:val="22"/>
      </w:rPr>
      <w:t>19672-03-10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מוחמד עאזם</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rPr>
      <w:rFonts w:cs="Arial"/>
      <w:szCs w:val="20"/>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b"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338.a.6" TargetMode="External"/><Relationship Id="rId6" Type="http://schemas.openxmlformats.org/officeDocument/2006/relationships/hyperlink" Target="http://www.nevo.co.il/law/70301/402.b" TargetMode="External"/><Relationship Id="rId7" Type="http://schemas.openxmlformats.org/officeDocument/2006/relationships/hyperlink" Target="http://www.nevo.co.il/law/70301/499.a" TargetMode="External"/><Relationship Id="rId8" Type="http://schemas.openxmlformats.org/officeDocument/2006/relationships/hyperlink" Target="http://www.nevo.co.il/law/70301/499.a"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402.b" TargetMode="External"/><Relationship Id="rId11" Type="http://schemas.openxmlformats.org/officeDocument/2006/relationships/hyperlink" Target="http://www.nevo.co.il/law/70301/29.b"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29.b" TargetMode="External"/><Relationship Id="rId14" Type="http://schemas.openxmlformats.org/officeDocument/2006/relationships/hyperlink" Target="http://www.nevo.co.il/law/70301/338.a.6" TargetMode="External"/><Relationship Id="rId15" Type="http://schemas.openxmlformats.org/officeDocument/2006/relationships/hyperlink" Target="http://www.nevo.co.il/law/70301/29.b" TargetMode="External"/><Relationship Id="rId16" Type="http://schemas.openxmlformats.org/officeDocument/2006/relationships/hyperlink" Target="http://www.nevo.co.il/case/5709922" TargetMode="External"/><Relationship Id="rId17" Type="http://schemas.openxmlformats.org/officeDocument/2006/relationships/hyperlink" Target="http://www.nevo.co.il/case/5792459" TargetMode="External"/><Relationship Id="rId18" Type="http://schemas.openxmlformats.org/officeDocument/2006/relationships/hyperlink" Target="http://www.nevo.co.il/case/5873746" TargetMode="External"/><Relationship Id="rId19" Type="http://schemas.openxmlformats.org/officeDocument/2006/relationships/hyperlink" Target="http://www.nevo.co.il/case/5906249"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2016-05-23T21:14:00Z</dcterms:created>
  <dc:creator> </dc:creator>
  <dc:description/>
  <cp:keywords/>
  <dc:language>en-IL</dc:language>
  <cp:lastModifiedBy>yafit</cp:lastModifiedBy>
  <dcterms:modified xsi:type="dcterms:W3CDTF">2016-05-23T21:14:00Z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מוחמד עאזם;מוחמד גבארה;שניהם</vt:lpwstr>
  </property>
  <property fmtid="{D5CDD505-2E9C-101B-9397-08002B2CF9AE}" pid="4" name="CASENOTES1">
    <vt:lpwstr>ProcID=209&amp;PartA=2625&amp;PartC=07</vt:lpwstr>
  </property>
  <property fmtid="{D5CDD505-2E9C-101B-9397-08002B2CF9AE}" pid="5" name="CASESLISTTMP1">
    <vt:lpwstr>5709922;5792459;5873746;5906249</vt:lpwstr>
  </property>
  <property fmtid="{D5CDD505-2E9C-101B-9397-08002B2CF9AE}" pid="6" name="CITY">
    <vt:lpwstr>מרכז</vt:lpwstr>
  </property>
  <property fmtid="{D5CDD505-2E9C-101B-9397-08002B2CF9AE}" pid="7" name="DATE">
    <vt:lpwstr>20110508</vt:lpwstr>
  </property>
  <property fmtid="{D5CDD505-2E9C-101B-9397-08002B2CF9AE}" pid="8" name="DELEMATA">
    <vt:lpwstr/>
  </property>
  <property fmtid="{D5CDD505-2E9C-101B-9397-08002B2CF9AE}" pid="9" name="ISABSTRACT">
    <vt:lpwstr>Y</vt:lpwstr>
  </property>
  <property fmtid="{D5CDD505-2E9C-101B-9397-08002B2CF9AE}" pid="10" name="JUDGE">
    <vt:lpwstr>זכריה כספי</vt:lpwstr>
  </property>
  <property fmtid="{D5CDD505-2E9C-101B-9397-08002B2CF9AE}" pid="11" name="LAWLISTTMP1">
    <vt:lpwstr>70301/499.a;402.b;029.b:3;144.a;338.a.6</vt:lpwstr>
  </property>
  <property fmtid="{D5CDD505-2E9C-101B-9397-08002B2CF9AE}" pid="12" name="LAWYER">
    <vt:lpwstr> עודד קלר;שניהם הילאל ג'אבר</vt:lpwstr>
  </property>
  <property fmtid="{D5CDD505-2E9C-101B-9397-08002B2CF9AE}" pid="13" name="LINKK1">
    <vt:lpwstr/>
  </property>
  <property fmtid="{D5CDD505-2E9C-101B-9397-08002B2CF9AE}" pid="14" name="LINKK10">
    <vt:lpwstr/>
  </property>
  <property fmtid="{D5CDD505-2E9C-101B-9397-08002B2CF9AE}" pid="15" name="LINKK11">
    <vt:lpwstr/>
  </property>
  <property fmtid="{D5CDD505-2E9C-101B-9397-08002B2CF9AE}" pid="16" name="LINKK12">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LINKK6">
    <vt:lpwstr/>
  </property>
  <property fmtid="{D5CDD505-2E9C-101B-9397-08002B2CF9AE}" pid="22" name="LINKK7">
    <vt:lpwstr/>
  </property>
  <property fmtid="{D5CDD505-2E9C-101B-9397-08002B2CF9AE}" pid="23" name="LINKK8">
    <vt:lpwstr/>
  </property>
  <property fmtid="{D5CDD505-2E9C-101B-9397-08002B2CF9AE}" pid="24" name="LINKK9">
    <vt:lpwstr/>
  </property>
  <property fmtid="{D5CDD505-2E9C-101B-9397-08002B2CF9AE}" pid="25" name="NEWPARTA">
    <vt:lpwstr>19672</vt:lpwstr>
  </property>
  <property fmtid="{D5CDD505-2E9C-101B-9397-08002B2CF9AE}" pid="26" name="NEWPARTB">
    <vt:lpwstr>03</vt:lpwstr>
  </property>
  <property fmtid="{D5CDD505-2E9C-101B-9397-08002B2CF9AE}" pid="27" name="NEWPARTC">
    <vt:lpwstr>10</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RemarkFileName">
    <vt:lpwstr>mechozi me 10 03 19672 506 htm</vt:lpwstr>
  </property>
  <property fmtid="{D5CDD505-2E9C-101B-9397-08002B2CF9AE}" pid="37" name="TYPE">
    <vt:lpwstr>2</vt:lpwstr>
  </property>
  <property fmtid="{D5CDD505-2E9C-101B-9397-08002B2CF9AE}" pid="38" name="TYPE_ABS_DATE">
    <vt:lpwstr>390020110508</vt:lpwstr>
  </property>
  <property fmtid="{D5CDD505-2E9C-101B-9397-08002B2CF9AE}" pid="39" name="TYPE_N_DATE">
    <vt:lpwstr>39020110508</vt:lpwstr>
  </property>
  <property fmtid="{D5CDD505-2E9C-101B-9397-08002B2CF9AE}" pid="40" name="VOLUME">
    <vt:lpwstr/>
  </property>
  <property fmtid="{D5CDD505-2E9C-101B-9397-08002B2CF9AE}" pid="41" name="WORDNUMPAGES">
    <vt:lpwstr>8</vt:lpwstr>
  </property>
</Properties>
</file>