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19908-10-21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סלאמין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פני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מוחמד חאג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יחיא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גרין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מפרקליטות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מחמד סלאמין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גיגי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מחמוד עמודי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עניינו הסתיים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8" w:name="PsakDin"/>
      <w:bookmarkEnd w:id="8"/>
      <w:r>
        <w:rPr>
          <w:rFonts w:cs="David" w:ascii="David" w:hAnsi="David"/>
          <w:b/>
          <w:bCs/>
          <w:sz w:val="32"/>
          <w:szCs w:val="32"/>
          <w:rtl w:val="true"/>
        </w:rPr>
        <w:t>(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בעניינו של הנאשם </w:t>
      </w:r>
      <w:r>
        <w:rPr>
          <w:rFonts w:cs="David" w:ascii="David" w:hAnsi="David"/>
          <w:b/>
          <w:bCs/>
          <w:sz w:val="28"/>
          <w:szCs w:val="28"/>
        </w:rPr>
        <w:t>1</w:t>
      </w:r>
      <w:r>
        <w:rPr>
          <w:rFonts w:cs="David" w:ascii="David" w:hAnsi="David"/>
          <w:b/>
          <w:bCs/>
          <w:sz w:val="28"/>
          <w:szCs w:val="28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6" w:start="651" w:end="0"/>
        <w:jc w:val="both"/>
        <w:rPr>
          <w:rFonts w:ascii="FrankRuehl" w:hAnsi="FrankRuehl" w:cs="FrankRuehl"/>
          <w:sz w:val="28"/>
          <w:szCs w:val="28"/>
        </w:rPr>
      </w:pPr>
      <w:bookmarkStart w:id="9" w:name="ABSTRACT_START"/>
      <w:bookmarkEnd w:id="9"/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17.7.2022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שכבר התחילה פרשת התביעה ובעודה בעיצומה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 הנאשם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 הסדר ועל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יסוד הודאתו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בהחזקת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1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רישא </w:t>
      </w:r>
      <w:r>
        <w:rPr>
          <w:rFonts w:ascii="Miriam" w:hAnsi="Miriam" w:cs="Miriam"/>
          <w:rtl w:val="true"/>
        </w:rPr>
        <w:t>ב</w:t>
      </w:r>
      <w:hyperlink r:id="rId11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חוק העונשין</w:t>
        </w:r>
      </w:hyperlink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התשל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ז</w:t>
      </w:r>
      <w:r>
        <w:rPr>
          <w:rFonts w:cs="Miriam" w:ascii="Miriam" w:hAnsi="Miriam"/>
          <w:rtl w:val="true"/>
        </w:rPr>
        <w:t>-</w:t>
      </w:r>
      <w:r>
        <w:rPr>
          <w:rFonts w:cs="Miriam" w:ascii="Miriam" w:hAnsi="Miriam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rtl w:val="true"/>
        </w:rPr>
        <w:t>חוק העונשין</w:t>
      </w:r>
      <w:r>
        <w:rPr>
          <w:rFonts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בהחזקת סמים שלא לצריכה עצמית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12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sz w:val="28"/>
            <w:szCs w:val="28"/>
          </w:rPr>
          <w:t>7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hyperlink r:id="rId13"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רישא </w:t>
      </w:r>
      <w:r>
        <w:rPr>
          <w:rFonts w:ascii="Miriam" w:hAnsi="Miriam" w:cs="Miriam"/>
          <w:rtl w:val="true"/>
        </w:rPr>
        <w:t>ב</w:t>
      </w:r>
      <w:hyperlink r:id="rId14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  <w:rtl w:val="true"/>
        </w:rPr>
        <w:t>[</w:t>
      </w:r>
      <w:r>
        <w:rPr>
          <w:rFonts w:ascii="Miriam" w:hAnsi="Miriam" w:cs="Miriam"/>
          <w:rtl w:val="true"/>
        </w:rPr>
        <w:t>נוסח חדש</w:t>
      </w:r>
      <w:r>
        <w:rPr>
          <w:rFonts w:cs="Miriam" w:ascii="Miriam" w:hAnsi="Miriam"/>
          <w:rtl w:val="true"/>
        </w:rPr>
        <w:t xml:space="preserve">], </w:t>
      </w:r>
      <w:r>
        <w:rPr>
          <w:rFonts w:ascii="Miriam" w:hAnsi="Miriam" w:cs="Miriam"/>
          <w:rtl w:val="true"/>
        </w:rPr>
        <w:t>התשל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ג</w:t>
      </w:r>
      <w:r>
        <w:rPr>
          <w:rFonts w:cs="Miriam" w:ascii="Miriam" w:hAnsi="Miriam"/>
          <w:rtl w:val="true"/>
        </w:rPr>
        <w:t>-</w:t>
      </w:r>
      <w:r>
        <w:rPr>
          <w:rFonts w:cs="Miriam" w:ascii="Miriam" w:hAnsi="Miriam"/>
        </w:rPr>
        <w:t>1973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10" w:name="ABSTRACT_END"/>
      <w:bookmarkStart w:id="11" w:name="ABSTRACT_END"/>
      <w:bookmarkEnd w:id="11"/>
    </w:p>
    <w:p>
      <w:pPr>
        <w:pStyle w:val="ListParagraph"/>
        <w:numPr>
          <w:ilvl w:val="0"/>
          <w:numId w:val="2"/>
        </w:numPr>
        <w:spacing w:lineRule="auto" w:line="360"/>
        <w:ind w:hanging="566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לפי עובדות האישום המתוקן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במהלך התקופה שבין התאריכים </w:t>
      </w:r>
      <w:r>
        <w:rPr>
          <w:rFonts w:cs="FrankRuehl" w:ascii="FrankRuehl" w:hAnsi="FrankRuehl"/>
          <w:sz w:val="28"/>
          <w:szCs w:val="28"/>
        </w:rPr>
        <w:t>9.9.2021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יום </w:t>
      </w:r>
      <w:r>
        <w:rPr>
          <w:rFonts w:cs="FrankRuehl" w:ascii="FrankRuehl" w:hAnsi="FrankRuehl"/>
          <w:sz w:val="28"/>
          <w:szCs w:val="28"/>
        </w:rPr>
        <w:t>14.9.2021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במועד שאינו ידוע למאשימה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החזיק הנאשם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שעניינו הסתיים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rtl w:val="true"/>
        </w:rPr>
        <w:t>הנאשם הנוסף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") 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בביתו אשר במחנה הפליטים שועפאט בירושלים נשק מסוג אקדח חצי אוטומטי </w:t>
      </w:r>
      <w:r>
        <w:rPr>
          <w:rFonts w:cs="FrankRuehl" w:ascii="FrankRuehl" w:hAnsi="FrankRuehl"/>
        </w:rPr>
        <w:t>D.D.G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מודל </w:t>
      </w: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מספר סידורי </w:t>
      </w:r>
      <w:r>
        <w:rPr>
          <w:rFonts w:cs="FrankRuehl" w:ascii="FrankRuehl" w:hAnsi="FrankRuehl"/>
          <w:sz w:val="28"/>
          <w:szCs w:val="28"/>
        </w:rPr>
        <w:t>209964</w:t>
      </w:r>
      <w:r>
        <w:rPr>
          <w:rFonts w:cs="FrankRuehl" w:ascii="FrankRuehl" w:hAnsi="FrankRuehl"/>
        </w:rPr>
        <w:t>G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בכוחו להמית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rtl w:val="true"/>
        </w:rPr>
        <w:t>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rtl w:val="true"/>
        </w:rPr>
        <w:t>האקדח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").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הנוסף החזיק את הנשק למשך מספר ימים ולאחר מכן העבירו לאחר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שהעבירו במועד שאינו ידוע למאשימה לנאשם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האחרון החזיק את הנשק בביתו שבמחנה הפליטים שועפאט בתוך נרתיק עם מחסנית המכילה כדורי תחמושת מסוג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 שתואמים לנשק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החזיק הנאשם בביתו אביזרי נשק ותחמושת כלהלן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שתי קתות של רובה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רצועה לנשק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דורגלים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שתי מחסניות ריקות שתואמות את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מטעין כדורי 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כלי ניקוי לאקדח ושני נרתיקי אקדח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6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עובר ליום </w:t>
      </w:r>
      <w:r>
        <w:rPr>
          <w:rFonts w:cs="FrankRuehl" w:ascii="FrankRuehl" w:hAnsi="FrankRuehl"/>
          <w:sz w:val="28"/>
          <w:szCs w:val="28"/>
        </w:rPr>
        <w:t>14.9.2021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במהלך תקופה שאורכה אינו ידוע למאשימה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החזיק הנאשם בביתו סמים מסוכנים שלא לצריכה עצמית ואלה הם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סמים מסוכנים מסוג קוקאין במשקל של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גרם 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180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כדורי </w:t>
      </w:r>
      <w:r>
        <w:rPr>
          <w:rFonts w:cs="FrankRuehl" w:ascii="FrankRuehl" w:hAnsi="FrankRuehl"/>
        </w:rPr>
        <w:t>MDMA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6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בין הצדדים אין הסכמה לעונש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ההסדר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 הגבילה את עצמה לעתירה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וענישה נלווית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ההגנה היא חופשית בטיעוניה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עיקרי טענות הצדדים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6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המאשימה טוענת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השאר ובעיקר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הנאשם הודה בביצוע עבירות חמורות שפוגעות בשלום הציבור ובביטחונו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לעניין העבירה שעניינה החזקת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מעשה זה מגלם פוטנציאל לפגיעה בגוף ובנפש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 לפעילות עויינת שפוגעת גם בביטחון המדינה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גם לעניין עבירת הסמים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מעשה החזקת סמים מסוכנים שלא לצריכה עצמית פוגע אף הוא בשלום הציבור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הנזקים הנלווים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באירועים נפרדים ולכן יש לקבוע מתחם ענישה נפרד לכל 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 גורסת כי מתחם הענישה ההולם לעבירת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ככלל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נע בין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בנסיבות העניין הוא נע בין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חודשים זאת בהתחשב בעניינו של הנאשם הנוסף שכבר נגזר דינו וכן נוכח קשיים ראייתיים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rtl w:val="true"/>
        </w:rPr>
        <w:t>משמעותיים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בהליך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לעניין עבירת הסמים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גורסת המאשימה כי המתחם האמור נע בין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מאחר והנאשם לקח אחריות על מעשיו וחסך זמן שיפוטי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 עותרת לְמַקמו בתחתית המתחמים עם חפיפה חלקית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ובהתאם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להשית עליו </w:t>
      </w: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לצד ענישה נלווית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6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מטעם המאשימה הוגשו כתב האישום בעניינו של הנאשם הנוסף וכן גזר הדין שניתן בעניינו בדיון מיום </w:t>
      </w:r>
      <w:r>
        <w:rPr>
          <w:rFonts w:cs="FrankRuehl" w:ascii="FrankRuehl" w:hAnsi="FrankRuehl"/>
          <w:sz w:val="28"/>
          <w:szCs w:val="28"/>
        </w:rPr>
        <w:t>7.4.2022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מפי סגן הנשיא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כבוד השופט </w:t>
      </w:r>
      <w:r>
        <w:rPr>
          <w:rFonts w:ascii="Miriam" w:hAnsi="Miriam" w:cs="Miriam"/>
          <w:rtl w:val="true"/>
        </w:rPr>
        <w:t>י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מינטקביץ</w:t>
      </w:r>
      <w:r>
        <w:rPr>
          <w:rFonts w:cs="FrankRuehl" w:ascii="FrankRuehl" w:hAnsi="FrankRuehl"/>
          <w:sz w:val="28"/>
          <w:szCs w:val="28"/>
          <w:rtl w:val="true"/>
        </w:rPr>
        <w:t>)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מוצג מא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גזר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הנוסף הורשע בהחזקת הנשק למספר ימים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העונש ההולם הועמד על </w:t>
      </w:r>
      <w:r>
        <w:rPr>
          <w:rFonts w:cs="FrankRuehl" w:ascii="FrankRuehl" w:hAnsi="FrankRuehl"/>
          <w:sz w:val="28"/>
          <w:szCs w:val="28"/>
        </w:rPr>
        <w:t>24-10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בסוף הושתו על אותו נאשם </w:t>
      </w:r>
      <w:r>
        <w:rPr>
          <w:rFonts w:cs="FrankRuehl" w:ascii="FrankRuehl" w:hAnsi="FrankRuehl"/>
          <w:sz w:val="28"/>
          <w:szCs w:val="28"/>
        </w:rPr>
        <w:t>11.5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מיום 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וכן מאסר מותנת למשך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6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באמצעות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כוחו </w:t>
      </w:r>
      <w:r>
        <w:rPr>
          <w:rFonts w:ascii="Miriam" w:hAnsi="Miriam" w:cs="Miriam"/>
          <w:rtl w:val="true"/>
        </w:rPr>
        <w:t>עו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ד י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גיגי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טוען בין השאר ובעיקר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החזקת הנשק הייתה לתקופה קצרה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מאחר והנאשם הנוסף שהחזיק בו עד יום </w:t>
      </w:r>
      <w:r>
        <w:rPr>
          <w:rFonts w:cs="FrankRuehl" w:ascii="FrankRuehl" w:hAnsi="FrankRuehl"/>
          <w:sz w:val="28"/>
          <w:szCs w:val="28"/>
        </w:rPr>
        <w:t>14.9.2021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העבירו לאחר וזה העבירו לנאשם אשר נעצר באותו 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בהחזקה רגעית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לאור גזירת עונשו של הנאשם הנוסף בתיק דנן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מכוח אחידות הענישה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לקבוע כי עונשו של הנאשם ככל שהדבר מתייחס לאקדח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יהיה נמוך מעונשו של הנאשם הנוסף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 אופן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 נתפס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 המשטרה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נעשה בו שימוש ולא נגרם נזק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הוא בחור צעיר שהתפתה להחזיק אקדח למשך זמן קצר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לעניין עבירת הסמים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טוענת ההגנה כי הם היו להחזקה ולא לצריכה עצמית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נעשה בהם שימוש ולא מדובר בכמויות גדולות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בהחזקה לפרק זמן קצר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הסמים לא הופצו ולא היו למטרת סחר וכבר נתפסו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 המשטרה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6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אמנם מטיעוני ההגנה לעונש ניתנה התייחסות לכל עבירה בנפרד ולמתחם ההולם 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בהמשך נטען כי מדובר באירוע אחד ולכן יש לקבוע מתחם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ההגנה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המתחם של עבירות הסמים והנשק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 בין מספר חודשי מאסר שניתן לרצות בעבודות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ומאסר בפועל ברף העליון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הודה במיוחס 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בחור צעיר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הביע חרטה ולקח אחריות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עצור מזה מספר 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לו בעיות משמעת במעצרו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ולמעשה זה המעצר הראשון שלו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מעצרו הוא ביטל חתונה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ובתוך כך אחיו נפטר בגיל צעיר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יתום מאמו ואביו חולה והוא היה המפרנס היחיד למשפחתו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בשקלול של כל הנסיבות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עותרת ההגנה להשית עונש שלא יעבור על שנת מאסר אחת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6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ביום הטיעונים לעונש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דיברו לפניי גם מעבידו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ארוסתו והנאשם עצמו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השניים הראשונים דיברו לפני הטיעונים לעונש והנאשם היה אחרון הדוברים לקראת סוף הדיון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מעבידו דיבר בשבחו כעובד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rtl w:val="true"/>
        </w:rPr>
        <w:t>חזק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ויד ימינו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המעביד ציין שהוא עתיד לשכור עבורו בית מגורים לו ולאשתו העתידית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ובכך להרחיקו ממקום מגוריו שהוא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rtl w:val="true"/>
        </w:rPr>
        <w:t>מקום רע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המעביד ביקש מבית המשפט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rtl w:val="true"/>
        </w:rPr>
        <w:t>לשמור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הנאשם ולהתחשב בו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הארוסה אף היא דיברה בשבחו של בן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זוגה לעתיד שהוא אדם טוב בעיניה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כעסה לאחר שהוא נגרר לפלילים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מבקשת שלא יושת עליו עונש כבד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6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הנאשם מסר שהוא מצטער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זו פעם ראשונה שבה הוא נכלא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ולכן זה קשה לו והוא סובל עקב כך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אחיו נפטר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חתונתו בוטלה והוא מבקש להשתחרר על מנת שיוכל לפרנס את 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מבקש להתחיל חיים חדשים במרוחק ממקום מגוריו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6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במסגרת טיעוני ההגנה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הוגש תסקיר מעצר מיום </w:t>
      </w:r>
      <w:r>
        <w:rPr>
          <w:rFonts w:cs="FrankRuehl" w:ascii="FrankRuehl" w:hAnsi="FrankRuehl"/>
          <w:sz w:val="28"/>
          <w:szCs w:val="28"/>
        </w:rPr>
        <w:t>21.12.2021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שעמד על נסיבותיו האישיות של הנאשם ואף המליץ על מעצר בית בפיקוח חלף מעצר מאחורי סורג ובריח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מוצג נ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start="85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6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לשלמות התמונה יצוין כי הנאשם שוהה במעצר במסגרת הליך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מיום </w:t>
      </w:r>
      <w:r>
        <w:rPr>
          <w:rFonts w:cs="FrankRuehl" w:ascii="FrankRuehl" w:hAnsi="FrankRuehl"/>
          <w:sz w:val="28"/>
          <w:szCs w:val="28"/>
        </w:rPr>
        <w:t>14.9.2021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186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6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האם מדובר באירוע אחד או אירועים נפרדים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שעולה מהתיק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למצער במועד ביצוע החיפוש ומועד 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החזיק בביתו נשק וסמים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מכאן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בהינתן סמיכות הזמנים בין המעשים האמורים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סבורני כי קיים קשר הדוק בין העבירות השונות המיוחסות לנאשם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כך שמתואר באישום אירוע אחד אשר כולל שני מעשים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השוו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1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אבר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29.10.2014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לעניין תפיסת סמים ונשק כאירוע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ראו 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 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מחוזי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14488-04-19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וקנין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23.2.2021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 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מחוזי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20051-12-17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אהרן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2.12.2018</w:t>
      </w:r>
      <w:r>
        <w:rPr>
          <w:rFonts w:cs="FrankRuehl" w:ascii="FrankRuehl" w:hAnsi="FrankRuehl"/>
          <w:sz w:val="28"/>
          <w:szCs w:val="28"/>
          <w:rtl w:val="true"/>
        </w:rPr>
        <w:t>)].</w:t>
      </w:r>
    </w:p>
    <w:p>
      <w:pPr>
        <w:pStyle w:val="ListParagraph"/>
        <w:spacing w:lineRule="auto" w:line="360"/>
        <w:ind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6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18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</w:t>
      </w:r>
      <w:hyperlink r:id="rId19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2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לקביעת 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rtl w:val="true"/>
        </w:rPr>
        <w:t>יתחשב בערך החברתי שנפגע מביצוע העבירה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במידת הפגיעה בו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במדיניות הענישה הנהוגה ובנסיבות הקשורות בביצוע העבירה כאמור בסעיף </w:t>
      </w:r>
      <w:r>
        <w:rPr>
          <w:rFonts w:cs="Miriam" w:ascii="Miriam" w:hAnsi="Miriam"/>
        </w:rPr>
        <w:t>40</w:t>
      </w:r>
      <w:r>
        <w:rPr>
          <w:rFonts w:ascii="Miriam" w:hAnsi="Miriam" w:cs="Miriam"/>
          <w:rtl w:val="true"/>
        </w:rPr>
        <w:t>ט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ולפי </w:t>
      </w:r>
      <w:hyperlink r:id="rId21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"</w:t>
      </w:r>
      <w:r>
        <w:rPr>
          <w:rFonts w:ascii="Miriam" w:hAnsi="Miriam" w:cs="Miriam"/>
          <w:rtl w:val="true"/>
        </w:rPr>
        <w:t>בתוך מתחם העונש ההולם יגזור בית המשפט את העונש המתאים לנאשם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בהתחשב בנסיבות שאינן קשורות בביצוע העבירה</w:t>
      </w:r>
      <w:r>
        <w:rPr>
          <w:rFonts w:cs="Miriam" w:ascii="Miriam" w:hAnsi="Miriam"/>
          <w:rtl w:val="true"/>
        </w:rPr>
        <w:t>...</w:t>
      </w:r>
      <w:r>
        <w:rPr>
          <w:rFonts w:cs="FrankRuehl" w:ascii="FrankRuehl" w:hAnsi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הערכים המוגנים</w:t>
      </w:r>
    </w:p>
    <w:p>
      <w:pPr>
        <w:pStyle w:val="ListParagraph"/>
        <w:spacing w:lineRule="auto" w:line="360"/>
        <w:ind w:end="0"/>
        <w:jc w:val="start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6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rtl w:val="true"/>
        </w:rPr>
        <w:t>עבירת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להכביר במילים ביחס לאיסור להחזיק נשק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 נשק הן כבר 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דבר שמחייב החמרה במדיניות הענישה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579/22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אגבאריה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13.6.2022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1059/21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29.4.2021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6277/20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היילי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24.3.2021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5522/20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חלייחל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24.2.2021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147/21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ביטון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14.2.2021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5807/20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שיבלי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30.12.2020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1944/20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אמארה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2.9.2020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4406/19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סובח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5.11.2019</w:t>
      </w:r>
      <w:r>
        <w:rPr>
          <w:rFonts w:cs="FrankRuehl" w:ascii="FrankRuehl" w:hAnsi="FrankRuehl"/>
          <w:sz w:val="28"/>
          <w:szCs w:val="28"/>
          <w:rtl w:val="true"/>
        </w:rPr>
        <w:t>)].</w:t>
      </w:r>
    </w:p>
    <w:p>
      <w:pPr>
        <w:pStyle w:val="ListParagraph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6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אקדח הוא כלי מסוכן ועלול להמית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מלבד הסיכון הממשי הטמון בשימוש בו בין לפעילות עבריינית בין למעשי 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עצם החזקתו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יכולה להביא לכך שהוא יגיע גם לידיים נוספות זולת המחזיק בו מלכתחילה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 שמגביר את עוצמת הסיכונים הנשקפים ממנו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כלפי שלום הציבור וביטחונם האישי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שלמות הגוף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הרכוש ועיקרון שלטון החוק והסדר הציבורי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4945/13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סלימאן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19.1.2014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נפסק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ind w:start="1440" w:end="567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הסכנה הנשקפת לציבור כתוצאה מעבירות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המימדים שאליהם הגיעו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ולהחמיר את עונשי המאסר המוטלים בגין פעילות עבריינית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בהדרגה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1323/13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חסן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5.6.2013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>,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המציאות בארץ המתבטאת בזמינותו של נשק חם ורב עוצמה שיש עימו פוטנציאל להסלמת האלימות העבריינית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מחייבת מתן ביטוי עונשי הולם שירתיע באופן ממשי מהחזקת נשק בכלל ומשימוש בו בפרט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2918/13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דבס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18.7.2013</w:t>
      </w:r>
      <w:r>
        <w:rPr>
          <w:rFonts w:cs="FrankRuehl" w:ascii="FrankRuehl" w:hAnsi="FrankRuehl"/>
          <w:sz w:val="28"/>
          <w:szCs w:val="28"/>
          <w:rtl w:val="true"/>
        </w:rPr>
        <w:t>))"</w:t>
      </w:r>
    </w:p>
    <w:p>
      <w:pPr>
        <w:pStyle w:val="Normal"/>
        <w:spacing w:lineRule="auto" w:line="360"/>
        <w:ind w:end="567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7" w:start="651" w:end="567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3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3877/16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באלי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17.11.2016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נפסק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start="651" w:end="567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ind w:start="1440" w:end="567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משפט זה עמד פעמים רבות על החומרה היתרה הגלומה בביצוע עבירות בנשק ובכללן העבירה של החזקת נשק או נשיאתו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עבירות אלה מקימות סיכון חמור לשלום הציבור וביטחונו ומחייבות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ליתן ביטוי עונשי הולם ומרתיע באמצעות הרחקת מבצע העבירה מן החברה לתקופת מאסר ממשית לריצוי בפועל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5120/11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שתיווי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18.12.2011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3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4329/10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25.10.2010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נפסק כי חומרתן של העבירות בנשק אינה מסתכמת רק בנזק שאירע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אם בפוטנציאל הנזק הנובע מאותן עבירות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3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116/13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וקנין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31.7.2013</w:t>
      </w:r>
      <w:r>
        <w:rPr>
          <w:rFonts w:cs="FrankRuehl" w:ascii="FrankRuehl" w:hAnsi="FrankRuehl"/>
          <w:sz w:val="28"/>
          <w:szCs w:val="28"/>
          <w:rtl w:val="true"/>
        </w:rPr>
        <w:t>))"</w:t>
      </w:r>
    </w:p>
    <w:p>
      <w:pPr>
        <w:pStyle w:val="Normal"/>
        <w:spacing w:lineRule="auto" w:line="360"/>
        <w:ind w:end="567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7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rtl w:val="true"/>
        </w:rPr>
        <w:t>עבירת הסמים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כאן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 בתחום הסמים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 החזקה שלא לצריכה עצמית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באות להתמודד עם הסיכונים והנזקים הרבים והעמוקים הנשקפים מהחזקת 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 בהם ולבטח השימוש בהם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בריאותית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חברתית וכלכלית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העיסוק בסמים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כשלעצמו מחולל מעשי עבריינות ופשיעה גם בתחומים פליליים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לצורך גידול או ייצור הסמים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לצורך ייבואם או רכישתם והן לצורך מכירתם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נכון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לנקוט בגישה שמאבחנת בין סוגי הסמים השונים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בהתאם למידת חומרתו של כל סם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hyperlink r:id="rId3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8640/20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אבו קרינאת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23.12.2020</w:t>
      </w:r>
      <w:r>
        <w:rPr>
          <w:rFonts w:cs="FrankRuehl" w:ascii="FrankRuehl" w:hAnsi="FrankRuehl"/>
          <w:sz w:val="28"/>
          <w:szCs w:val="28"/>
          <w:rtl w:val="true"/>
        </w:rPr>
        <w:t xml:space="preserve">)],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אך לעניין סם הקוקאין כבר נקבע שהוא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rtl w:val="true"/>
        </w:rPr>
        <w:t>מן הנפוצים בסמים ה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קשים</w:t>
      </w:r>
      <w:r>
        <w:rPr>
          <w:rFonts w:cs="Miriam" w:ascii="Miriam" w:hAnsi="Miriam"/>
          <w:rtl w:val="true"/>
        </w:rPr>
        <w:t xml:space="preserve">', </w:t>
      </w:r>
      <w:r>
        <w:rPr>
          <w:rFonts w:ascii="Miriam" w:hAnsi="Miriam" w:cs="Miriam"/>
          <w:rtl w:val="true"/>
        </w:rPr>
        <w:t>שסכנותיהם ונזקיהם ידועים ונדונו פעמים רבות</w:t>
      </w:r>
      <w:r>
        <w:rPr>
          <w:rFonts w:cs="FrankRuehl" w:ascii="FrankRuehl" w:hAnsi="FrankRuehl"/>
          <w:sz w:val="28"/>
          <w:szCs w:val="28"/>
          <w:rtl w:val="true"/>
        </w:rPr>
        <w:t>" [</w:t>
      </w:r>
      <w:hyperlink r:id="rId3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4522/18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אסאבן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11.11.2018</w:t>
      </w:r>
      <w:r>
        <w:rPr>
          <w:rFonts w:cs="FrankRuehl" w:ascii="FrankRuehl" w:hAnsi="FrankRuehl"/>
          <w:sz w:val="28"/>
          <w:szCs w:val="28"/>
          <w:rtl w:val="true"/>
        </w:rPr>
        <w:t xml:space="preserve">)]. </w:t>
      </w:r>
    </w:p>
    <w:p>
      <w:pPr>
        <w:pStyle w:val="ListParagraph"/>
        <w:spacing w:lineRule="auto" w:line="360"/>
        <w:ind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7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3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972/11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אמארה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4.7.2012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 בית המשפט על חומרת נגע הסמים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ולעניין סם הקוקאין בפרט נקבע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ind w:start="1440" w:end="567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נגע הסמים יש לעקור מן השורש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ייצור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הפצה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סחר וכמובן גם שימוש בסמים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אלו מסבים נזק עצום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הנזק נגרם לא רק למעגל הסגור של המעורבים הישירים בביצוע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גם לחברה בכללותה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ייתכן ועבירות הסמים הקשים הן כה נפוצות עד שהתרגלנו אליהן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ואולי אף אבדה לנו הרגישות למחיר שלא רק החברה משלמת אלא גם המשתמש עצמו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הקוקאין נחשב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 בכדי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לסם קשה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הן בשל השפעותיו על גוף האדם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והן בשל פוטנציאל ההתמכרות הגבוה שטמון בו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פי רוב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נטילת הסם חווה המשתמש תחושה חזקה של אופוריה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האופוריה מגיעה ההתרסקות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שמתאפיינת בתשישות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דיכאון ממושך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וצורך עז להשיג מנת סם נוספת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נמצא גם שהמוח מסתגל במהירות לאפקט האופוריה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וכתוצאה מכך המשתמש צורך כמויות הולכות וגדלות מהסם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הגדלת מנת הסם מעצימה את הפגיעה שנגרמת למשתמש ובכלל זאת פרנויה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פאניקה ושיבוש בפעילות החשמלית של הלב עד כדי פוטנציאל להתקף או לדום לב</w:t>
      </w:r>
      <w:r>
        <w:rPr>
          <w:rFonts w:cs="FrankRuehl" w:ascii="FrankRuehl" w:hAnsi="FrankRuehl"/>
          <w:sz w:val="28"/>
          <w:szCs w:val="28"/>
          <w:rtl w:val="true"/>
        </w:rPr>
        <w:t>...</w:t>
      </w:r>
    </w:p>
    <w:p>
      <w:pPr>
        <w:pStyle w:val="ListParagraph"/>
        <w:ind w:start="1440" w:end="567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הפגיעה ביחיד חוזרת חלילה לפגיעה בחברה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השימוש בסם מסוג קוקאין יוצר צורך להמשיך ולהשתמש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כתוצאה מכך עליו לחפש מקורות כספיים למימון רכישת הסם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 דווקא בדרכים חוקיות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שהוא חווה הידרדרות מתמדת בתפקוד הפיזי והקוגנטיבי שלו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ind w:start="1440" w:end="567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...</w:t>
      </w:r>
    </w:p>
    <w:p>
      <w:pPr>
        <w:pStyle w:val="ListParagraph"/>
        <w:ind w:start="1440" w:end="567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למאבק בנגע הסמים יש שותפים רבים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חלקם מתמקדים בחינוך מניעתי ובהסברה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אחרים מסייעים בהליכי הגמילה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לצידם פועלים גם אנשי אכיפת 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שתפקידם לסכל את עבירות הסמים וללכוד את העבריינים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 בית המשפט נוטל חלק חשוב במאבק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באמצעות הטלת עונש מרתיע על מי שהורשע בעבירות 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בכל זאת תוך מתן משקל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בין היתר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לכמות הסם ואיכותו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טיב עבירת הסמים שבוצעה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תרומתו של הנאשם להתגשמות העבירה ועברו הפלילי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השוו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4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8031/10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אורוסקו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צ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אבז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1.3.2012</w:t>
      </w:r>
      <w:r>
        <w:rPr>
          <w:rFonts w:cs="FrankRuehl" w:ascii="FrankRuehl" w:hAnsi="FrankRuehl"/>
          <w:sz w:val="28"/>
          <w:szCs w:val="28"/>
          <w:rtl w:val="true"/>
        </w:rPr>
        <w:t>))"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נסיבות ביצוע העבירות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7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הנאשם הודה כאמור כי החזיק בביתו 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כעולה מכתב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החזקה הייתה לתקופה קצרה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שכן הנאשם הנוסף החזיק בנשק עד יום </w:t>
      </w:r>
      <w:r>
        <w:rPr>
          <w:rFonts w:cs="FrankRuehl" w:ascii="FrankRuehl" w:hAnsi="FrankRuehl"/>
          <w:sz w:val="28"/>
          <w:szCs w:val="28"/>
        </w:rPr>
        <w:t>14.9.2021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העבירו לאחר וזה העבירו לנאשם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שנעצר בו ביום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שניתן להבין כי הנאשם החזיק באקדח למשך פחות מיממה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או אחרת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מחלוקת כי האקדח נתפס כשהוא מוסתר בביתו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נמצא בתוך נרתיק עם מחסנית המכילה כדורי תחמושת תואמים לו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7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הנאשם הודה גם כן כי לצד האקדח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הנרתיק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המחסנית והכדורים התואמים לו 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החזיק </w:t>
      </w:r>
      <w:r>
        <w:rPr>
          <w:rFonts w:ascii="Miriam" w:hAnsi="Miriam" w:cs="Miriam"/>
          <w:rtl w:val="true"/>
        </w:rPr>
        <w:t>בין היתר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בפריטים אלה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מטעין כדורי 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כלים לניקוי האקדח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 נרתיקים וגם שתי מחסניות ריקות התואמים לנשק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אמנם הנאשם לא הורשע בהחזקת אביזרי נשק ותחמושת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 שיוחסָה לו באישום המקורי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מדובר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rtl w:val="true"/>
        </w:rPr>
        <w:t>רעשי רקע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כטענת ההגנה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הימצאות תחמושת זו ואביזרים אלה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האקדח שנתפס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מעצימה בעיניי את חומרת מעשה החזקה של הנשק ברמה שאף מגמדת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ואולי אף מאיינת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משמעות מִשְכה הקצר של החזקה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במילים אחרות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היקף התפוסים והזיקה ההדוקה ביניהם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מצביעים על חומרת ביצוע עבירת החזקת נשק בעוצמה גבוהה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אפילו אם החזקה של האקדח עצמו הייתה רגעית ולמשך שעות ספורות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מכאן גם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בעיניי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רמת החומרה של נסיבות ביצוע העבירה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 הנאשם שלפניי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Miriam" w:hAnsi="Miriam" w:cs="Miriam"/>
          <w:rtl w:val="true"/>
        </w:rPr>
        <w:t>עולה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על רמת החומרה של נסיבות ביצוע העבירה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 הנאשם הנוסף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7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הודה גם כן כי החזיק בסם הקוקאין במשקל של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גרמים וכן 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180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כדורי </w:t>
      </w:r>
      <w:r>
        <w:rPr>
          <w:rFonts w:cs="FrankRuehl" w:ascii="FrankRuehl" w:hAnsi="FrankRuehl"/>
        </w:rPr>
        <w:t>MDMA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הכל שלא לצריכה עצמית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כאן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להכביר במילים בכך שסם הקוקאין הוא מבין הסמים הקשים והמזיקים ביותר שקיימים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כבר נקבע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אף שסם כזה לעתים נתפס בכמויות קטנות ממש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הושתו עונשים חמורים נוכח חומרת המעשה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bookmarkStart w:id="12" w:name="_Hlk110681614"/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4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4592/15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פדידה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פסקה כ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8.2.2016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bookmarkEnd w:id="12"/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נפסק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ind w:start="1440" w:end="567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מסקירת הפסיקה בנושא עולה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אמנם קיים גיוון רב בענישה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 במקרים העוסקים בהחזקת סם מסוכן מסוג הרואין או קוקאין שלא לצריכה עצמית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בכמות של עשרות גרמים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נע טווח הענישה בין שלוש לחמש שנות מאסר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4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8820/14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זהר שחר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2015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וההפניות שם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cs="FrankRuehl" w:ascii="FrankRuehl" w:hAnsi="FrankRuehl"/>
          <w:sz w:val="28"/>
          <w:szCs w:val="28"/>
        </w:rPr>
        <w:t>1313/14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גמאל בהתימי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2015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עניין </w:t>
      </w:r>
      <w:r>
        <w:rPr>
          <w:rFonts w:ascii="Miriam" w:hAnsi="Miriam" w:cs="Miriam"/>
          <w:rtl w:val="true"/>
        </w:rPr>
        <w:t>פיצו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וההפניות שם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hyperlink r:id="rId4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5374/12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אברג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יל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2013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4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11469/05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עייש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2006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cs="FrankRuehl" w:ascii="FrankRuehl" w:hAnsi="FrankRuehl"/>
          <w:sz w:val="28"/>
          <w:szCs w:val="28"/>
        </w:rPr>
        <w:t>5958/13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גיא שרגא סבג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2014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cs="FrankRuehl" w:ascii="FrankRuehl" w:hAnsi="FrankRuehl"/>
          <w:sz w:val="28"/>
          <w:szCs w:val="28"/>
        </w:rPr>
        <w:t>4203/14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אליהו כהן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2015</w:t>
      </w:r>
      <w:r>
        <w:rPr>
          <w:rFonts w:cs="FrankRuehl" w:ascii="FrankRuehl" w:hAnsi="FrankRuehl"/>
          <w:sz w:val="28"/>
          <w:szCs w:val="28"/>
          <w:rtl w:val="true"/>
        </w:rPr>
        <w:t>))"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7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צֶבֶר העבירות ומהות התפוסים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מעמיד את מעשי הנאשם ברמת חומרה גבוהה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Miriam" w:hAnsi="Miriam" w:cs="Miriam"/>
          <w:u w:val="single"/>
          <w:rtl w:val="true"/>
        </w:rPr>
        <w:t>מדיניות הענישה הנהוגה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7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מאחר ומדובר באירוע אחד שכולל שני מעשים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ייקבע מתחם ענישה אחד שמשקף את שתי העבירות בהן הורשע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7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rtl w:val="true"/>
        </w:rPr>
        <w:t>עבירת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בחינה והשוואה עם פסיקה רלבנטית מעלה באופן ברור כי מנעד הענישה הוא רחב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בשנים האחרונות ניכרת מגמת החמרה 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והדבר בא לידי ביטוי בעונשי מאסר ממושכים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בפסיקת בית המשפט העליון מהעת האחרונה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hyperlink r:id="rId4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309/22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ביאדסה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10.5.2022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נפסק בין השאר כלהלן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ind w:start="1440" w:end="567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בשורה ארוכה של פסקי דין עמד בית משפט זה על החומרה הרבה הגלומה בעבירות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ביסוד עבירות אלו עומדת פגיעה בחיי האדם ובשלמות גופו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כמו גם בביטחון הציבור ובסדר הציבורי בכללותו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4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1695/22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גנאים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29.3.2022</w:t>
      </w:r>
      <w:r>
        <w:rPr>
          <w:rFonts w:cs="FrankRuehl" w:ascii="FrankRuehl" w:hAnsi="FrankRuehl"/>
          <w:sz w:val="28"/>
          <w:szCs w:val="28"/>
          <w:rtl w:val="true"/>
        </w:rPr>
        <w:t xml:space="preserve">)...; </w:t>
      </w:r>
      <w:hyperlink r:id="rId4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5522/20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חלייחל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24.2.2021</w:t>
      </w:r>
      <w:r>
        <w:rPr>
          <w:rFonts w:cs="FrankRuehl" w:ascii="FrankRuehl" w:hAnsi="FrankRuehl"/>
          <w:sz w:val="28"/>
          <w:szCs w:val="28"/>
          <w:rtl w:val="true"/>
        </w:rPr>
        <w:t xml:space="preserve">)...; </w:t>
      </w:r>
      <w:hyperlink r:id="rId4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4406/19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סובח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 xml:space="preserve">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5.11.2019</w:t>
      </w:r>
      <w:r>
        <w:rPr>
          <w:rFonts w:cs="FrankRuehl" w:ascii="FrankRuehl" w:hAnsi="FrankRuehl"/>
          <w:sz w:val="28"/>
          <w:szCs w:val="28"/>
          <w:rtl w:val="true"/>
        </w:rPr>
        <w:t xml:space="preserve">)...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 אלו חמורות במיוחד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בין היתר משום שהן עשויות לשמש בסיס לביצוע פעילות עבריינית או פעילות טרור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4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8017/20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גריפאת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22.12.2020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5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135/17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בסל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8.3.2017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אך באחרונה עמד בית משפט זה על כך שעבירות אלו הן בבחינת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הצורך בהחמרת הענישה בעניינן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החזקת נשק שלא כדין מאיימת על שלום הציבור ובטחונו </w:t>
      </w:r>
      <w:r>
        <w:rPr>
          <w:rFonts w:cs="FrankRuehl" w:ascii="FrankRuehl" w:hAnsi="FrankRuehl"/>
          <w:sz w:val="28"/>
          <w:szCs w:val="28"/>
          <w:rtl w:val="true"/>
        </w:rPr>
        <w:t xml:space="preserve">[...].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לנוכח היקפן המתרחב של עבירות המבוצעות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הזמינות הבלתי נסבלת של נשק בידי מי שאינו מורשה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FrankRuehl" w:ascii="FrankRuehl" w:hAnsi="FrankRuehl"/>
          <w:sz w:val="28"/>
          <w:szCs w:val="28"/>
          <w:rtl w:val="true"/>
        </w:rPr>
        <w:t xml:space="preserve">[...]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לאסונות נוראיים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יעידו על כך ריבוי המקרים במגזר הערבי בעת האחרונה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מבצרם או בגן השעשועים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זאת כתוצאה משימוש בנשק של 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מציאות קשה זו מחייבת לנקוט ביד מחמירה כלפי מעורבים 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אף אם הם נעדרי עבר פלילי </w:t>
      </w:r>
      <w:r>
        <w:rPr>
          <w:rFonts w:cs="FrankRuehl" w:ascii="FrankRuehl" w:hAnsi="FrankRuehl"/>
          <w:sz w:val="28"/>
          <w:szCs w:val="28"/>
          <w:rtl w:val="true"/>
        </w:rPr>
        <w:t xml:space="preserve">[...].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ענייננו ב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שהצורך להילחם בה על מנת להגן על הציבור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מצריך מענה הולם והטלת עונשי מאסר משמעותיים </w:t>
      </w:r>
      <w:r>
        <w:rPr>
          <w:rFonts w:cs="FrankRuehl" w:ascii="FrankRuehl" w:hAnsi="FrankRuehl"/>
          <w:sz w:val="28"/>
          <w:szCs w:val="28"/>
          <w:rtl w:val="true"/>
        </w:rPr>
        <w:t xml:space="preserve">[...].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ידע כל מי שמחזיק בנשק בלתי חוקי כי צפוי הוא להיענש בחומרה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בבחינת 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 מחזיקים – למאסר נשלחים</w:t>
      </w:r>
      <w:r>
        <w:rPr>
          <w:rFonts w:cs="FrankRuehl" w:ascii="FrankRuehl" w:hAnsi="FrankRuehl"/>
          <w:sz w:val="28"/>
          <w:szCs w:val="28"/>
          <w:rtl w:val="true"/>
        </w:rPr>
        <w:t>'"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עניין </w:t>
      </w:r>
      <w:r>
        <w:rPr>
          <w:rFonts w:ascii="Miriam" w:hAnsi="Miriam" w:cs="Miriam"/>
          <w:rtl w:val="true"/>
        </w:rPr>
        <w:t>קדורה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ListParagraph"/>
        <w:ind w:start="1440" w:end="567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בהקשר זה אוסיף כי בחודש דצמבר </w:t>
      </w:r>
      <w:r>
        <w:rPr>
          <w:rFonts w:cs="FrankRuehl" w:ascii="FrankRuehl" w:hAnsi="FrankRuehl"/>
          <w:sz w:val="28"/>
          <w:szCs w:val="28"/>
        </w:rPr>
        <w:t>2021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קבע המחוקק עונשי מינימום 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שהעונש שיושת בגין עבירות אלו יתחיל מרבע העונש המרבי שנקבע לעבירה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אלא אם החליט בית המשפט מטעמים מיוחדים שיירשמו להקל בעונש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סעיף </w:t>
      </w:r>
      <w:r>
        <w:rPr>
          <w:rFonts w:cs="FrankRuehl" w:ascii="FrankRuehl" w:hAnsi="FrankRuehl"/>
          <w:sz w:val="28"/>
          <w:szCs w:val="28"/>
        </w:rPr>
        <w:t>144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5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Miriam" w:hAnsi="Miriam" w:cs="Miriam"/>
          <w:rtl w:val="true"/>
        </w:rPr>
        <w:t xml:space="preserve">חוק העונשין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תיקון מס</w:t>
      </w:r>
      <w:r>
        <w:rPr>
          <w:rFonts w:cs="Miriam" w:ascii="Miriam" w:hAnsi="Miriam"/>
          <w:rtl w:val="true"/>
        </w:rPr>
        <w:t xml:space="preserve">' </w:t>
      </w:r>
      <w:r>
        <w:rPr>
          <w:rFonts w:cs="Miriam" w:ascii="Miriam" w:hAnsi="Miriam"/>
        </w:rPr>
        <w:t>140</w:t>
      </w:r>
      <w:r>
        <w:rPr>
          <w:rFonts w:cs="Miriam" w:ascii="Miriam" w:hAnsi="Miriam"/>
          <w:rtl w:val="true"/>
        </w:rPr>
        <w:t xml:space="preserve"> – </w:t>
      </w:r>
      <w:r>
        <w:rPr>
          <w:rFonts w:ascii="Miriam" w:hAnsi="Miriam" w:cs="Miriam"/>
          <w:rtl w:val="true"/>
        </w:rPr>
        <w:t>הוראת שעה</w:t>
      </w:r>
      <w:r>
        <w:rPr>
          <w:rFonts w:cs="Miriam" w:ascii="Miriam" w:hAnsi="Miriam"/>
          <w:rtl w:val="true"/>
        </w:rPr>
        <w:t xml:space="preserve">), </w:t>
      </w:r>
      <w:r>
        <w:rPr>
          <w:rFonts w:ascii="Miriam" w:hAnsi="Miriam" w:cs="Miriam"/>
          <w:rtl w:val="true"/>
        </w:rPr>
        <w:t>התשפ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ב</w:t>
      </w:r>
      <w:r>
        <w:rPr>
          <w:rFonts w:cs="Miriam" w:ascii="Miriam" w:hAnsi="Miriam"/>
          <w:rtl w:val="true"/>
        </w:rPr>
        <w:t>-</w:t>
      </w:r>
      <w:r>
        <w:rPr>
          <w:rFonts w:cs="Miriam" w:ascii="Miriam" w:hAnsi="Miriam"/>
        </w:rPr>
        <w:t>2021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עניין קדורה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hyperlink r:id="rId5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4456/21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אבו עבסה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23.1.2022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הגם שתיקון זה אינו חל בעניינו של המשיב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שהמעשים שבהם הורשע בוצעו עובר לחקיקתו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משקף את רצון המחוקק בהחמרת הענישה בעבירות נשק</w:t>
      </w:r>
      <w:r>
        <w:rPr>
          <w:rFonts w:cs="FrankRuehl" w:ascii="FrankRuehl" w:hAnsi="FrankRuehl"/>
          <w:sz w:val="28"/>
          <w:szCs w:val="28"/>
          <w:rtl w:val="true"/>
        </w:rPr>
        <w:t>"</w:t>
      </w:r>
    </w:p>
    <w:p>
      <w:pPr>
        <w:pStyle w:val="ListParagraph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7" w:start="651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נזכיר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 שלצד עבירת הנשק שבה הורשע הנאשם הוא עד שבע 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המאשימה הזכירה בטיעוניה לעונש את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rtl w:val="true"/>
        </w:rPr>
        <w:t>הוראת השעה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מהעת האחרונה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היא תיקון </w:t>
      </w:r>
      <w:r>
        <w:rPr>
          <w:rFonts w:cs="FrankRuehl" w:ascii="FrankRuehl" w:hAnsi="FrankRuehl"/>
          <w:sz w:val="28"/>
          <w:szCs w:val="28"/>
        </w:rPr>
        <w:t>140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</w:t>
      </w:r>
      <w:hyperlink r:id="rId53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קובע רף מזערי של רבע מהעונש שלצד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מחלוקת כי הוראה זו אינה חלה בענייננו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תכלית ההוראה עולה בקנה אחד עם מגמת ההחמרה בענישה בעבירות נשק נוכח תופעת האלימות הקשה תוך שימוש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הגואה בחברה הישראלית בכלל ומכּה קשות בחברה הערבית בפרט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5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2733/20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אבו זיאד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24.10.2021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צוין בזו הלשון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ind w:start="1440" w:end="567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זו אף 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גל האלימות הגואה בתוככי המגזר הערבי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מצריך אף הוא מאיתנו להיענות לצו השעה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ולנקוט יד קשה כלפי מבצעי עבירות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לבטח 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בעבירות של סחר בנשק עסקינן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כבעניין דנן</w:t>
      </w:r>
      <w:r>
        <w:rPr>
          <w:rFonts w:cs="FrankRuehl" w:ascii="FrankRuehl" w:hAnsi="FrankRuehl"/>
          <w:sz w:val="28"/>
          <w:szCs w:val="28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636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מהפסיקה להלן לעניין עבירת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מנעד הענישה הוא רחב כאמור אך מתחיל מתקופות מאסר ממושכות ועד שלוש 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אפנה לפסיקה הבאה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זאת גם לצד פסקי הדין המוזכרים לעיל בגזר הדין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סדר ערכאה ומועד פרסום</w:t>
      </w:r>
      <w:r>
        <w:rPr>
          <w:rFonts w:cs="FrankRuehl" w:ascii="FrankRuehl" w:hAnsi="FrankRuehl"/>
          <w:sz w:val="28"/>
          <w:szCs w:val="28"/>
          <w:rtl w:val="true"/>
        </w:rPr>
        <w:t xml:space="preserve">):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והשוו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</w:rPr>
        <w:t>6265/20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אבו אלקיעאן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15.9.2020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5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5613/20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אלהוזייל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25.8.2020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5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8730/18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מרשה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24.1.2019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5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1246/17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מטר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12.3.2017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5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8846/15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דראז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13.3.2016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5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1505/14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לידאוי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4.11.2014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6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מחוזי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41707-03-22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אבו טראש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22.6.2022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מחוזי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חיפה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z w:val="28"/>
          <w:szCs w:val="28"/>
        </w:rPr>
        <w:t>50840-03-22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סלאמה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4.4.2022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מחוזי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מרכז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z w:val="28"/>
          <w:szCs w:val="28"/>
        </w:rPr>
        <w:t>10916-12-21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אבו אלחסאן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7.2.2022</w:t>
      </w:r>
      <w:r>
        <w:rPr>
          <w:rFonts w:cs="FrankRuehl" w:ascii="FrankRuehl" w:hAnsi="FrankRuehl"/>
          <w:sz w:val="28"/>
          <w:szCs w:val="28"/>
          <w:rtl w:val="true"/>
        </w:rPr>
        <w:t xml:space="preserve">); ‏ </w:t>
      </w:r>
      <w:hyperlink r:id="rId6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 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מחוזי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55185-02-20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אלנבארי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30.1.2022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6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 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מחוזי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52515-03-20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סנדוקה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19.10.2020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6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מחוזי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חיפה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23517-02-20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אלכילאני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28.7.2020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6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מחוזי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חיפה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24637-02-20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נחאוי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18.5.2020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6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מחוזי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חיפה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52602-12-19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ריזק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27.1.2020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6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מחוזי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37217-03-19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ואברה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25.11.2019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6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 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שלום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2144-04-21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חסן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12.6.2022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</w:t>
      </w:r>
      <w:r>
        <w:rPr>
          <w:rFonts w:cs="FrankRuehl" w:ascii="FrankRuehl" w:hAnsi="FrankRuehl"/>
          <w:sz w:val="28"/>
          <w:szCs w:val="28"/>
          <w:rtl w:val="true"/>
        </w:rPr>
        <w:t>.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שלום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ם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z w:val="28"/>
          <w:szCs w:val="28"/>
        </w:rPr>
        <w:t>45195-06-22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רג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בי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5.11.2020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6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 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שלום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24420-01-20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אבו סנינה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20.10.2020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6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 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שלום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40634-03-20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מרעב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15.9.2020</w:t>
      </w:r>
      <w:r>
        <w:rPr>
          <w:rFonts w:cs="FrankRuehl" w:ascii="FrankRuehl" w:hAnsi="FrankRuehl"/>
          <w:sz w:val="28"/>
          <w:szCs w:val="28"/>
          <w:rtl w:val="true"/>
        </w:rPr>
        <w:t>)].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636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בכל אופן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לענייננו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מטעמי המאשימה כפי שפירטה בדיון וביניהם עיקרון אחידות הענישה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המתחם שהציגה לפניי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24-12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אמנם הוא מתחם ענישה מקל במידה מסוימת בקצהו העליון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אך כמכלול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הולם בנסיבות העניין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636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rtl w:val="true"/>
        </w:rPr>
        <w:t>עבירת הסמים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הפסיקה אליה הופנה בית המשפט בדיון הטיעונים לעונש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וגם זו שבחנתי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היתר ובעיקר ביחס לסם הקוקאין וגם לסם ההירואין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כאן מנעד הענישה הוא רחב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מחמיר וכולל תקופות מאסר ממושכות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הרף התחתון עולה על שנת מאסר בפועל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והשוו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7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971/21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אמאצ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31.3.2021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7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8048/19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פיצ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חדזה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4.6.2020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7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9910/17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גריפולינה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3.5.2018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עניין </w:t>
      </w:r>
      <w:r>
        <w:rPr>
          <w:rFonts w:ascii="Miriam" w:hAnsi="Miriam" w:cs="Miriam"/>
          <w:rtl w:val="true"/>
        </w:rPr>
        <w:t xml:space="preserve">פדידה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מיום </w:t>
      </w:r>
      <w:r>
        <w:rPr>
          <w:rFonts w:cs="FrankRuehl" w:ascii="FrankRuehl" w:hAnsi="FrankRuehl"/>
          <w:sz w:val="28"/>
          <w:szCs w:val="28"/>
        </w:rPr>
        <w:t>8.2.2016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hyperlink r:id="rId7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2472/15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שורצמן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21.5.2015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7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8820/14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שחר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17.5.2015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7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 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מחוזי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חיפה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39573-10-18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נדאף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6.2.2022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7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 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מחוזי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יפו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11446-09-21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חדד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1.3.2022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7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 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שלום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12810-02-20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עבד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18.10.2020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7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 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שלום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8418-06-19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וקנין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19.1.2020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7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 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שלום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27055-03-19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אבר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14.1.2020</w:t>
      </w:r>
      <w:r>
        <w:rPr>
          <w:rFonts w:cs="FrankRuehl" w:ascii="FrankRuehl" w:hAnsi="FrankRuehl"/>
          <w:sz w:val="28"/>
          <w:szCs w:val="28"/>
          <w:rtl w:val="true"/>
        </w:rPr>
        <w:t xml:space="preserve">)]. 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636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עוד על נגע הסמים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8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2986/21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עיסאוי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10.5.2021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נקבע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ind w:start="1440" w:end="567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בתי המשפט ליטול חלק במאבק בתופעה ההולכת וגדלה של הפצת סמים מסוכנים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גזירת עונשים משמעותיים על החזקת סמים שלא לשימוש עצמי לשם הרתעת מבצעי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באופן שיש לקוות כי יסייע בקטיעת מערך הפצת הסמים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ובצמצום תופעה נפסדת זו</w:t>
      </w:r>
      <w:r>
        <w:rPr>
          <w:rFonts w:cs="FrankRuehl" w:ascii="FrankRuehl" w:hAnsi="FrankRuehl"/>
          <w:sz w:val="28"/>
          <w:szCs w:val="28"/>
          <w:rtl w:val="true"/>
        </w:rPr>
        <w:t>"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636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לאחר שנתתי את דעתי לכל האמור 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קובע בזאת כי מתחם הענישה ההולם שמתחשב בשתי העבירות בהן הורשע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נע בין </w:t>
      </w:r>
      <w:r>
        <w:rPr>
          <w:rFonts w:cs="Miriam" w:ascii="Miriam" w:hAnsi="Miriam"/>
        </w:rPr>
        <w:t>24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 xml:space="preserve">חודשי מאסר בפועל ועד </w:t>
      </w:r>
      <w:r>
        <w:rPr>
          <w:rFonts w:cs="Miriam" w:ascii="Miriam" w:hAnsi="Miriam"/>
        </w:rPr>
        <w:t>54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חודשי מאסר בפועל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לצד ענישה נלווית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אציין כאן כי גם לוּ הייתי מתייחס לכל עבירה כאירוע נפרד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הרי היה נקבע מתחם מתאים והעונש שנגזר היה עונש כולל שמשקף את שני המעשים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שתי העבירות</w:t>
      </w:r>
      <w:r>
        <w:rPr>
          <w:rFonts w:cs="FrankRuehl" w:ascii="FrankRuehl" w:hAnsi="FrankRuehl"/>
          <w:sz w:val="28"/>
          <w:szCs w:val="28"/>
          <w:rtl w:val="true"/>
        </w:rPr>
        <w:t>)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והשוו עם השינויים המחויבים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8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2454/18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שיינברג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2.12.2018</w:t>
      </w:r>
      <w:r>
        <w:rPr>
          <w:rFonts w:cs="FrankRuehl" w:ascii="FrankRuehl" w:hAnsi="FrankRuehl"/>
          <w:sz w:val="28"/>
          <w:szCs w:val="28"/>
          <w:rtl w:val="true"/>
        </w:rPr>
        <w:t>)].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Miriam" w:hAnsi="Miriam" w:cs="Miriam"/>
          <w:u w:val="single"/>
          <w:rtl w:val="true"/>
        </w:rPr>
        <w:t>נסיבות שאינן קשורות בביצוע העבירות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636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הוא בחור צעיר יחסית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בן </w:t>
      </w:r>
      <w:r>
        <w:rPr>
          <w:rFonts w:cs="FrankRuehl" w:ascii="FrankRuehl" w:hAnsi="FrankRuehl"/>
          <w:sz w:val="28"/>
          <w:szCs w:val="28"/>
        </w:rPr>
        <w:t>29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וזו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ההסתבכות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היחידה שלו עם הדין הפלילי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בטרם הושלמה פרשת התביעה שכבר החלה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הביע חרטה מלאה על מעשיו ונטל אחריות למיוחס 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החיסכון בזמנו של בית המשפט ובזמנם של הצדדים והעדים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ההגנה תיארה את נסיבות חייו הקשות של הנאשם בשכונת מגוריו והקלוּת שבה ניתן לפַתות בחורים צעירים ולשאוב אותם לעולם העברייני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תיאר גם את פטירת אחיו בטרם עת במהלך מעצרו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והעובדה לפיה לא אפשרו לו להשתתף בלוויה וכן מסר כי השתבשה תוכנית החתונה שלו עקב המעצר ולכן טרם התחתן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תיאר הנאשם את מצבה הכלכלי הקשה של משפחתו והעובדה לפיה הוא מסייע לאביו החולה ואחותו בפרנסת משפחתה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עותר מבית המשפט לגזור את דינו במידת הרחמים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636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התרשמתי במידה רבה מכּנות דברי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התרשמתי מדברי מעבידו וארוסתו אשר דאגו להיות נוכחים בדיונים האחרונים הגם שלא מופרך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במעמד זה ובנסיבות כאלו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מעשיו של נאשם לעתים קרובות מרחיקים ממנו את הסובבים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בני משפחתו שבמעגל הפנימי ומקל וחומר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אלה המצויים במעגלים רחבים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עיינתי גם בתסקיר המעצר משנת </w:t>
      </w:r>
      <w:r>
        <w:rPr>
          <w:rFonts w:cs="FrankRuehl" w:ascii="FrankRuehl" w:hAnsi="FrankRuehl"/>
          <w:sz w:val="28"/>
          <w:szCs w:val="28"/>
        </w:rPr>
        <w:t>2021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ונתתי את דעתי למשך תקופת שהותו במעצר במסגרת הליך זה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636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לאחר כל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סביר בעיניי להעמיד את עונשו של הנאשם ברף התחתון של המתחם שנקבע 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425" w:start="509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לאור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משית על הנאשם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העונשים 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510" w:start="123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עשרים וחמישה 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לריצוי ממש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החל מיום מעצרו בתיק זה </w:t>
      </w:r>
      <w:r>
        <w:rPr>
          <w:rFonts w:cs="FrankRuehl" w:ascii="FrankRuehl" w:hAnsi="FrankRuehl"/>
          <w:sz w:val="28"/>
          <w:szCs w:val="28"/>
        </w:rPr>
        <w:t>14.9.2021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הכל לפי נתוני שירות בתי הסוהר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510" w:start="123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עשר 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שירוצו ככל שהנאשם יעבור עבירת נשק או 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 העבירות בהן הורשע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שלוש שנים מיום סיום ריצוי עונש המאסר בפועל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510" w:start="123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יישא בקנס בסך </w:t>
      </w:r>
      <w:r>
        <w:rPr>
          <w:rFonts w:cs="FrankRuehl" w:ascii="FrankRuehl" w:hAnsi="FrankRuehl"/>
          <w:sz w:val="28"/>
          <w:szCs w:val="28"/>
        </w:rPr>
        <w:t>3,000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ישולם 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תשלומים חודשיים עוקבים החל מיום </w:t>
      </w:r>
      <w:r>
        <w:rPr>
          <w:rFonts w:cs="FrankRuehl" w:ascii="FrankRuehl" w:hAnsi="FrankRuehl"/>
          <w:sz w:val="28"/>
          <w:szCs w:val="28"/>
        </w:rPr>
        <w:t>7.9.2022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יום מאסר תמורתו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מצטבר לעונש שבסעיף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start="123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על הנאשם לשלם את חוב הקנס לחשבון המרכז לגביית קנסות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אגרות והוצאות ברשות האכיפה והגבייה באחת מהדרכים הבאות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בכרטיס אשראי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באתר המקוון של רשות האכיפה והגבייה </w:t>
      </w:r>
      <w:r>
        <w:rPr>
          <w:rFonts w:cs="FrankRuehl" w:ascii="FrankRuehl" w:hAnsi="FrankRuehl"/>
          <w:sz w:val="28"/>
          <w:szCs w:val="28"/>
        </w:rPr>
        <w:t>www.eca.gov.il</w:t>
      </w:r>
      <w:r>
        <w:rPr>
          <w:rFonts w:cs="FrankRuehl" w:ascii="FrankRuehl" w:hAnsi="FrankRuehl"/>
          <w:sz w:val="28"/>
          <w:szCs w:val="28"/>
          <w:rtl w:val="true"/>
        </w:rPr>
        <w:t xml:space="preserve"> 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ניתן לשלם בפריסה של עד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תשלומים בהסדר קרדיט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מוקד שירות טלפוני בשרות עצמי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מרכז גבייה</w:t>
      </w:r>
      <w:r>
        <w:rPr>
          <w:rFonts w:cs="FrankRuehl" w:ascii="FrankRuehl" w:hAnsi="FrankRuehl"/>
          <w:sz w:val="28"/>
          <w:szCs w:val="28"/>
          <w:rtl w:val="true"/>
        </w:rPr>
        <w:t xml:space="preserve">) 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בטלפון </w:t>
      </w:r>
      <w:r>
        <w:rPr>
          <w:rFonts w:cs="FrankRuehl" w:ascii="FrankRuehl" w:hAnsi="FrankRuehl"/>
          <w:sz w:val="28"/>
          <w:szCs w:val="28"/>
        </w:rPr>
        <w:t>35592</w:t>
      </w:r>
      <w:r>
        <w:rPr>
          <w:rFonts w:cs="FrankRuehl" w:ascii="FrankRuehl" w:hAnsi="FrankRuehl"/>
          <w:sz w:val="28"/>
          <w:szCs w:val="28"/>
          <w:rtl w:val="true"/>
        </w:rPr>
        <w:t xml:space="preserve">*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בטלפון </w:t>
      </w:r>
      <w:r>
        <w:rPr>
          <w:rFonts w:cs="FrankRuehl" w:ascii="FrankRuehl" w:hAnsi="FrankRuehl"/>
          <w:sz w:val="28"/>
          <w:szCs w:val="28"/>
        </w:rPr>
        <w:t>073-2055000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במזומן בכל סניף של בנק הדואר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636" w:start="720" w:end="0"/>
        <w:jc w:val="both"/>
        <w:rPr>
          <w:rFonts w:ascii="FrankRuehl" w:hAnsi="FrankRuehl" w:cs="FrankRuehl"/>
          <w:sz w:val="28"/>
          <w:szCs w:val="28"/>
          <w:lang w:eastAsia="he-IL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לעניין המוצגים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 בזאת צו השמדה למימוש לפי שיקול דעת הקצין הממונה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0"/>
          <w:szCs w:val="20"/>
          <w:lang w:eastAsia="he-IL"/>
        </w:rPr>
      </w:pPr>
      <w:r>
        <w:rPr>
          <w:rFonts w:cs="FrankRuehl" w:ascii="FrankRuehl" w:hAnsi="FrankRuehl"/>
          <w:sz w:val="20"/>
          <w:szCs w:val="20"/>
          <w:rtl w:val="true"/>
          <w:lang w:eastAsia="he-IL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זכות ערעור לבית המשפט המחוזי בירושלים תוך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אוגוסט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3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מוחמד חאג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3"/>
      <w:footerReference w:type="default" r:id="rId8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19908-10-21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סלאמין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>
        <w:sz w:val="20"/>
        <w:b w:val="false"/>
        <w:szCs w:val="20"/>
        <w:bCs w:val="false"/>
        <w:rFonts w:ascii="Calibri" w:hAnsi="Calibri" w:cs="Calibri"/>
        <w:lang w:bidi="he-IL"/>
      </w:r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>
        <w:sz w:val="20"/>
        <w:b w:val="false"/>
        <w:szCs w:val="20"/>
        <w:bCs w:val="false"/>
        <w:rFonts w:ascii="Calibri" w:hAnsi="Calibri" w:cs="Calibri"/>
        <w:lang w:bidi="he-IL"/>
      </w:rPr>
    </w:lvl>
  </w:abstractNum>
  <w:abstractNum w:abstractNumId="3">
    <w:lvl w:ilvl="0">
      <w:start w:val="1"/>
      <w:numFmt w:val="hebrew1"/>
      <w:lvlText w:val="%1)"/>
      <w:lvlJc w:val="end"/>
      <w:pPr>
        <w:tabs>
          <w:tab w:val="num" w:pos="0"/>
        </w:tabs>
        <w:ind w:start="1230" w:hanging="51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Calibri" w:hAnsi="Calibri" w:cs="Calibri"/>
      <w:b w:val="false"/>
      <w:bCs w:val="false"/>
      <w:sz w:val="20"/>
      <w:szCs w:val="20"/>
      <w:lang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4216/7.7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law/4216/7.7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case/13093721" TargetMode="External"/><Relationship Id="rId16" Type="http://schemas.openxmlformats.org/officeDocument/2006/relationships/hyperlink" Target="http://www.nevo.co.il/case/25601866" TargetMode="External"/><Relationship Id="rId17" Type="http://schemas.openxmlformats.org/officeDocument/2006/relationships/hyperlink" Target="http://www.nevo.co.il/case/23390230" TargetMode="External"/><Relationship Id="rId18" Type="http://schemas.openxmlformats.org/officeDocument/2006/relationships/hyperlink" Target="http://www.nevo.co.il/law/70301/40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c.a" TargetMode="External"/><Relationship Id="rId21" Type="http://schemas.openxmlformats.org/officeDocument/2006/relationships/hyperlink" Target="http://www.nevo.co.il/law/70301/40c.b" TargetMode="External"/><Relationship Id="rId22" Type="http://schemas.openxmlformats.org/officeDocument/2006/relationships/hyperlink" Target="http://www.nevo.co.il/case/28266138" TargetMode="External"/><Relationship Id="rId23" Type="http://schemas.openxmlformats.org/officeDocument/2006/relationships/hyperlink" Target="http://www.nevo.co.il/case/27404359" TargetMode="External"/><Relationship Id="rId24" Type="http://schemas.openxmlformats.org/officeDocument/2006/relationships/hyperlink" Target="http://www.nevo.co.il/case/26986954" TargetMode="External"/><Relationship Id="rId25" Type="http://schemas.openxmlformats.org/officeDocument/2006/relationships/hyperlink" Target="http://www.nevo.co.il/case/26905927" TargetMode="External"/><Relationship Id="rId26" Type="http://schemas.openxmlformats.org/officeDocument/2006/relationships/hyperlink" Target="http://www.nevo.co.il/case/27309272" TargetMode="External"/><Relationship Id="rId27" Type="http://schemas.openxmlformats.org/officeDocument/2006/relationships/hyperlink" Target="http://www.nevo.co.il/case/26934681" TargetMode="External"/><Relationship Id="rId28" Type="http://schemas.openxmlformats.org/officeDocument/2006/relationships/hyperlink" Target="http://www.nevo.co.il/case/26538254" TargetMode="External"/><Relationship Id="rId29" Type="http://schemas.openxmlformats.org/officeDocument/2006/relationships/hyperlink" Target="http://www.nevo.co.il/case/25824863" TargetMode="External"/><Relationship Id="rId30" Type="http://schemas.openxmlformats.org/officeDocument/2006/relationships/hyperlink" Target="http://www.nevo.co.il/case/7791493" TargetMode="External"/><Relationship Id="rId31" Type="http://schemas.openxmlformats.org/officeDocument/2006/relationships/hyperlink" Target="http://www.nevo.co.il/case/6473037" TargetMode="External"/><Relationship Id="rId32" Type="http://schemas.openxmlformats.org/officeDocument/2006/relationships/hyperlink" Target="http://www.nevo.co.il/case/6950458" TargetMode="External"/><Relationship Id="rId33" Type="http://schemas.openxmlformats.org/officeDocument/2006/relationships/hyperlink" Target="http://www.nevo.co.il/case/21474168" TargetMode="External"/><Relationship Id="rId34" Type="http://schemas.openxmlformats.org/officeDocument/2006/relationships/hyperlink" Target="http://www.nevo.co.il/case/5995135" TargetMode="External"/><Relationship Id="rId35" Type="http://schemas.openxmlformats.org/officeDocument/2006/relationships/hyperlink" Target="http://www.nevo.co.il/case/5950172" TargetMode="External"/><Relationship Id="rId36" Type="http://schemas.openxmlformats.org/officeDocument/2006/relationships/hyperlink" Target="http://www.nevo.co.il/case/5568354" TargetMode="External"/><Relationship Id="rId37" Type="http://schemas.openxmlformats.org/officeDocument/2006/relationships/hyperlink" Target="http://www.nevo.co.il/case/27229615" TargetMode="External"/><Relationship Id="rId38" Type="http://schemas.openxmlformats.org/officeDocument/2006/relationships/hyperlink" Target="http://www.nevo.co.il/case/24287803" TargetMode="External"/><Relationship Id="rId39" Type="http://schemas.openxmlformats.org/officeDocument/2006/relationships/hyperlink" Target="http://www.nevo.co.il/case/5738608" TargetMode="External"/><Relationship Id="rId40" Type="http://schemas.openxmlformats.org/officeDocument/2006/relationships/hyperlink" Target="http://www.nevo.co.il/case/6119015" TargetMode="External"/><Relationship Id="rId41" Type="http://schemas.openxmlformats.org/officeDocument/2006/relationships/hyperlink" Target="http://www.nevo.co.il/case/20412551" TargetMode="External"/><Relationship Id="rId42" Type="http://schemas.openxmlformats.org/officeDocument/2006/relationships/hyperlink" Target="http://www.nevo.co.il/case/18753213" TargetMode="External"/><Relationship Id="rId43" Type="http://schemas.openxmlformats.org/officeDocument/2006/relationships/hyperlink" Target="http://www.nevo.co.il/case/5590128" TargetMode="External"/><Relationship Id="rId44" Type="http://schemas.openxmlformats.org/officeDocument/2006/relationships/hyperlink" Target="http://www.nevo.co.il/case/6180833" TargetMode="External"/><Relationship Id="rId45" Type="http://schemas.openxmlformats.org/officeDocument/2006/relationships/hyperlink" Target="http://www.nevo.co.il/case/28243273" TargetMode="External"/><Relationship Id="rId46" Type="http://schemas.openxmlformats.org/officeDocument/2006/relationships/hyperlink" Target="http://www.nevo.co.il/case/28384637" TargetMode="External"/><Relationship Id="rId47" Type="http://schemas.openxmlformats.org/officeDocument/2006/relationships/hyperlink" Target="http://www.nevo.co.il/case/26905927" TargetMode="External"/><Relationship Id="rId48" Type="http://schemas.openxmlformats.org/officeDocument/2006/relationships/hyperlink" Target="http://www.nevo.co.il/case/25824863" TargetMode="External"/><Relationship Id="rId49" Type="http://schemas.openxmlformats.org/officeDocument/2006/relationships/hyperlink" Target="http://www.nevo.co.il/case/27171364" TargetMode="External"/><Relationship Id="rId50" Type="http://schemas.openxmlformats.org/officeDocument/2006/relationships/hyperlink" Target="http://www.nevo.co.il/case/22006503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27734980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case/26630169" TargetMode="External"/><Relationship Id="rId55" Type="http://schemas.openxmlformats.org/officeDocument/2006/relationships/hyperlink" Target="http://www.nevo.co.il/case/26913995" TargetMode="External"/><Relationship Id="rId56" Type="http://schemas.openxmlformats.org/officeDocument/2006/relationships/hyperlink" Target="http://www.nevo.co.il/case/25217995" TargetMode="External"/><Relationship Id="rId57" Type="http://schemas.openxmlformats.org/officeDocument/2006/relationships/hyperlink" Target="http://www.nevo.co.il/case/22228298" TargetMode="External"/><Relationship Id="rId58" Type="http://schemas.openxmlformats.org/officeDocument/2006/relationships/hyperlink" Target="http://www.nevo.co.il/case/20817891" TargetMode="External"/><Relationship Id="rId59" Type="http://schemas.openxmlformats.org/officeDocument/2006/relationships/hyperlink" Target="http://www.nevo.co.il/case/13015506" TargetMode="External"/><Relationship Id="rId60" Type="http://schemas.openxmlformats.org/officeDocument/2006/relationships/hyperlink" Target="http://www.nevo.co.il/case/28413605" TargetMode="External"/><Relationship Id="rId61" Type="http://schemas.openxmlformats.org/officeDocument/2006/relationships/hyperlink" Target="http://www.nevo.co.il/case/26483432" TargetMode="External"/><Relationship Id="rId62" Type="http://schemas.openxmlformats.org/officeDocument/2006/relationships/hyperlink" Target="http://www.nevo.co.il/case/26568495" TargetMode="External"/><Relationship Id="rId63" Type="http://schemas.openxmlformats.org/officeDocument/2006/relationships/hyperlink" Target="http://www.nevo.co.il/case/26442335" TargetMode="External"/><Relationship Id="rId64" Type="http://schemas.openxmlformats.org/officeDocument/2006/relationships/hyperlink" Target="http://www.nevo.co.il/case/26443525" TargetMode="External"/><Relationship Id="rId65" Type="http://schemas.openxmlformats.org/officeDocument/2006/relationships/hyperlink" Target="http://www.nevo.co.il/case/26294158" TargetMode="External"/><Relationship Id="rId66" Type="http://schemas.openxmlformats.org/officeDocument/2006/relationships/hyperlink" Target="http://www.nevo.co.il/case/25543800" TargetMode="External"/><Relationship Id="rId67" Type="http://schemas.openxmlformats.org/officeDocument/2006/relationships/hyperlink" Target="http://www.nevo.co.il/case/27511068" TargetMode="External"/><Relationship Id="rId68" Type="http://schemas.openxmlformats.org/officeDocument/2006/relationships/hyperlink" Target="http://www.nevo.co.il/case/26351040" TargetMode="External"/><Relationship Id="rId69" Type="http://schemas.openxmlformats.org/officeDocument/2006/relationships/hyperlink" Target="http://www.nevo.co.il/case/26553228" TargetMode="External"/><Relationship Id="rId70" Type="http://schemas.openxmlformats.org/officeDocument/2006/relationships/hyperlink" Target="http://www.nevo.co.il/case/27397210" TargetMode="External"/><Relationship Id="rId71" Type="http://schemas.openxmlformats.org/officeDocument/2006/relationships/hyperlink" Target="http://www.nevo.co.il/case/26246488" TargetMode="External"/><Relationship Id="rId72" Type="http://schemas.openxmlformats.org/officeDocument/2006/relationships/hyperlink" Target="http://www.nevo.co.il/case/23751286" TargetMode="External"/><Relationship Id="rId73" Type="http://schemas.openxmlformats.org/officeDocument/2006/relationships/hyperlink" Target="http://www.nevo.co.il/case/20178093" TargetMode="External"/><Relationship Id="rId74" Type="http://schemas.openxmlformats.org/officeDocument/2006/relationships/hyperlink" Target="http://www.nevo.co.il/case/18753213" TargetMode="External"/><Relationship Id="rId75" Type="http://schemas.openxmlformats.org/officeDocument/2006/relationships/hyperlink" Target="http://www.nevo.co.il/case/25060454" TargetMode="External"/><Relationship Id="rId76" Type="http://schemas.openxmlformats.org/officeDocument/2006/relationships/hyperlink" Target="http://www.nevo.co.il/case/27919992" TargetMode="External"/><Relationship Id="rId77" Type="http://schemas.openxmlformats.org/officeDocument/2006/relationships/hyperlink" Target="http://www.nevo.co.il/case/26428492" TargetMode="External"/><Relationship Id="rId78" Type="http://schemas.openxmlformats.org/officeDocument/2006/relationships/hyperlink" Target="http://www.nevo.co.il/case/25753765" TargetMode="External"/><Relationship Id="rId79" Type="http://schemas.openxmlformats.org/officeDocument/2006/relationships/hyperlink" Target="http://www.nevo.co.il/case/25530133" TargetMode="External"/><Relationship Id="rId80" Type="http://schemas.openxmlformats.org/officeDocument/2006/relationships/hyperlink" Target="http://www.nevo.co.il/case/27589322" TargetMode="External"/><Relationship Id="rId81" Type="http://schemas.openxmlformats.org/officeDocument/2006/relationships/hyperlink" Target="http://www.nevo.co.il/case/23825973" TargetMode="External"/><Relationship Id="rId82" Type="http://schemas.openxmlformats.org/officeDocument/2006/relationships/hyperlink" Target="http://www.nevo.co.il/advertisements/nevo-100.doc" TargetMode="External"/><Relationship Id="rId83" Type="http://schemas.openxmlformats.org/officeDocument/2006/relationships/header" Target="header1.xml"/><Relationship Id="rId84" Type="http://schemas.openxmlformats.org/officeDocument/2006/relationships/footer" Target="footer1.xml"/><Relationship Id="rId85" Type="http://schemas.openxmlformats.org/officeDocument/2006/relationships/numbering" Target="numbering.xml"/><Relationship Id="rId86" Type="http://schemas.openxmlformats.org/officeDocument/2006/relationships/fontTable" Target="fontTable.xml"/><Relationship Id="rId87" Type="http://schemas.openxmlformats.org/officeDocument/2006/relationships/settings" Target="settings.xml"/><Relationship Id="rId8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2023-08-17T11:51:00Z</dcterms:created>
  <dc:creator> </dc:creator>
  <dc:description/>
  <cp:keywords/>
  <dc:language>en-IL</dc:language>
  <cp:lastModifiedBy>h1</cp:lastModifiedBy>
  <dcterms:modified xsi:type="dcterms:W3CDTF">2023-08-17T11:51:00Z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סלאמין;מחמוד עמודי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13093721;23390230;28266138;27404359;26986954;26905927:2;27309272;26934681;26538254;25824863:2;7791493;6473037;6950458;21474168;5995135;5950172;5568354;27229615;24287803;5738608;6119015;20412551;18753213:2;5590128;6180833;28243273;28384637;27171364</vt:lpwstr>
  </property>
  <property fmtid="{D5CDD505-2E9C-101B-9397-08002B2CF9AE}" pid="9" name="CASESLISTTMP2">
    <vt:lpwstr>22006503;27734980;26630169;26913995;25217995;22228298;20817891;13015506;28413605;26483432;26568495;26442335;26443525;26294158;25543800;27511068;26351040;26553228;27397210;26246488;23751286;20178093;25060454;27919992;26428492;25753765;25530133;27589322</vt:lpwstr>
  </property>
  <property fmtid="{D5CDD505-2E9C-101B-9397-08002B2CF9AE}" pid="10" name="CASESLISTTMP3">
    <vt:lpwstr>23825973</vt:lpwstr>
  </property>
  <property fmtid="{D5CDD505-2E9C-101B-9397-08002B2CF9AE}" pid="11" name="CITY">
    <vt:lpwstr>י-ם</vt:lpwstr>
  </property>
  <property fmtid="{D5CDD505-2E9C-101B-9397-08002B2CF9AE}" pid="12" name="DATE">
    <vt:lpwstr>20220807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מוחמד חאג' יחיא</vt:lpwstr>
  </property>
  <property fmtid="{D5CDD505-2E9C-101B-9397-08002B2CF9AE}" pid="16" name="LAWLISTTMP1">
    <vt:lpwstr>70301/144.a;040b;040c.a;040c.b</vt:lpwstr>
  </property>
  <property fmtid="{D5CDD505-2E9C-101B-9397-08002B2CF9AE}" pid="17" name="LAWLISTTMP2">
    <vt:lpwstr>4216/007.a;007.7</vt:lpwstr>
  </property>
  <property fmtid="{D5CDD505-2E9C-101B-9397-08002B2CF9AE}" pid="18" name="LAWYER">
    <vt:lpwstr>שירה גרין;ירון גיגי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19908</vt:lpwstr>
  </property>
  <property fmtid="{D5CDD505-2E9C-101B-9397-08002B2CF9AE}" pid="25" name="NEWPARTB">
    <vt:lpwstr>10</vt:lpwstr>
  </property>
  <property fmtid="{D5CDD505-2E9C-101B-9397-08002B2CF9AE}" pid="26" name="NEWPARTC">
    <vt:lpwstr>21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380020220807</vt:lpwstr>
  </property>
  <property fmtid="{D5CDD505-2E9C-101B-9397-08002B2CF9AE}" pid="37" name="TYPE_N_DATE">
    <vt:lpwstr>38020220807</vt:lpwstr>
  </property>
  <property fmtid="{D5CDD505-2E9C-101B-9397-08002B2CF9AE}" pid="38" name="VOLUME">
    <vt:lpwstr/>
  </property>
  <property fmtid="{D5CDD505-2E9C-101B-9397-08002B2CF9AE}" pid="39" name="WORDNUMPAGES">
    <vt:lpwstr>13</vt:lpwstr>
  </property>
</Properties>
</file>