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20051-12-17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אהרן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7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2018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680"/>
        <w:gridCol w:w="321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השופטת  מיכל ברק נבו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בענין</w:t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eastAsia="FrankRuehl"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על ידי ב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 xml:space="preserve"> מיטל אילן 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מ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שלום אבשלום אהרן 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על ידי ב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 xml:space="preserve"> חן הולנדר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30"/>
          <w:szCs w:val="30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הרקע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וכתב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האישום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eastAsia="Calibri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bookmarkStart w:id="10" w:name="ABSTRACT_START"/>
      <w:bookmarkEnd w:id="10"/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נגד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הוגש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מסוכן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לצריכה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עצמית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</w:rPr>
          <w:t>7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rtl w:val="true"/>
          </w:rPr>
          <w:t xml:space="preserve">)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rtl w:val="true"/>
          </w:rPr>
          <w:t>ו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rtl w:val="true"/>
          </w:rPr>
          <w:t>-(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rtl w:val="true"/>
          </w:rPr>
          <w:t>)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</w:t>
      </w:r>
      <w:hyperlink r:id="rId21"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ascii="Palatino Linotype" w:hAnsi="Palatino Linotype" w:eastAsia="Palatino Linotype" w:cs="Palatino Linotype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הסמים</w:t>
        </w:r>
        <w:r>
          <w:rPr>
            <w:rStyle w:val="Hyperlink"/>
            <w:rFonts w:ascii="Palatino Linotype" w:hAnsi="Palatino Linotype" w:eastAsia="Palatino Linotype" w:cs="Palatino Linotype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המסוכנים</w:t>
        </w:r>
      </w:hyperlink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נוסח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חדש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],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תשל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-</w:t>
      </w:r>
      <w:r>
        <w:rPr>
          <w:rFonts w:cs="FrankRuehl" w:ascii="Palatino Linotype" w:hAnsi="Palatino Linotype"/>
          <w:b/>
          <w:bCs/>
          <w:sz w:val="26"/>
          <w:szCs w:val="26"/>
        </w:rPr>
        <w:t>1973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פקודת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];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</w:rPr>
          <w:t>144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rtl w:val="true"/>
          </w:rPr>
          <w:t>)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Palatino Linotype" w:hAnsi="Palatino Linotype" w:eastAsia="Palatino Linotype" w:cs="Palatino Linotype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תשל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-</w:t>
      </w:r>
      <w:r>
        <w:rPr>
          <w:rFonts w:cs="FrankRuehl" w:ascii="Palatino Linotype" w:hAnsi="Palatino Linotype"/>
          <w:b/>
          <w:bCs/>
          <w:sz w:val="26"/>
          <w:szCs w:val="26"/>
        </w:rPr>
        <w:t>1977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];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הצתה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</w:rPr>
          <w:t>448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לחוק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העונשין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;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השמדת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ראיה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</w:rPr>
          <w:t>242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לחוק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העונשין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;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הפרעה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לשוטר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במילוי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תפקידו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275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לחוק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העונשין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24.6.18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גובש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הציגו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1.7.18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ויישלח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תעתור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Palatino Linotype" w:cs="Palatino Linotype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כרצונה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;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יעתרו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כרצונה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בסיסו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לעתור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להכרזה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כסוחר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ולחילוט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מוסכמים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הכרזתי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כסוחר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והוריתי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רכושו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שמפורט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בעמודים</w:t>
      </w:r>
      <w:r>
        <w:rPr>
          <w:rFonts w:eastAsia="Palatino Linotype" w:cs="Palatino Linotype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1.7.18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Style15"/>
        <w:ind w:hanging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בשכירות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רחובות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30.11.17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Palatino Linotype" w:cs="Palatino Linotype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דפקו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הדיור</w:t>
      </w:r>
      <w:r>
        <w:rPr>
          <w:rtl w:val="true"/>
        </w:rPr>
        <w:t xml:space="preserve">, </w:t>
      </w:r>
      <w:r>
        <w:rPr>
          <w:rtl w:val="true"/>
        </w:rPr>
        <w:t>ולשאלת</w:t>
      </w:r>
      <w:r>
        <w:rPr>
          <w:rFonts w:eastAsia="Palatino Linotype" w:cs="Palatino Linotype"/>
          <w:rtl w:val="true"/>
        </w:rPr>
        <w:t xml:space="preserve"> 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לשמע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תשובת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בשקית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והציתה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מהצתת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השקית</w:t>
      </w:r>
      <w:r>
        <w:rPr>
          <w:rtl w:val="true"/>
        </w:rPr>
        <w:t xml:space="preserve">, </w:t>
      </w:r>
      <w:r>
        <w:rPr>
          <w:rtl w:val="true"/>
        </w:rPr>
        <w:t>התלקחה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שריפה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שהסבירו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בהתפשטות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, </w:t>
      </w:r>
      <w:r>
        <w:rPr>
          <w:rtl w:val="true"/>
        </w:rPr>
        <w:t>ובעשן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מחלונות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הדיור</w:t>
      </w:r>
      <w:r>
        <w:rPr>
          <w:rtl w:val="true"/>
        </w:rPr>
        <w:t xml:space="preserve">, </w:t>
      </w:r>
      <w:r>
        <w:rPr>
          <w:rtl w:val="true"/>
        </w:rPr>
        <w:t>ניסו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פטיש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והזעיקו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כיבוי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וניידת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כיבוי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פרצו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ליחידת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הדיור</w:t>
      </w:r>
      <w:r>
        <w:rPr>
          <w:rtl w:val="true"/>
        </w:rPr>
        <w:t xml:space="preserve">, </w:t>
      </w:r>
      <w:r>
        <w:rPr>
          <w:rtl w:val="true"/>
        </w:rPr>
        <w:t>חילצו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השריפה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וקנביס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במוקדים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/>
        <w:t>2,237.52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/>
        <w:t>85.63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במטבח</w:t>
      </w:r>
      <w:r>
        <w:rPr>
          <w:rtl w:val="true"/>
        </w:rPr>
        <w:t xml:space="preserve">). </w:t>
      </w:r>
      <w:r>
        <w:rPr>
          <w:rtl w:val="true"/>
        </w:rPr>
        <w:t>כתוצאה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, </w:t>
      </w:r>
      <w:r>
        <w:rPr>
          <w:rtl w:val="true"/>
        </w:rPr>
        <w:t>ונזקי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ועשן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ליחידת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הדיור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שקטע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ייטען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רגיש</w:t>
      </w:r>
      <w:r>
        <w:rPr>
          <w:rtl w:val="true"/>
        </w:rPr>
        <w:t xml:space="preserve">, </w:t>
      </w:r>
      <w:r>
        <w:rPr>
          <w:rtl w:val="true"/>
        </w:rPr>
        <w:t>הקשור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איזכור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יכונה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השירות</w:t>
      </w:r>
      <w:r>
        <w:rPr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תסקיר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שירות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color w:val="FF0000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</w:rPr>
        <w:t>4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2.9.18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פורטו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מהלך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חייו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ונסיבותיו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האישיות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גדל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בירושלים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חשש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לשלומו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לדבריו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שירותו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".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בגיל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במחלת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ויטיליגו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שהביאה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להתדרדרות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במצבו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הנפשי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ממעט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לצאת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ולהיחשף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תאר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קושי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בהסתגלות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מסגרות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קשייו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בקבלת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סמכות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בכיתה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עזב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ועבד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מזדמנות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ניהל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קשרים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שוליים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שבגללן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גויס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לצבא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הוזכרה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משפחת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המוכרת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לרשויות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הרווחה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וטופלה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קשיי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תקשורת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ההורים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וקשיים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כלכליים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אחיו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מוכר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בריאות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הנפש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ואביו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מתקיים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מקצבת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נכות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</w:p>
    <w:p>
      <w:pPr>
        <w:pStyle w:val="Style15"/>
        <w:ind w:end="0"/>
        <w:jc w:val="both"/>
        <w:rPr>
          <w:rFonts w:ascii="Palatino Linotype" w:hAnsi="Palatino Linotype" w:cs="FrankRuehl"/>
          <w:color w:val="FF0000"/>
          <w:sz w:val="26"/>
          <w:szCs w:val="26"/>
        </w:rPr>
      </w:pPr>
      <w:r>
        <w:rPr>
          <w:rFonts w:cs="FrankRuehl"/>
          <w:color w:val="FF0000"/>
          <w:sz w:val="26"/>
          <w:szCs w:val="26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eastAsia="Palatino Linotype" w:cs="Palatino Linotype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-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והפרת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שבגינו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כשבוע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להוזיל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עלויות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להצתה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והשיבוש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תפיסתם</w:t>
      </w:r>
      <w:r>
        <w:rPr>
          <w:rtl w:val="true"/>
        </w:rPr>
        <w:t xml:space="preserve">, </w:t>
      </w:r>
      <w:r>
        <w:rPr>
          <w:rtl w:val="true"/>
        </w:rPr>
        <w:t>ושלל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ומשליך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בצריכתם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Palatino Linotype" w:cs="Palatino Linotype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שבהדרגה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תופס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כמכור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לפגיעת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בגמילה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ונעדרת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למורכבות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.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זומן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בהיכרות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מדפוסי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ועמדות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tl w:val="true"/>
        </w:rPr>
        <w:t xml:space="preserve">, </w:t>
      </w:r>
      <w:r>
        <w:rPr>
          <w:rtl w:val="true"/>
        </w:rPr>
        <w:t>כשסביבתו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להפרתם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24.4.18</w:t>
      </w:r>
      <w:r>
        <w:rPr>
          <w:rtl w:val="true"/>
        </w:rPr>
        <w:t xml:space="preserve">, </w:t>
      </w:r>
      <w:r>
        <w:rPr>
          <w:rtl w:val="true"/>
        </w:rPr>
        <w:t>ובתסקיר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אימפולסיביים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וקושי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שביטא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למידע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Palatino Linotype" w:cs="Palatino Linotype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כשלאורך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ולהשתמש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Palatino Linotype" w:cs="Palatino Linotype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שולב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לגייס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ועזב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ביטא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ייאוש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ממצבו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אובדניות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מצעיר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מגובש</w:t>
      </w:r>
      <w:r>
        <w:rPr>
          <w:rtl w:val="true"/>
        </w:rPr>
        <w:t xml:space="preserve">, </w:t>
      </w:r>
      <w:r>
        <w:rPr>
          <w:rtl w:val="true"/>
        </w:rPr>
        <w:t>שגדל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מהזנחה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וחינוכית</w:t>
      </w:r>
      <w:r>
        <w:rPr>
          <w:rtl w:val="true"/>
        </w:rPr>
        <w:t xml:space="preserve">, </w:t>
      </w:r>
      <w:r>
        <w:rPr>
          <w:rtl w:val="true"/>
        </w:rPr>
        <w:t>נחשף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לסביבה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ובעייתית</w:t>
      </w:r>
      <w:r>
        <w:rPr>
          <w:rtl w:val="true"/>
        </w:rPr>
        <w:t xml:space="preserve">, </w:t>
      </w:r>
      <w:r>
        <w:rPr>
          <w:rtl w:val="true"/>
        </w:rPr>
        <w:t>ולאורך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משתמש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ומעורב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, </w:t>
      </w:r>
      <w:r>
        <w:rPr>
          <w:rtl w:val="true"/>
        </w:rPr>
        <w:t>ושהשפיעה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דפוסי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מצמצם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להסתבכויותיו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החוזרות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צריכת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מסנקציות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ביכולתו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ובבחירותיו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ולתחמושת</w:t>
      </w:r>
      <w:r>
        <w:rPr>
          <w:rtl w:val="true"/>
        </w:rPr>
        <w:t xml:space="preserve">, </w:t>
      </w:r>
      <w:r>
        <w:rPr>
          <w:rtl w:val="true"/>
        </w:rPr>
        <w:t>וקיומם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שרמת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למאמציו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ורתיעתו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מההליכים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ראשונית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באופייה</w:t>
      </w:r>
      <w:r>
        <w:rPr>
          <w:rtl w:val="true"/>
        </w:rPr>
        <w:t xml:space="preserve">, </w:t>
      </w:r>
      <w:r>
        <w:rPr>
          <w:rtl w:val="true"/>
        </w:rPr>
        <w:t>לגמילה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, </w:t>
      </w:r>
      <w:r>
        <w:rPr>
          <w:rtl w:val="true"/>
        </w:rPr>
        <w:t>שתמחיש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תהווה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והולמת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טיעוני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הצדדים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</w:rPr>
        <w:t>5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ראיות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לעונש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מטעם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הוגשו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תצהיר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נפגע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(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עת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/</w:t>
      </w:r>
      <w:r>
        <w:rPr>
          <w:rFonts w:cs="FrankRuehl" w:ascii="Palatino Linotype" w:hAnsi="Palatino Linotype"/>
          <w:b/>
          <w:bCs/>
          <w:sz w:val="26"/>
          <w:szCs w:val="26"/>
        </w:rPr>
        <w:t>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וחוות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עקב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השריפה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(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עת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/</w:t>
      </w:r>
      <w:r>
        <w:rPr>
          <w:rFonts w:cs="FrankRuehl" w:ascii="Palatino Linotype" w:hAnsi="Palatino Linotype"/>
          <w:b/>
          <w:bCs/>
          <w:sz w:val="26"/>
          <w:szCs w:val="26"/>
        </w:rPr>
        <w:t>3</w:t>
      </w:r>
      <w:r>
        <w:rPr>
          <w:rFonts w:cs="FrankRuehl" w:ascii="Palatino Linotype" w:hAnsi="Palatino Linotype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בתצהיר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1.12.18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שישפץ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חשבונו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כקבלן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משפץ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ובתום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השתנה</w:t>
      </w:r>
      <w:r>
        <w:rPr>
          <w:rtl w:val="true"/>
        </w:rPr>
        <w:t xml:space="preserve">. </w:t>
      </w:r>
      <w:r>
        <w:rPr>
          <w:rtl w:val="true"/>
        </w:rPr>
        <w:t>עמרני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השיפוץ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שיעריך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עזיבת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משפץ</w:t>
      </w:r>
      <w:r>
        <w:rPr>
          <w:rtl w:val="true"/>
        </w:rPr>
        <w:t xml:space="preserve">. </w:t>
      </w:r>
      <w:r>
        <w:rPr>
          <w:rtl w:val="true"/>
        </w:rPr>
        <w:t>עמרני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להשכיר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הנכס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עיקול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עמרני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מכתבי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חוות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השמאי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ויקטור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מגידיש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26.6.18</w:t>
      </w:r>
      <w:r>
        <w:rPr>
          <w:rtl w:val="true"/>
        </w:rPr>
        <w:t xml:space="preserve">, </w:t>
      </w:r>
      <w:r>
        <w:rPr>
          <w:rtl w:val="true"/>
        </w:rPr>
        <w:t>התבססה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14.2.18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השמאי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עמרני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הנזקים</w:t>
      </w:r>
      <w:r>
        <w:rPr>
          <w:rtl w:val="true"/>
        </w:rPr>
        <w:t xml:space="preserve">. </w:t>
      </w:r>
      <w:r>
        <w:rPr>
          <w:rtl w:val="true"/>
        </w:rPr>
        <w:t>השמאי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למבנה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ובפריטי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תכולה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, </w:t>
      </w:r>
      <w:r>
        <w:rPr>
          <w:rtl w:val="true"/>
        </w:rPr>
        <w:t>ופירט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שתדרשנה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הנזקים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88,040</w:t>
      </w:r>
      <w:r>
        <w:rPr>
          <w:rtl w:val="true"/>
        </w:rPr>
        <w:t xml:space="preserve"> ₪.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מטעם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17.10.18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), </w:t>
      </w:r>
      <w:r>
        <w:rPr>
          <w:rtl w:val="true"/>
        </w:rPr>
        <w:t>שיועד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למפקד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ולקצינת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בפנייתו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אובדניות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וייאוש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המבטא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וקושי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המעיבים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תפקודו</w:t>
      </w:r>
      <w:r>
        <w:rPr>
          <w:rtl w:val="true"/>
        </w:rPr>
        <w:t xml:space="preserve">, </w:t>
      </w:r>
      <w:r>
        <w:rPr>
          <w:rtl w:val="true"/>
        </w:rPr>
        <w:t>וחש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בייאוש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וגובר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להשגיח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מקרוב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התפתחויות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נציגת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18.10.18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והועברה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טיעוני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המאשימה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</w:rPr>
        <w:t>6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התובעת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עמדה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המוגנים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שנפגעו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הנדונות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קיימת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בשלום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הציבור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ושלטון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החוק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בבחינת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מגיפה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ממארת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הרסנית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ומדבקת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נאמר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במיגורה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להצתה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טענה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נפגע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ביטחון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הציבור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וזכות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הקניין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והפנתה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</w:t>
      </w:r>
      <w:hyperlink r:id="rId28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5065/16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[</w:t>
      </w:r>
      <w:r>
        <w:rPr>
          <w:rFonts w:cs="FrankRuehl" w:ascii="Palatino Linotype" w:hAnsi="Palatino Linotype"/>
          <w:sz w:val="26"/>
          <w:szCs w:val="26"/>
        </w:rPr>
        <w:t>22.12.16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חומרתה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הרבה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המוגנים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גופו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ונפשו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אדם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וביטחונו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הציבור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עמדה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החומרה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הנובעת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הרסני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ומטרתו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באחר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החשש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לתאונות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שעלולות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להיגרם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מהחזקתו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התובעת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הפנתה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</w:t>
      </w:r>
      <w:hyperlink r:id="rId29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3156/11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'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מיל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זראעיה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[</w:t>
      </w:r>
      <w:r>
        <w:rPr>
          <w:rFonts w:cs="FrankRuehl" w:ascii="Palatino Linotype" w:hAnsi="Palatino Linotype"/>
          <w:sz w:val="26"/>
          <w:szCs w:val="26"/>
        </w:rPr>
        <w:t>21.2.12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מקימות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פוטנציאל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להסלמה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עבריינית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ויוצרות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לשלום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הציבור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וביטחונו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בהתייחסה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נסיבות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שלטענתה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מחולקת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שהסכנה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ורימוני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והסתרתם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; </w:t>
      </w:r>
      <w:r>
        <w:rPr>
          <w:rtl w:val="true"/>
        </w:rPr>
        <w:t>ועבירת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טמונה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בזלזול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: </w:t>
      </w:r>
      <w:r>
        <w:rPr>
          <w:rtl w:val="true"/>
        </w:rPr>
        <w:t>שבר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שיתגלו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להתפנות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כשעלתה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בלהבות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הסלמת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ושהתנהגותו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המגובה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בהצהרת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ובדוח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שמאי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להתפוצץ</w:t>
      </w:r>
      <w:r>
        <w:rPr>
          <w:rtl w:val="true"/>
        </w:rPr>
        <w:t xml:space="preserve">, </w:t>
      </w:r>
      <w:r>
        <w:rPr>
          <w:rtl w:val="true"/>
        </w:rPr>
        <w:t>וההצתה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ולשוטרים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מהמניע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הסוואה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ורימוני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פחותות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ולעתים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54116-09-16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אברהם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25.12.16</w:t>
      </w:r>
      <w:r>
        <w:rPr>
          <w:rtl w:val="true"/>
        </w:rPr>
        <w:t xml:space="preserve">],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ובעבירה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הפרעה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לשוטר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שנתיים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לארבע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7.6.10</w:t>
      </w:r>
      <w:r>
        <w:rPr>
          <w:rtl w:val="true"/>
        </w:rPr>
        <w:t xml:space="preserve">],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מהגג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u w:val="single"/>
          <w:rtl w:val="true"/>
        </w:rPr>
        <w:t>נגזרו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וערעורו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לעמדתה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eastAsia="Palatino Linotype" w:cs="Palatino Linotype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נסיבות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Palatino Linotype" w:cs="Palatino Linotype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ובעקבותיה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Palatino Linotype" w:cs="Palatino Linotype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פריצה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וזיוף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שנישאו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Palatino Linotype" w:cs="Palatino Linotype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הנידונות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שמתצהיר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ומדוח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השמאי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קורלציה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אסמכתאות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למזער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פיצויים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ופסילה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ולהוציא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ומטרתו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cs="FrankRuehl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/>
          <w:b/>
          <w:bCs/>
          <w:sz w:val="30"/>
          <w:szCs w:val="30"/>
          <w:u w:val="single"/>
        </w:rPr>
      </w:pPr>
      <w:r>
        <w:rPr>
          <w:rFonts w:ascii="David" w:hAnsi="David" w:cs="FrankRuehl"/>
          <w:b/>
          <w:b/>
          <w:bCs/>
          <w:sz w:val="30"/>
          <w:sz w:val="30"/>
          <w:szCs w:val="30"/>
          <w:u w:val="single"/>
          <w:rtl w:val="true"/>
        </w:rPr>
        <w:t>טיעוני</w:t>
      </w:r>
      <w:r>
        <w:rPr>
          <w:rFonts w:ascii="David" w:hAnsi="David" w:eastAsia="David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30"/>
          <w:sz w:val="30"/>
          <w:szCs w:val="30"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FrankRuehl"/>
          <w:sz w:val="26"/>
          <w:szCs w:val="26"/>
        </w:rPr>
      </w:pPr>
      <w:r>
        <w:rPr>
          <w:rFonts w:cs="FrankRuehl" w:ascii="David" w:hAnsi="David"/>
          <w:sz w:val="26"/>
          <w:szCs w:val="26"/>
        </w:rPr>
        <w:t>7</w:t>
      </w:r>
      <w:r>
        <w:rPr>
          <w:rFonts w:cs="FrankRuehl" w:ascii="David" w:hAnsi="David"/>
          <w:sz w:val="26"/>
          <w:szCs w:val="26"/>
          <w:rtl w:val="true"/>
        </w:rPr>
        <w:t>.</w:t>
        <w:tab/>
      </w:r>
      <w:r>
        <w:rPr>
          <w:rFonts w:cs="FrankRuehl"/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בתוכו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שלגישתו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השירות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b/>
          <w:bCs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בחשבון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התחייבויותיו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השירות</w:t>
      </w:r>
      <w:r>
        <w:rPr>
          <w:rFonts w:cs="FrankRuehl"/>
          <w:sz w:val="26"/>
          <w:szCs w:val="26"/>
          <w:rtl w:val="true"/>
        </w:rPr>
        <w:t xml:space="preserve">". </w:t>
      </w:r>
      <w:r>
        <w:rPr>
          <w:rFonts w:cs="FrankRuehl"/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השירות</w:t>
      </w:r>
      <w:r>
        <w:rPr>
          <w:rFonts w:cs="FrankRuehl"/>
          <w:sz w:val="26"/>
          <w:szCs w:val="26"/>
          <w:rtl w:val="true"/>
        </w:rPr>
        <w:t xml:space="preserve">" </w:t>
      </w:r>
      <w:r>
        <w:rPr>
          <w:rFonts w:cs="FrankRuehl"/>
          <w:sz w:val="26"/>
          <w:sz w:val="26"/>
          <w:szCs w:val="26"/>
          <w:rtl w:val="true"/>
        </w:rPr>
        <w:t>שילם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כבד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הגליה</w:t>
      </w:r>
      <w:r>
        <w:rPr>
          <w:rFonts w:cs="FrankRuehl"/>
          <w:sz w:val="26"/>
          <w:szCs w:val="26"/>
          <w:rtl w:val="true"/>
        </w:rPr>
        <w:t xml:space="preserve">" </w:t>
      </w:r>
      <w:r>
        <w:rPr>
          <w:rFonts w:cs="FrankRuehl"/>
          <w:sz w:val="26"/>
          <w:sz w:val="26"/>
          <w:szCs w:val="26"/>
          <w:rtl w:val="true"/>
        </w:rPr>
        <w:t>מעיר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הולדתו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לדירות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בארץ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שנמנעה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מעגליו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והמשפחתיים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הוריו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שידעו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השירות</w:t>
      </w:r>
      <w:r>
        <w:rPr>
          <w:rFonts w:cs="FrankRuehl"/>
          <w:sz w:val="26"/>
          <w:szCs w:val="26"/>
          <w:rtl w:val="true"/>
        </w:rPr>
        <w:t xml:space="preserve">" </w:t>
      </w:r>
      <w:r>
        <w:rPr>
          <w:rFonts w:cs="FrankRuehl"/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טיבו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נאלץ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הלחצים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מעמסה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לבד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Style15"/>
        <w:ind w:end="0"/>
        <w:jc w:val="both"/>
        <w:rPr>
          <w:rFonts w:ascii="Calibri" w:hAnsi="Calibri" w:eastAsia="Calibri" w:cs="FrankRuehl"/>
          <w:sz w:val="26"/>
          <w:szCs w:val="26"/>
        </w:rPr>
      </w:pPr>
      <w:r>
        <w:rPr>
          <w:rFonts w:eastAsia="Calibri" w:cs="FrankRuehl" w:ascii="Calibri" w:hAnsi="Calibri"/>
          <w:sz w:val="26"/>
          <w:szCs w:val="26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החסוי</w:t>
      </w:r>
      <w:r>
        <w:rPr>
          <w:rtl w:val="true"/>
        </w:rPr>
        <w:t xml:space="preserve">: </w:t>
      </w:r>
      <w:r>
        <w:rPr>
          <w:rtl w:val="true"/>
        </w:rPr>
        <w:t>הודאת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מחלתו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הרעוע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מתמיד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למגר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וקשייו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אביו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, </w:t>
      </w:r>
      <w:r>
        <w:rPr>
          <w:rtl w:val="true"/>
        </w:rPr>
        <w:t>ואחיו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מבוטלות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מוכרת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שיהווה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ריחוקו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היווה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ונחלץ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לעזרת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Palatino Linotype" w:cs="Palatino Linotype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עשור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לחרטה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מתמיד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בטובת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מיחידת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הרביצו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המסתורי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וממנו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ייאלץ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צאתו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בהתייחסו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לשרוף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הקנאביס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קלאסי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שילוח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באֵרוע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משליטה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ללחץ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ופחד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תתפוס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הקנאביס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להתלקח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הדליקה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ההתלקחות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נולד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חלשה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מהזנחה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וחינוכית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שהתרשם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נובעת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התאמץ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 xml:space="preserve">, </w:t>
      </w:r>
      <w:r>
        <w:rPr>
          <w:rtl w:val="true"/>
        </w:rPr>
        <w:t>וגילה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שהובטח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לחילוט</w:t>
      </w:r>
      <w:r>
        <w:rPr>
          <w:rtl w:val="true"/>
        </w:rPr>
        <w:t xml:space="preserve">, </w:t>
      </w:r>
      <w:r>
        <w:rPr>
          <w:rtl w:val="true"/>
        </w:rPr>
        <w:t>והסכים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טעויותיו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החסוי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שסמוך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התחייבותו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השירות</w:t>
      </w:r>
      <w:r>
        <w:rPr>
          <w:rtl w:val="true"/>
        </w:rPr>
        <w:t xml:space="preserve">", </w:t>
      </w:r>
      <w:r>
        <w:rPr>
          <w:rtl w:val="true"/>
        </w:rPr>
        <w:t>נעזב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מלשוחח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ומדי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בהתייחסו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להצהרת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ודוח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השמאי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המידע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בעליה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Palatino Linotype" w:cs="Palatino Linotype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שמתצהיר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ננקטים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אזרחיים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שיאלץ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בצאתו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לעקוף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האזרחיים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שתכנו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פורט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וציין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באגף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באגף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תעשייתי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וסגר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לבואם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סוהרים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שהוציאו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וההתעללות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מדרגה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בוכה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וחושש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נסיבות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והסיבה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הלחץ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שנתקף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נסיבות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הנמנים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פגיעת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יוביל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טיפוחיה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ממילא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והתנהגות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יקבלו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שסוכם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שלהבנתו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שברובם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כשנלוו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פסיקת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קצה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ושאינה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החסוי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שלגביו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שלצדו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שנכון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ושבוע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מהרצון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מכותלי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מחליף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26"/>
          <w:szCs w:val="26"/>
          <w:u w:val="single"/>
        </w:rPr>
      </w:pPr>
      <w:r>
        <w:rPr>
          <w:rFonts w:cs="FrankRuehl" w:ascii="Palatino Linotype" w:hAnsi="Palatino Linotype"/>
          <w:b/>
          <w:bCs/>
          <w:sz w:val="26"/>
          <w:szCs w:val="26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דבר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הנאשם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eastAsia="Calibri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</w:rPr>
        <w:t>8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בדברו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האחרון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התנגד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לחלק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מטענות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התובעת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וטען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הגזימה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בדבריה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בפרט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התייחס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לנזק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שגרמה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הדליקה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וטען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נשרפו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ומזרון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כשלאחר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מכן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הביא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אדם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שתיקן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ונתן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כסף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לבעל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הדירה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התרצה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וביקש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30,000</w:t>
      </w:r>
      <w:r>
        <w:rPr>
          <w:rFonts w:cs="FrankRuehl" w:ascii="David" w:hAnsi="David"/>
          <w:sz w:val="26"/>
          <w:szCs w:val="26"/>
          <w:rtl w:val="true"/>
        </w:rPr>
        <w:t xml:space="preserve"> ₪, </w:t>
      </w:r>
      <w:r>
        <w:rPr>
          <w:rFonts w:ascii="David" w:hAnsi="David" w:cs="FrankRuehl"/>
          <w:sz w:val="26"/>
          <w:sz w:val="26"/>
          <w:szCs w:val="26"/>
          <w:rtl w:val="true"/>
        </w:rPr>
        <w:t>ואף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שיביא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השמאי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שהוא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הדירה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מעשיו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טעות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הדירה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לרימונים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שהושאר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המשטרה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חיפוש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כשהשוטרים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דפקו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השכן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להדליק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צעקו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משטרה</w:t>
      </w:r>
      <w:r>
        <w:rPr>
          <w:rFonts w:cs="FrankRuehl"/>
          <w:sz w:val="26"/>
          <w:szCs w:val="26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" w:hAnsi="David" w:eastAsia="Calibri" w:cs="FrankRuehl"/>
          <w:sz w:val="26"/>
          <w:szCs w:val="26"/>
        </w:rPr>
      </w:pPr>
      <w:r>
        <w:rPr>
          <w:rFonts w:eastAsia="Calibri" w:cs="FrankRuehl" w:ascii="David" w:hAnsi="David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דיון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והכרעה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</w:rPr>
        <w:t>9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הסכימו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לראות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כאירוע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יחיד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החברתיים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שנפגעו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כתוצאה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ממעשי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בטחון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הפרט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והציבור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הציבורי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יתרה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פוטנציאל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הנזק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;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סמים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היותן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בגדר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תופעה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רווחת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ומזיקה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להילחם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;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בוודאי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ההצתה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שבצדה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מוגן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נוסף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וחשוב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זכות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והגנה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הרכוש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הללו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בינונית</w:t>
      </w:r>
      <w:r>
        <w:rPr>
          <w:rFonts w:cs="FrankRuehl" w:ascii="Palatino Linotype" w:hAnsi="Palatino Linotype"/>
          <w:sz w:val="26"/>
          <w:szCs w:val="26"/>
          <w:rtl w:val="true"/>
        </w:rPr>
        <w:t>-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גבוהה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פוטנציאל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לאחרים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הללו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ההצתה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גרמה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</w:rPr>
        <w:t>11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: </w:t>
      </w:r>
    </w:p>
    <w:p>
      <w:pPr>
        <w:pStyle w:val="Style15"/>
        <w:ind w:end="0"/>
        <w:jc w:val="both"/>
        <w:rPr/>
      </w:pP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בדירתו</w:t>
      </w:r>
      <w:r>
        <w:rPr>
          <w:rtl w:val="true"/>
        </w:rPr>
        <w:t xml:space="preserve">, </w:t>
      </w:r>
      <w:r>
        <w:rPr>
          <w:rtl w:val="true"/>
        </w:rPr>
        <w:t>הסמוכה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לדירותיהם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כשנעשה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מנוסה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מזרון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שבכך</w:t>
      </w:r>
      <w:r>
        <w:rPr>
          <w:rtl w:val="true"/>
        </w:rPr>
        <w:t xml:space="preserve">, </w:t>
      </w:r>
      <w:r>
        <w:rPr>
          <w:rtl w:val="true"/>
        </w:rPr>
        <w:t>שאכן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התממש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כשהתפשטה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כשעסקינן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התממש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התמשכו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כשבכל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האֵרוע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בהסלמתו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וטענת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לבטחונו</w:t>
      </w:r>
      <w:r>
        <w:rPr>
          <w:rtl w:val="true"/>
        </w:rPr>
        <w:t xml:space="preserve">, </w:t>
      </w:r>
      <w:r>
        <w:rPr>
          <w:rtl w:val="true"/>
        </w:rPr>
        <w:t>שעליהן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שהזדהו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הגדולות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ברימוני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להִמלט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אבוסנינה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15.8.06</w:t>
      </w:r>
      <w:r>
        <w:rPr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Palatino Linotype" w:cs="Palatino Linotype"/>
          <w:rtl w:val="true"/>
        </w:rPr>
        <w:t xml:space="preserve"> </w:t>
      </w:r>
      <w:r>
        <w:rPr/>
        <w:t>6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יש ליתן משקל בכל מקרה לסיכון הגלום בכך שנשק בעל פוטנציאל קטילה מוחזק מבלי שיש עליו ועל בעליו פיקוח מוסדר של הרשויות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כאשר המחזיק נתון תמיד לסיכון שיתפתה לעשות שימוש בנשק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ולו ברגעי לחץ ופחד</w:t>
      </w:r>
      <w:r>
        <w:rPr>
          <w:i/>
          <w:i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>).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>
          <w:u w:val="single"/>
          <w:rtl w:val="true"/>
        </w:rPr>
        <w:t>מדיניות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rtl w:val="true"/>
        </w:rPr>
        <w:t>:</w:t>
      </w:r>
    </w:p>
    <w:p>
      <w:pPr>
        <w:pStyle w:val="Style15"/>
        <w:ind w:hanging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תצריף</w:t>
      </w:r>
      <w:r>
        <w:rPr>
          <w:rtl w:val="true"/>
        </w:rPr>
        <w:t xml:space="preserve">. </w:t>
      </w:r>
      <w:r>
        <w:rPr>
          <w:rtl w:val="true"/>
        </w:rPr>
        <w:t>אסקור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בקצרה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>
          <w:u w:val="single"/>
        </w:rPr>
      </w:pPr>
      <w:r>
        <w:rPr>
          <w:u w:val="single"/>
          <w:rtl w:val="true"/>
        </w:rPr>
        <w:t>פסיקת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30.11.14</w:t>
      </w:r>
      <w:r>
        <w:rPr>
          <w:rtl w:val="true"/>
        </w:rPr>
        <w:t xml:space="preserve">]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גידול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הכנה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לאחר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שגידל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בביתו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2,720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קנאביס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ותעתור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כשבין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וגידול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הודאה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30.12.09</w:t>
      </w:r>
      <w:r>
        <w:rPr>
          <w:rtl w:val="true"/>
        </w:rPr>
        <w:t xml:space="preserve">],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אטליז</w:t>
      </w:r>
      <w:r>
        <w:rPr>
          <w:rtl w:val="true"/>
        </w:rPr>
        <w:t xml:space="preserve">, </w:t>
      </w:r>
      <w:r>
        <w:rPr>
          <w:u w:val="single"/>
          <w:rtl w:val="true"/>
        </w:rPr>
        <w:t>החזיק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אקדח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ומחסנית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באטליז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ובבית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כאשר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טעון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ומוכן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לירי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ותחמושת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ונגזרו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חיי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תפקוד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ופנייתו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שנדחתה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18510-10-14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נצ</w:t>
      </w:r>
      <w:r>
        <w:rPr>
          <w:rtl w:val="true"/>
        </w:rPr>
        <w:t xml:space="preserve">')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3.3.15</w:t>
      </w:r>
      <w:r>
        <w:rPr>
          <w:rtl w:val="true"/>
        </w:rPr>
        <w:t xml:space="preserve">],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החזיק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בדירתו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אקדח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מחסנית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וכדורים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רימון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הלם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וחשיש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550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לעבירות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טופל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הוזכרו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ותסקיר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שנמנע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Palatino Linotype" w:cs="Palatino Linotype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39557-01-14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דעיס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1.5.14</w:t>
      </w:r>
      <w:r>
        <w:rPr>
          <w:rtl w:val="true"/>
        </w:rPr>
        <w:t xml:space="preserve">],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Palatino Linotype" w:cs="Palatino Linotype"/>
          <w:rtl w:val="true"/>
        </w:rPr>
        <w:t xml:space="preserve">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כשנעצר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להזדהות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ובשיבוש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מהלכי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שסך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>
          <w:u w:val="single"/>
        </w:rPr>
      </w:pPr>
      <w:r>
        <w:rPr>
          <w:u w:val="single"/>
          <w:rtl w:val="true"/>
        </w:rPr>
        <w:t>פסיקת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ההגנה</w:t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8373/11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פושקריוב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23.7.12</w:t>
      </w:r>
      <w:r>
        <w:rPr>
          <w:rtl w:val="true"/>
        </w:rPr>
        <w:t xml:space="preserve">], </w:t>
      </w:r>
      <w:r>
        <w:rPr>
          <w:rtl w:val="true"/>
        </w:rPr>
        <w:t>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מצויד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, </w:t>
      </w:r>
      <w:r>
        <w:rPr>
          <w:rtl w:val="true"/>
        </w:rPr>
        <w:t>ושילח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במוקדים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u w:val="single"/>
          <w:rtl w:val="true"/>
        </w:rPr>
        <w:t>עבירות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הצתה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והיזק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לאחריות</w:t>
      </w:r>
      <w:r>
        <w:rPr>
          <w:rtl w:val="true"/>
        </w:rPr>
        <w:t xml:space="preserve">, </w:t>
      </w:r>
      <w:r>
        <w:rPr>
          <w:rtl w:val="true"/>
        </w:rPr>
        <w:t>הצדיק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שישה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המערער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עצור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וסובל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מתחלואות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בוכרע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10.8.10</w:t>
      </w:r>
      <w:r>
        <w:rPr>
          <w:rtl w:val="true"/>
        </w:rPr>
        <w:t xml:space="preserve">]: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שמילא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דליק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מכולת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פיסת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והשליכה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  <w:r>
        <w:rPr>
          <w:rtl w:val="true"/>
        </w:rPr>
        <w:t>האש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התפשטה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וכוויות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המכולת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בהצתה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שבערעור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שישה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נוכח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נסיבות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חריגות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שארעו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גזר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טיפול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ותסקיר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משלים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מטעם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שתמך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51207-09-12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')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דכור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30.9.13</w:t>
      </w:r>
      <w:r>
        <w:rPr>
          <w:rtl w:val="true"/>
        </w:rPr>
        <w:t xml:space="preserve">]: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וירי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באזור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כרתך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שסוגל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קליע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ולהמית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והחזיקו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בחיפוש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, </w:t>
      </w:r>
      <w:r>
        <w:rPr>
          <w:rtl w:val="true"/>
        </w:rPr>
        <w:t>באיזור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300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צ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ותורם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לסביבה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שהמליץ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חינוכית</w:t>
      </w:r>
      <w:r>
        <w:rPr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u w:val="single"/>
          <w:rtl w:val="true"/>
        </w:rPr>
        <w:t>פסיקה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נוספת</w:t>
      </w:r>
    </w:p>
    <w:p>
      <w:pPr>
        <w:pStyle w:val="Style15"/>
        <w:ind w:end="0"/>
        <w:jc w:val="both"/>
        <w:rPr/>
      </w:pP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פסיקת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מושתים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מקונן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15.2.15</w:t>
      </w:r>
      <w:r>
        <w:rPr>
          <w:rtl w:val="true"/>
        </w:rPr>
        <w:t xml:space="preserve">]).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מתחמי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אחידים</w:t>
      </w:r>
      <w:r>
        <w:rPr>
          <w:rtl w:val="true"/>
        </w:rPr>
        <w:t xml:space="preserve">, </w:t>
      </w:r>
      <w:r>
        <w:rPr>
          <w:rtl w:val="true"/>
        </w:rPr>
        <w:t>ותלויים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Palatino Linotype" w:cs="Palatino Linotype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15.4.15</w:t>
      </w:r>
      <w:r>
        <w:rPr>
          <w:rtl w:val="true"/>
        </w:rPr>
        <w:t xml:space="preserve">],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משתנים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פוטנציאל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ולרכוש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תכנון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ועבר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פדר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שהצית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וריקה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מאדם</w:t>
      </w:r>
      <w:r>
        <w:rPr>
          <w:rtl w:val="true"/>
        </w:rPr>
        <w:t xml:space="preserve">, </w:t>
      </w:r>
      <w:r>
        <w:rPr>
          <w:rtl w:val="true"/>
        </w:rPr>
        <w:t>והנזק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הוערך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100,000</w:t>
      </w:r>
      <w:r>
        <w:rPr>
          <w:rtl w:val="true"/>
        </w:rPr>
        <w:t xml:space="preserve"> ₪. </w:t>
      </w:r>
      <w:r>
        <w:rPr>
          <w:u w:val="single"/>
          <w:rtl w:val="true"/>
        </w:rPr>
        <w:t>המתחם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שנקבע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עמד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-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בקביעה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7398/17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אנטילאת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25.12.17</w:t>
      </w:r>
      <w:r>
        <w:rPr>
          <w:rtl w:val="true"/>
        </w:rPr>
        <w:t xml:space="preserve">] </w:t>
      </w:r>
      <w:r>
        <w:rPr>
          <w:rtl w:val="true"/>
        </w:rPr>
        <w:t>נדחה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)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u w:val="single"/>
          <w:rtl w:val="true"/>
        </w:rPr>
        <w:t>הצית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פחי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אשפה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במהלך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לפחים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37191-05-16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אנטילאת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25.12.17</w:t>
      </w:r>
      <w:r>
        <w:rPr>
          <w:rtl w:val="true"/>
        </w:rPr>
        <w:t xml:space="preserve">], </w:t>
      </w:r>
      <w:r>
        <w:rPr>
          <w:rtl w:val="true"/>
        </w:rPr>
        <w:t>קבע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36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בגזירת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חסניין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20.9.16</w:t>
      </w:r>
      <w:r>
        <w:rPr>
          <w:rtl w:val="true"/>
        </w:rPr>
        <w:t xml:space="preserve">] </w:t>
      </w:r>
      <w:r>
        <w:rPr>
          <w:rtl w:val="true"/>
        </w:rPr>
        <w:t>נמחק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בהמלצת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שטיעוני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נשמעו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סגורים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u w:val="single"/>
          <w:rtl w:val="true"/>
        </w:rPr>
        <w:t>הצית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ערימת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פסולת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ורהיטים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שנערמה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פינוי</w:t>
      </w:r>
      <w:r>
        <w:rPr>
          <w:rtl w:val="true"/>
        </w:rPr>
        <w:t xml:space="preserve">. </w:t>
      </w:r>
      <w:r>
        <w:rPr>
          <w:rtl w:val="true"/>
        </w:rPr>
        <w:t>האש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התפשטה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שכובתה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הכיבוי</w:t>
      </w:r>
      <w:r>
        <w:rPr>
          <w:rtl w:val="true"/>
        </w:rPr>
        <w:t xml:space="preserve">, </w:t>
      </w:r>
      <w:r>
        <w:rPr>
          <w:rtl w:val="true"/>
        </w:rPr>
        <w:t>וגרמה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40148-09-15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6.6.16</w:t>
      </w:r>
      <w:r>
        <w:rPr>
          <w:rtl w:val="true"/>
        </w:rPr>
        <w:t xml:space="preserve">],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שהערימה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שהוצתה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פסולת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מכביד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מנגד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ובעיות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17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7139/13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צקול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23.1.14</w:t>
      </w:r>
      <w:r>
        <w:rPr>
          <w:rtl w:val="true"/>
        </w:rPr>
        <w:t xml:space="preserve">],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הצתה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והיזק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בזדון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חדרו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וסדין</w:t>
      </w:r>
      <w:r>
        <w:rPr>
          <w:rtl w:val="true"/>
        </w:rPr>
        <w:t xml:space="preserve">, </w:t>
      </w:r>
      <w:r>
        <w:rPr>
          <w:rtl w:val="true"/>
        </w:rPr>
        <w:t>וברח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למבנה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ולרכוש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לארבע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וצריך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שינוע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לשלוש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: </w:t>
      </w:r>
      <w:r>
        <w:rPr>
          <w:rtl w:val="true"/>
        </w:rPr>
        <w:t>המעשים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מאיצי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בחדרו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והנזקים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רעוע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u w:val="single"/>
          <w:rtl w:val="true"/>
        </w:rPr>
        <w:t>עבירת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גזירת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תיעשה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וכמותו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שקובעים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5.6.13</w:t>
      </w:r>
      <w:r>
        <w:rPr>
          <w:rtl w:val="true"/>
        </w:rPr>
        <w:t xml:space="preserve">]).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מכר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לסוכן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משטרתי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רימון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Palatino Linotype" w:cs="Palatino Linotype"/>
          <w:rtl w:val="true"/>
        </w:rPr>
        <w:t xml:space="preserve"> </w:t>
      </w:r>
      <w:r>
        <w:rPr/>
        <w:t>1,300</w:t>
      </w:r>
      <w:r>
        <w:rPr>
          <w:rtl w:val="true"/>
        </w:rPr>
        <w:t xml:space="preserve"> ₪. </w:t>
      </w:r>
      <w:r>
        <w:rPr>
          <w:rtl w:val="true"/>
        </w:rPr>
        <w:t>בגזר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לארבע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נגזרו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Palatino Linotype" w:cs="Palatino Linotype"/>
          <w:rtl w:val="true"/>
        </w:rPr>
        <w:t xml:space="preserve">  </w:t>
      </w:r>
      <w:r>
        <w:rPr>
          <w:rtl w:val="true"/>
        </w:rPr>
        <w:t>מחמיר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במגמה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היקפן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המתרחב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הרסניות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23.3.14</w:t>
      </w:r>
      <w:r>
        <w:rPr>
          <w:rtl w:val="true"/>
        </w:rPr>
        <w:t xml:space="preserve">],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ועסקה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אחרת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רימון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המערער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נגזרו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בתחתית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שנקבע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ארבע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שהמליץ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בהרתעה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20599-04-17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מירילשוילי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27.9.17</w:t>
      </w:r>
      <w:r>
        <w:rPr>
          <w:rtl w:val="true"/>
        </w:rPr>
        <w:t xml:space="preserve">],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רימון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הלם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וחשיש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0.7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שרימון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ממוקמם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מותנה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לשישה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והמאשימה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תגביל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עתירת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רימון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להזיק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ולהרתיע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7.6.12</w:t>
      </w:r>
      <w:r>
        <w:rPr>
          <w:rtl w:val="true"/>
        </w:rPr>
        <w:t xml:space="preserve">],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שנשא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רימון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הלם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והחזיק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סכין</w:t>
      </w:r>
      <w:r>
        <w:rPr>
          <w:u w:val="single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265-07-11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>')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נפתלייב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3.6.13</w:t>
      </w:r>
      <w:r>
        <w:rPr>
          <w:rtl w:val="true"/>
        </w:rPr>
        <w:t xml:space="preserve">],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מותנה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400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צ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למי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שהחזיק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רימוני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הלם</w:t>
      </w:r>
      <w:r>
        <w:rPr>
          <w:rtl w:val="true"/>
        </w:rPr>
        <w:t xml:space="preserve">).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u w:val="single"/>
          <w:rtl w:val="true"/>
        </w:rPr>
        <w:t>עבירת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שלרוב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מתלווה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גידול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הקנאביס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בשתילים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גידול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נידונה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רקיבי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11.4.16</w:t>
      </w:r>
      <w:r>
        <w:rPr>
          <w:rtl w:val="true"/>
        </w:rPr>
        <w:t xml:space="preserve">],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החזיק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ברכבו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2.3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חשיש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מחולקים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לעטיפות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הולם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6753/09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חמאמדה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18.1.10</w:t>
      </w:r>
      <w:r>
        <w:rPr>
          <w:rtl w:val="true"/>
        </w:rPr>
        <w:t xml:space="preserve">], </w:t>
      </w:r>
      <w:r>
        <w:rPr>
          <w:rtl w:val="true"/>
        </w:rPr>
        <w:t>נדחה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החזיק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עבירה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שהודגשו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שגוי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בענייננו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ומלאכת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מגוונים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2978/18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16.9.18</w:t>
      </w:r>
      <w:r>
        <w:rPr>
          <w:rtl w:val="true"/>
        </w:rPr>
        <w:t xml:space="preserve">] </w:t>
      </w:r>
      <w:r>
        <w:rPr>
          <w:rtl w:val="true"/>
        </w:rPr>
        <w:t>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ונשיאתו</w:t>
      </w:r>
      <w:r>
        <w:rPr>
          <w:rtl w:val="true"/>
        </w:rPr>
        <w:t xml:space="preserve">, </w:t>
      </w:r>
      <w:r>
        <w:rPr>
          <w:u w:val="single"/>
          <w:rtl w:val="true"/>
        </w:rPr>
        <w:t>הצתה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חבלה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במזיד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u w:val="single"/>
          <w:rtl w:val="true"/>
        </w:rPr>
        <w:t>ירה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באויר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בנזין</w:t>
      </w:r>
      <w:r>
        <w:rPr>
          <w:rtl w:val="true"/>
        </w:rPr>
        <w:t xml:space="preserve">, </w:t>
      </w:r>
      <w:r>
        <w:rPr>
          <w:rtl w:val="true"/>
        </w:rPr>
        <w:t>והצית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נהיגה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פרועה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שהתנגשו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u w:val="single"/>
          <w:rtl w:val="true"/>
        </w:rPr>
        <w:t>ערעור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המדינה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קולת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התקבל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שעמד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ש</w:t>
      </w:r>
      <w:r>
        <w:rPr>
          <w:u w:val="single"/>
          <w:rtl w:val="true"/>
        </w:rPr>
        <w:t>בערעור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הוחמרו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hyperlink r:id="rId55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נ׳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טאטור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1.2.15</w:t>
      </w:r>
      <w:r>
        <w:rPr>
          <w:rtl w:val="true"/>
        </w:rPr>
        <w:t xml:space="preserve">], </w:t>
      </w:r>
      <w:r>
        <w:rPr>
          <w:rtl w:val="true"/>
        </w:rPr>
        <w:t>נידונו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u w:val="single"/>
          <w:rtl w:val="true"/>
        </w:rPr>
        <w:t>החזקה</w:t>
      </w:r>
      <w:r>
        <w:rPr>
          <w:rtl w:val="true"/>
        </w:rPr>
        <w:t xml:space="preserve">, </w:t>
      </w:r>
      <w:r>
        <w:rPr>
          <w:u w:val="single"/>
          <w:rtl w:val="true"/>
        </w:rPr>
        <w:t>נשיאה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והובלת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u w:val="single"/>
          <w:rtl w:val="true"/>
        </w:rPr>
        <w:t>הפרעה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לשוטר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בכדורי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ובכדור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הארוע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הערכאה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- </w:t>
      </w:r>
      <w:r>
        <w:rPr>
          <w:u w:val="single"/>
        </w:rPr>
        <w:t>36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משמצאה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ושמטרתה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בשמחות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חרג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Palatino Linotype" w:cs="Palatino Linotype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הוחמר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7312/06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בוריה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12.4.07</w:t>
      </w:r>
      <w:r>
        <w:rPr>
          <w:rtl w:val="true"/>
        </w:rPr>
        <w:t xml:space="preserve">]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לשימוש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עצמי</w:t>
      </w:r>
      <w:r>
        <w:rPr>
          <w:rtl w:val="true"/>
        </w:rPr>
        <w:t xml:space="preserve">, </w:t>
      </w:r>
      <w:r>
        <w:rPr>
          <w:u w:val="single"/>
          <w:rtl w:val="true"/>
        </w:rPr>
        <w:t>תקיפה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מחמירות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הפרעה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u w:val="single"/>
          <w:rtl w:val="true"/>
        </w:rPr>
        <w:t>מעשה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פזיזות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ורשלנות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Palatino Linotype" w:cs="Palatino Linotype"/>
          <w:rtl w:val="true"/>
        </w:rPr>
        <w:t xml:space="preserve"> </w:t>
      </w:r>
      <w:r>
        <w:rPr/>
        <w:t>2.8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Palatino Linotype" w:cs="Palatino Linotype"/>
          <w:rtl w:val="true"/>
        </w:rPr>
        <w:t xml:space="preserve"> </w:t>
      </w:r>
      <w:r>
        <w:rPr/>
        <w:t>4.8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 xml:space="preserve">. </w:t>
      </w:r>
      <w:r>
        <w:rPr>
          <w:rtl w:val="true"/>
        </w:rPr>
        <w:t>כשהתבקש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בקביעה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ופגיעתן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נרתע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מהחוק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נבעו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בהלה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שזהו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ובשוני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דנן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48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>
          <w:rFonts w:eastAsia="Palatino Linotype" w:cs="Palatino Linotype"/>
        </w:rPr>
      </w:pPr>
      <w:r>
        <w:rPr>
          <w:rFonts w:eastAsia="Palatino Linotype" w:cs="Palatino Linotype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u w:val="single"/>
          <w:rtl w:val="true"/>
        </w:rPr>
        <w:t>מיקום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Style15"/>
        <w:ind w:end="0"/>
        <w:jc w:val="both"/>
        <w:rPr/>
      </w:pPr>
      <w:r>
        <w:rPr>
          <w:rtl w:val="true"/>
        </w:rPr>
        <w:t>במקרה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u w:val="single"/>
          <w:rtl w:val="true"/>
        </w:rPr>
        <w:t>שיקול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שמחייב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הקלה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מאסרים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נישאו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וזהו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סוהר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השפעת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u w:val="single"/>
          <w:rtl w:val="true"/>
        </w:rPr>
        <w:t>לזכותו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והשפעותיה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הרעוע</w:t>
      </w:r>
      <w:r>
        <w:rPr>
          <w:rtl w:val="true"/>
        </w:rPr>
        <w:t xml:space="preserve">, </w:t>
      </w:r>
      <w:r>
        <w:rPr>
          <w:rtl w:val="true"/>
        </w:rPr>
        <w:t>שהוזכר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Style15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Style15"/>
        <w:ind w:end="0"/>
        <w:jc w:val="both"/>
        <w:rPr/>
      </w:pPr>
      <w:r>
        <w:rPr>
          <w:u w:val="single"/>
          <w:rtl w:val="true"/>
        </w:rPr>
        <w:t>לחובתו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שקלתי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הבאתי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המתחייבים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ועמדות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הורתע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מסנקציות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שירות</w:t>
      </w:r>
      <w:r>
        <w:rPr>
          <w:rtl w:val="true"/>
        </w:rPr>
        <w:t xml:space="preserve">", </w:t>
      </w:r>
      <w:r>
        <w:rPr>
          <w:rtl w:val="true"/>
        </w:rPr>
        <w:t>שנשטחו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החסוי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היבטים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התחשבתי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וסובל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שירות</w:t>
      </w:r>
      <w:r>
        <w:rPr>
          <w:rtl w:val="true"/>
        </w:rPr>
        <w:t xml:space="preserve">". </w:t>
      </w:r>
      <w:r>
        <w:rPr>
          <w:rtl w:val="true"/>
        </w:rPr>
        <w:t>השני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נתתי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אפרט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להיבט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שירות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שירות</w:t>
      </w:r>
      <w:r>
        <w:rPr>
          <w:rtl w:val="true"/>
        </w:rPr>
        <w:t xml:space="preserve">" </w:t>
      </w:r>
      <w:r>
        <w:rPr>
          <w:rtl w:val="true"/>
        </w:rPr>
        <w:t>משום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שמשקלו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לפניי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שירות</w:t>
      </w:r>
      <w:r>
        <w:rPr>
          <w:rtl w:val="true"/>
        </w:rPr>
        <w:t xml:space="preserve">" </w:t>
      </w:r>
      <w:r>
        <w:rPr>
          <w:rtl w:val="true"/>
        </w:rPr>
        <w:t>להקלות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כלשהן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שמקובל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>.</w:t>
      </w:r>
    </w:p>
    <w:p>
      <w:pPr>
        <w:pStyle w:val="Style15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מעט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מתחת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לאמצע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שקבעתי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הרכיבים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הכספיים</w:t>
      </w:r>
      <w:r>
        <w:rPr>
          <w:rtl w:val="true"/>
        </w:rPr>
        <w:t xml:space="preserve">: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בנטל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שבכוונתי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וארצה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לשלמו</w:t>
      </w:r>
      <w:r>
        <w:rPr>
          <w:rtl w:val="true"/>
        </w:rPr>
        <w:t xml:space="preserve">. </w:t>
      </w:r>
      <w:r>
        <w:rPr>
          <w:rtl w:val="true"/>
        </w:rPr>
        <w:t>שמעתי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המוסיפות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השמאי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), </w:t>
      </w:r>
      <w:r>
        <w:rPr>
          <w:rtl w:val="true"/>
        </w:rPr>
        <w:t>ואת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לפיצויים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ומהמידע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לפניי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Style15"/>
        <w:ind w:hanging="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סיכום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eastAsia="Calibri" w:cs="Arial"/>
          <w:sz w:val="22"/>
          <w:szCs w:val="22"/>
        </w:rPr>
      </w:pPr>
      <w:r>
        <w:rPr>
          <w:rFonts w:cs="FrankRuehl" w:ascii="Palatino Linotype" w:hAnsi="Palatino Linotype"/>
          <w:sz w:val="26"/>
          <w:szCs w:val="26"/>
        </w:rPr>
        <w:t>16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יסוד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השיקולים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שמניתי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החלטתי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להטיל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הבאים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33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שיימנו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מעצרו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זה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פשע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8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פקודת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הצתה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4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עוון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עוון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השמדת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ראיה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הפרעה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לשוטר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תקיפת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שוטר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1,000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₪,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תמורתו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>-</w:t>
      </w:r>
      <w:r>
        <w:rPr>
          <w:rFonts w:cs="FrankRuehl" w:ascii="Palatino Linotype" w:hAnsi="Palatino Linotype"/>
          <w:sz w:val="26"/>
          <w:szCs w:val="26"/>
        </w:rPr>
        <w:t>4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שווים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ורצופים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1.6.19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בחודש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מכן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עמידה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רצופים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במועד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תגרור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העמדת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יתרת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לפירעון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מיידי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ד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פיצוי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8,000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₪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לנפגע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בהתאם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לפרטים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שתמסור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במזכירות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הפיצוי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>-</w:t>
      </w:r>
      <w:r>
        <w:rPr>
          <w:rFonts w:cs="FrankRuehl" w:ascii="Palatino Linotype" w:hAnsi="Palatino Linotype"/>
          <w:sz w:val="26"/>
          <w:szCs w:val="26"/>
        </w:rPr>
        <w:t>16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שווים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ורצופים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1.1.19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בחודש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מכן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עמידה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רצופים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במועד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תגרור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העמדת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יתרת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הפיצוי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לפירעון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מיידי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צו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למוצגים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16"/>
          <w:szCs w:val="16"/>
        </w:rPr>
      </w:pPr>
      <w:r>
        <w:rPr>
          <w:rFonts w:cs="FrankRuehl" w:ascii="Palatino Linotype" w:hAnsi="Palatino Linotype"/>
          <w:sz w:val="16"/>
          <w:szCs w:val="1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b/>
          <w:bCs/>
          <w:color w:val="FFFFFF"/>
          <w:sz w:val="2"/>
          <w:szCs w:val="2"/>
        </w:rPr>
        <w:t>5129371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.</w:t>
      </w:r>
    </w:p>
    <w:p>
      <w:pPr>
        <w:pStyle w:val="11"/>
        <w:tabs>
          <w:tab w:val="clear" w:pos="720"/>
          <w:tab w:val="left" w:pos="851" w:leader="none"/>
          <w:tab w:val="left" w:pos="1418" w:leader="none"/>
        </w:tabs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FrankRuehl" w:hAnsi="FrankRuehl" w:cs="FrankRuehl"/>
          <w:sz w:val="4"/>
          <w:szCs w:val="4"/>
        </w:rPr>
      </w:pPr>
      <w:r>
        <w:rPr>
          <w:rFonts w:ascii="FrankRuehl" w:hAnsi="FrankRuehl" w:cs="FrankRuehl"/>
          <w:sz w:val="26"/>
          <w:sz w:val="26"/>
          <w:szCs w:val="26"/>
          <w:rtl w:val="true"/>
        </w:rPr>
        <w:t>ניתן היום</w:t>
      </w:r>
      <w:r>
        <w:rPr>
          <w:rFonts w:cs="FrankRuehl" w:ascii="FrankRuehl" w:hAnsi="FrankRuehl"/>
          <w:sz w:val="26"/>
          <w:szCs w:val="26"/>
          <w:rtl w:val="true"/>
        </w:rPr>
        <w:t xml:space="preserve">, 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כ</w:t>
      </w:r>
      <w:r>
        <w:rPr>
          <w:rFonts w:cs="FrankRuehl" w:ascii="FrankRuehl" w:hAnsi="FrankRuehl"/>
          <w:sz w:val="26"/>
          <w:szCs w:val="26"/>
          <w:rtl w:val="true"/>
        </w:rPr>
        <w:t>"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ד כסלו תשע</w:t>
      </w:r>
      <w:r>
        <w:rPr>
          <w:rFonts w:cs="FrankRuehl" w:ascii="FrankRuehl" w:hAnsi="FrankRuehl"/>
          <w:sz w:val="26"/>
          <w:szCs w:val="26"/>
          <w:rtl w:val="true"/>
        </w:rPr>
        <w:t>"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ט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cs="FrankRuehl" w:ascii="FrankRuehl" w:hAnsi="FrankRuehl"/>
          <w:sz w:val="26"/>
          <w:szCs w:val="26"/>
        </w:rPr>
        <w:t>02</w:t>
      </w:r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דצמבר </w:t>
      </w:r>
      <w:r>
        <w:rPr>
          <w:rFonts w:cs="FrankRuehl" w:ascii="FrankRuehl" w:hAnsi="FrankRuehl"/>
          <w:sz w:val="26"/>
          <w:szCs w:val="26"/>
        </w:rPr>
        <w:t>2018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בנוכחות הצדדים</w:t>
      </w:r>
      <w:r>
        <w:rPr>
          <w:rFonts w:cs="FrankRuehl" w:ascii="FrankRuehl" w:hAnsi="FrankRuehl"/>
          <w:sz w:val="26"/>
          <w:szCs w:val="26"/>
          <w:rtl w:val="true"/>
        </w:rPr>
        <w:t xml:space="preserve">. </w:t>
      </w:r>
    </w:p>
    <w:p>
      <w:pPr>
        <w:pStyle w:val="Normal"/>
        <w:ind w:firstLine="720" w:start="4320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ind w:firstLine="720" w:start="4320"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ברק נבו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561" w:top="1701" w:footer="567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Palatino Linotype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20051-12-17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שלום אבשלום אהרן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1">
    <w:name w:val="רגיל 1 תו"/>
    <w:qFormat/>
    <w:rPr>
      <w:rFonts w:ascii="Palatino Linotype" w:hAnsi="Palatino Linotype" w:eastAsia="Times New Roman" w:cs="FrankRuehl"/>
      <w:sz w:val="26"/>
      <w:szCs w:val="26"/>
      <w:lang w:val="en-IL" w:eastAsia="en-IL"/>
    </w:rPr>
  </w:style>
  <w:style w:type="character" w:styleId="Style14">
    <w:name w:val="שורהראשונה תו"/>
    <w:qFormat/>
    <w:rPr>
      <w:rFonts w:ascii="Palatino Linotype" w:hAnsi="Palatino Linotype" w:cs="FrankRuehl"/>
      <w:sz w:val="26"/>
      <w:szCs w:val="26"/>
      <w:lang w:val="en-IL" w:eastAsia="en-IL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1">
    <w:name w:val="רגיל 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6"/>
      <w:szCs w:val="26"/>
    </w:rPr>
  </w:style>
  <w:style w:type="paragraph" w:styleId="Style15">
    <w:name w:val="שורהראשונה"/>
    <w:basedOn w:val="Normal"/>
    <w:qFormat/>
    <w:pPr>
      <w:spacing w:lineRule="auto" w:line="360"/>
      <w:ind w:firstLine="567" w:start="0" w:end="0"/>
      <w:jc w:val="both"/>
    </w:pPr>
    <w:rPr>
      <w:rFonts w:ascii="Palatino Linotype" w:hAnsi="Palatino Linotype" w:eastAsia="Calibri" w:cs="FrankRuehl"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36a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242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448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.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/36a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242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70301/448" TargetMode="External"/><Relationship Id="rId20" Type="http://schemas.openxmlformats.org/officeDocument/2006/relationships/hyperlink" Target="http://www.nevo.co.il/law/4216/7.a.;7.c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48" TargetMode="External"/><Relationship Id="rId25" Type="http://schemas.openxmlformats.org/officeDocument/2006/relationships/hyperlink" Target="http://www.nevo.co.il/law/70301/242" TargetMode="External"/><Relationship Id="rId26" Type="http://schemas.openxmlformats.org/officeDocument/2006/relationships/hyperlink" Target="http://www.nevo.co.il/law/70301/275" TargetMode="External"/><Relationship Id="rId27" Type="http://schemas.openxmlformats.org/officeDocument/2006/relationships/hyperlink" Target="http://www.nevo.co.il/law/4216/36a.b" TargetMode="External"/><Relationship Id="rId28" Type="http://schemas.openxmlformats.org/officeDocument/2006/relationships/hyperlink" Target="http://www.nevo.co.il/case/22232081" TargetMode="External"/><Relationship Id="rId29" Type="http://schemas.openxmlformats.org/officeDocument/2006/relationships/hyperlink" Target="http://www.nevo.co.il/case/5878682" TargetMode="External"/><Relationship Id="rId30" Type="http://schemas.openxmlformats.org/officeDocument/2006/relationships/hyperlink" Target="http://www.nevo.co.il/case/21771778" TargetMode="External"/><Relationship Id="rId31" Type="http://schemas.openxmlformats.org/officeDocument/2006/relationships/hyperlink" Target="http://www.nevo.co.il/case/5673419" TargetMode="External"/><Relationship Id="rId32" Type="http://schemas.openxmlformats.org/officeDocument/2006/relationships/hyperlink" Target="http://www.nevo.co.il/case/5887664" TargetMode="External"/><Relationship Id="rId33" Type="http://schemas.openxmlformats.org/officeDocument/2006/relationships/hyperlink" Target="http://www.nevo.co.il/case/18107527" TargetMode="External"/><Relationship Id="rId34" Type="http://schemas.openxmlformats.org/officeDocument/2006/relationships/hyperlink" Target="http://www.nevo.co.il/case/6000182" TargetMode="External"/><Relationship Id="rId35" Type="http://schemas.openxmlformats.org/officeDocument/2006/relationships/hyperlink" Target="http://www.nevo.co.il/case/18090902" TargetMode="External"/><Relationship Id="rId36" Type="http://schemas.openxmlformats.org/officeDocument/2006/relationships/hyperlink" Target="http://www.nevo.co.il/case/11259435" TargetMode="External"/><Relationship Id="rId37" Type="http://schemas.openxmlformats.org/officeDocument/2006/relationships/hyperlink" Target="http://www.nevo.co.il/case/5607692" TargetMode="External"/><Relationship Id="rId38" Type="http://schemas.openxmlformats.org/officeDocument/2006/relationships/hyperlink" Target="http://www.nevo.co.il/case/6130987" TargetMode="External"/><Relationship Id="rId39" Type="http://schemas.openxmlformats.org/officeDocument/2006/relationships/hyperlink" Target="http://www.nevo.co.il/case/3953501" TargetMode="External"/><Relationship Id="rId40" Type="http://schemas.openxmlformats.org/officeDocument/2006/relationships/hyperlink" Target="http://www.nevo.co.il/case/13077164" TargetMode="External"/><Relationship Id="rId41" Type="http://schemas.openxmlformats.org/officeDocument/2006/relationships/hyperlink" Target="http://www.nevo.co.il/case/20050835" TargetMode="External"/><Relationship Id="rId42" Type="http://schemas.openxmlformats.org/officeDocument/2006/relationships/hyperlink" Target="http://www.nevo.co.il/case/23011838" TargetMode="External"/><Relationship Id="rId43" Type="http://schemas.openxmlformats.org/officeDocument/2006/relationships/hyperlink" Target="http://www.nevo.co.il/case/21744834" TargetMode="External"/><Relationship Id="rId44" Type="http://schemas.openxmlformats.org/officeDocument/2006/relationships/hyperlink" Target="http://www.nevo.co.il/case/21476407" TargetMode="External"/><Relationship Id="rId45" Type="http://schemas.openxmlformats.org/officeDocument/2006/relationships/hyperlink" Target="http://www.nevo.co.il/case/20590686" TargetMode="External"/><Relationship Id="rId46" Type="http://schemas.openxmlformats.org/officeDocument/2006/relationships/hyperlink" Target="http://www.nevo.co.il/case/8457274" TargetMode="External"/><Relationship Id="rId47" Type="http://schemas.openxmlformats.org/officeDocument/2006/relationships/hyperlink" Target="http://www.nevo.co.il/case/6473037" TargetMode="External"/><Relationship Id="rId48" Type="http://schemas.openxmlformats.org/officeDocument/2006/relationships/hyperlink" Target="http://www.nevo.co.il/case/10443017" TargetMode="External"/><Relationship Id="rId49" Type="http://schemas.openxmlformats.org/officeDocument/2006/relationships/hyperlink" Target="http://www.nevo.co.il/case/22531303" TargetMode="External"/><Relationship Id="rId50" Type="http://schemas.openxmlformats.org/officeDocument/2006/relationships/hyperlink" Target="http://www.nevo.co.il/case/5576212" TargetMode="External"/><Relationship Id="rId51" Type="http://schemas.openxmlformats.org/officeDocument/2006/relationships/hyperlink" Target="http://www.nevo.co.il/case/2776733" TargetMode="External"/><Relationship Id="rId52" Type="http://schemas.openxmlformats.org/officeDocument/2006/relationships/hyperlink" Target="http://www.nevo.co.il/case/21017469" TargetMode="External"/><Relationship Id="rId53" Type="http://schemas.openxmlformats.org/officeDocument/2006/relationships/hyperlink" Target="http://www.nevo.co.il/case/6081459" TargetMode="External"/><Relationship Id="rId54" Type="http://schemas.openxmlformats.org/officeDocument/2006/relationships/hyperlink" Target="http://www.nevo.co.il/case/24140350" TargetMode="External"/><Relationship Id="rId55" Type="http://schemas.openxmlformats.org/officeDocument/2006/relationships/hyperlink" Target="http://www.nevo.co.il/case/17954222" TargetMode="External"/><Relationship Id="rId56" Type="http://schemas.openxmlformats.org/officeDocument/2006/relationships/hyperlink" Target="http://www.nevo.co.il/case/6100928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2019-04-15T14:17:00Z</dcterms:created>
  <dc:creator> </dc:creator>
  <dc:description/>
  <cp:keywords/>
  <dc:language>en-IL</dc:language>
  <cp:lastModifiedBy>run</cp:lastModifiedBy>
  <dcterms:modified xsi:type="dcterms:W3CDTF">2019-04-15T14:17:00Z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שלום אבשלום אהרן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22232081;5878682;21771778;5673419;5887664;18107527;6000182;18090902;11259435;5607692;6130987;3953501;13077164;20050835;23011838;21744834;21476407;20590686;8457274;6473037;10443017;22531303;5576212;2776733;21017469;6081459;24140350;17954222;6100928</vt:lpwstr>
  </property>
  <property fmtid="{D5CDD505-2E9C-101B-9397-08002B2CF9AE}" pid="9" name="CITY">
    <vt:lpwstr>מרכז</vt:lpwstr>
  </property>
  <property fmtid="{D5CDD505-2E9C-101B-9397-08002B2CF9AE}" pid="10" name="DATE">
    <vt:lpwstr>20181202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ברק נבו</vt:lpwstr>
  </property>
  <property fmtid="{D5CDD505-2E9C-101B-9397-08002B2CF9AE}" pid="14" name="LAWLISTTMP1">
    <vt:lpwstr>4216/007.a;007.c;036a.b</vt:lpwstr>
  </property>
  <property fmtid="{D5CDD505-2E9C-101B-9397-08002B2CF9AE}" pid="15" name="LAWLISTTMP2">
    <vt:lpwstr>70301/144.a;242;275;448</vt:lpwstr>
  </property>
  <property fmtid="{D5CDD505-2E9C-101B-9397-08002B2CF9AE}" pid="16" name="LAWYER">
    <vt:lpwstr>מיטל אילן;חן הולנדר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20051</vt:lpwstr>
  </property>
  <property fmtid="{D5CDD505-2E9C-101B-9397-08002B2CF9AE}" pid="23" name="NEWPARTB">
    <vt:lpwstr>12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390020181202</vt:lpwstr>
  </property>
  <property fmtid="{D5CDD505-2E9C-101B-9397-08002B2CF9AE}" pid="35" name="TYPE_N_DATE">
    <vt:lpwstr>39020181202</vt:lpwstr>
  </property>
  <property fmtid="{D5CDD505-2E9C-101B-9397-08002B2CF9AE}" pid="36" name="VOLUME">
    <vt:lpwstr/>
  </property>
  <property fmtid="{D5CDD505-2E9C-101B-9397-08002B2CF9AE}" pid="37" name="WORDNUMPAGES">
    <vt:lpwstr>16</vt:lpwstr>
  </property>
</Properties>
</file>