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20477-02-20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מזערו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225"/>
        <w:gridCol w:w="3546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חנה מרים לומפ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35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באמצעות פרקליטות מחוז ירושלים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אור גבאי</w:t>
            </w:r>
          </w:p>
        </w:tc>
        <w:tc>
          <w:tcPr>
            <w:tcW w:w="354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מזערו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מוחמד חליאלה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רקע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/>
      </w:pPr>
      <w:bookmarkStart w:id="7" w:name="ABSTRACT_START"/>
      <w:bookmarkEnd w:id="7"/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09.07.20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 xml:space="preserve"> 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</w:rPr>
          <w:t>2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1997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").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  <w:bookmarkStart w:id="8" w:name="ABSTRACT_END"/>
      <w:bookmarkStart w:id="9" w:name="ABSTRACT_END"/>
      <w:bookmarkEnd w:id="9"/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066-19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סוכן</w:t>
      </w:r>
      <w:r>
        <w:rPr>
          <w:rtl w:val="true"/>
        </w:rPr>
        <w:t xml:space="preserve">"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הסוכן</w:t>
      </w:r>
      <w:r>
        <w:rPr>
          <w:rtl w:val="true"/>
        </w:rPr>
        <w:t xml:space="preserve">").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בהוראתה</w:t>
      </w:r>
      <w:r>
        <w:rPr>
          <w:rtl w:val="true"/>
        </w:rPr>
        <w:t xml:space="preserve">, </w:t>
      </w:r>
      <w:r>
        <w:rPr>
          <w:rtl w:val="true"/>
        </w:rPr>
        <w:t>באישורה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ובמימונה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/>
      </w:pP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11.12.19</w:t>
      </w:r>
      <w:r>
        <w:rPr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הייתם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חנינא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 xml:space="preserve">.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 xml:space="preserve">.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10.12.19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חנינא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בהייתם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להייתם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.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רכב</w:t>
      </w:r>
      <w:r>
        <w:rPr>
          <w:rtl w:val="true"/>
        </w:rPr>
        <w:t xml:space="preserve">". </w:t>
      </w:r>
    </w:p>
    <w:p>
      <w:pPr>
        <w:pStyle w:val="ListParagraph"/>
        <w:spacing w:lineRule="auto" w:line="360"/>
        <w:ind w:start="283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11.12.19</w:t>
      </w:r>
      <w:r>
        <w:rPr>
          <w:rtl w:val="true"/>
        </w:rPr>
        <w:t xml:space="preserve"> 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הרכב</w:t>
      </w:r>
      <w:r>
        <w:rPr>
          <w:rtl w:val="true"/>
        </w:rPr>
        <w:t xml:space="preserve">" </w:t>
      </w:r>
      <w:r>
        <w:rPr>
          <w:rtl w:val="true"/>
        </w:rPr>
        <w:t>שמחירו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לענתא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19:30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להייתם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סוזוקי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אלטו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5553013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נתקעה</w:t>
      </w:r>
      <w:r>
        <w:rPr>
          <w:rtl w:val="true"/>
        </w:rPr>
        <w:t xml:space="preserve">.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tl w:val="true"/>
        </w:rPr>
        <w:t xml:space="preserve">.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מלמטה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/>
        <w:t>29,500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 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טען לחומרת 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שניתן ללמוד מעובדות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ממנו עולה שהנאשם </w:t>
      </w:r>
      <w:r>
        <w:rPr>
          <w:rFonts w:ascii="David" w:hAnsi="David"/>
          <w:rtl w:val="true"/>
        </w:rPr>
        <w:t>נטל חלק מהותי בעסקת הנשק ואף התבקשה</w:t>
      </w:r>
      <w:r>
        <w:rPr>
          <w:rFonts w:ascii="David" w:hAnsi="David"/>
          <w:rtl w:val="true"/>
        </w:rPr>
        <w:t xml:space="preserve"> עזרתו </w:t>
      </w:r>
      <w:r>
        <w:rPr>
          <w:rFonts w:ascii="David" w:hAnsi="David"/>
          <w:rtl w:val="true"/>
        </w:rPr>
        <w:t>בתיקונו של הנשק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לערכים המוגנים העומדים בבסיס העבירות 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 על חיי אדם ועל שלומו ובטחונו של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הדברים מקבלים משנה תוקף בשים לב להיקף התופעה ולאופן התפשטותה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כמענה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ישנה מגמה עקבית בפסיקה להחמיר את הענישה בגין עבירות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שיהלום את מידת הפגיעה בערכים המוגנים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להעדיף את הרתעת הציבור ואת המלחמה בתופעה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פני עקרונות הענישה האינדיבידואליים ונסיבותיו של כל נאשם ונאשם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למתחם העונש ההולם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נוכח הוראות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להחמיר בקביעת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הענישה היא במגמת החמרה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הדגיש </w:t>
      </w:r>
      <w:r>
        <w:rPr>
          <w:rFonts w:ascii="David" w:hAnsi="David"/>
          <w:rtl w:val="true"/>
        </w:rPr>
        <w:t xml:space="preserve">בא כוח המאשימה את חלקו </w:t>
      </w:r>
      <w:r>
        <w:rPr>
          <w:rFonts w:ascii="David" w:hAnsi="David"/>
          <w:rtl w:val="true"/>
        </w:rPr>
        <w:t>הלא מבוטל</w:t>
      </w:r>
      <w:r>
        <w:rPr>
          <w:rFonts w:ascii="David" w:hAnsi="David"/>
          <w:rtl w:val="true"/>
        </w:rPr>
        <w:t xml:space="preserve"> של הנאשם בביצוע העביר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ואת פוטנציאל הנזק הרב ממעשיו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מדובר</w:t>
      </w:r>
      <w:r>
        <w:rPr>
          <w:rFonts w:ascii="David" w:hAnsi="David"/>
          <w:rtl w:val="true"/>
        </w:rPr>
        <w:t xml:space="preserve"> בסכומים גבוהים והנזק לא התממש </w:t>
      </w:r>
      <w:r>
        <w:rPr>
          <w:rFonts w:ascii="David" w:hAnsi="David"/>
          <w:rtl w:val="true"/>
        </w:rPr>
        <w:t>מאחר שמדובר בסוכן שהופעל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בשל רצון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ascii="David" w:hAnsi="David"/>
          <w:rtl w:val="true"/>
        </w:rPr>
        <w:t xml:space="preserve"> עתר לקבוע מתחם עונש הולם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לעונש המתאים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בא כוח המאשימה שמדובר ב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נטל אחריות למעשיו </w:t>
      </w:r>
      <w:r>
        <w:rPr>
          <w:rFonts w:ascii="David" w:hAnsi="David"/>
          <w:rtl w:val="true"/>
        </w:rPr>
        <w:t>הנעדר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להטיל עליו עונש בחלק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הנמוך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בשיקולי הרתעת היחיד והרתעת הרבים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בא כוח המאשימה להטלת 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>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וקנס והגיש פסיקה לתמיכה בטיעוניו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927" w:end="0"/>
        <w:contextualSpacing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  <w:sz w:val="12"/>
          <w:szCs w:val="12"/>
        </w:rPr>
      </w:pPr>
      <w:r>
        <w:rPr>
          <w:rFonts w:cs="David" w:ascii="David" w:hAnsi="David"/>
          <w:color w:val="FF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</w:t>
      </w:r>
      <w:r>
        <w:rPr>
          <w:rFonts w:ascii="David" w:hAnsi="David"/>
          <w:rtl w:val="true"/>
        </w:rPr>
        <w:t xml:space="preserve"> בא כוח הנאשם למתחם עונש הולם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נע בין </w:t>
      </w:r>
      <w:r>
        <w:rPr>
          <w:rFonts w:ascii="David" w:hAnsi="David"/>
          <w:rtl w:val="true"/>
        </w:rPr>
        <w:t xml:space="preserve">מספר חודשי מאסר שרוצו בעבודות שירות ועד למספר </w:t>
      </w:r>
      <w:r>
        <w:rPr>
          <w:rFonts w:ascii="David" w:hAnsi="David"/>
          <w:rtl w:val="true"/>
        </w:rPr>
        <w:t xml:space="preserve">חודשי מאסר </w:t>
      </w:r>
      <w:r>
        <w:rPr>
          <w:rFonts w:ascii="David" w:hAnsi="David"/>
          <w:rtl w:val="true"/>
        </w:rPr>
        <w:t xml:space="preserve">בפועל </w:t>
      </w:r>
      <w:r>
        <w:rPr>
          <w:rFonts w:ascii="David" w:hAnsi="David"/>
          <w:rtl w:val="true"/>
        </w:rPr>
        <w:t>והגיש פסיקה לתמיכה בטיעוניו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לעונש המתאים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סבר בא כוחו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שיש להטיל על הנאשם עונש ברף התחתון של המתחם בשל גילו הצעיר </w:t>
      </w:r>
      <w:r>
        <w:rPr>
          <w:rFonts w:ascii="David" w:hAnsi="David"/>
          <w:rtl w:val="true"/>
        </w:rPr>
        <w:t>והעובדה כי הוא נעדר עבר פלילי ו</w:t>
      </w:r>
      <w:r>
        <w:rPr>
          <w:rFonts w:ascii="David" w:hAnsi="David"/>
          <w:rtl w:val="true"/>
        </w:rPr>
        <w:t>נטל אחריות למעשיו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ציין בא כוחו כי מדובר בצעיר בן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השלים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השלים לימודי טכנאות רכב ועבד במוסך טויוטה טרם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בן למשפחה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התורם לקהילה בהתנדבות ומשפחתו מגנה את המעשה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שהה במעצר מיום </w:t>
      </w:r>
      <w:r>
        <w:rPr>
          <w:rFonts w:cs="David" w:ascii="David" w:hAnsi="David"/>
        </w:rPr>
        <w:t>28.1.20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ולאור מגפת הקורונה תנאי מעצרו ומאסרו קשים יותר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אביו של הנאשם 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המעשה אינו מקובל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ומעצרו עורר כעס בקרב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 הדגיש שגם לאחר המאסר יובהר לו עם שובו למשפחה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מעשיו אינם מקובלים עליהם והם יעקבו אחריו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הביע חרטה על המעשה לפניו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בן למשפחה המונה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כולם מנהלים אורח חיים נורמטיבי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בדברו האחרון הביע צער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ומסר כי טעה</w:t>
      </w:r>
      <w:r>
        <w:rPr>
          <w:rFonts w:ascii="David" w:hAnsi="David"/>
          <w:rtl w:val="true"/>
        </w:rPr>
        <w:t xml:space="preserve"> ולא חשב על השלכות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הביע </w:t>
      </w:r>
      <w:r>
        <w:rPr>
          <w:rFonts w:ascii="David" w:hAnsi="David"/>
          <w:rtl w:val="true"/>
        </w:rPr>
        <w:t>את רצונו</w:t>
      </w:r>
      <w:r>
        <w:rPr>
          <w:rFonts w:ascii="David" w:hAnsi="David"/>
          <w:rtl w:val="true"/>
        </w:rPr>
        <w:t xml:space="preserve"> לחזור לנהל אורח חיים נורמטיבי עם שחרורו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שהמעצר הציב לו גבולות והיה קשה לו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מדיווח של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בדבר תפקודו של הנאשם בעת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שהתבקש לנוכח שביתת העובדים הסוציאליים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מועסק בחוליית אגף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נמצא בקשר מעקבי עם עובדת סוציאלית ומשתף פעולה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והביע רצון לתפקד כתומך לעצורי השגחה באגף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לחובתו עבירת משמעת מחודש יוני בגינה נשללו ביקוריו למשך חודש 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start="283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פי סעיף </w:t>
      </w:r>
      <w:hyperlink r:id="rId10"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color w:val="000000"/>
          <w:rtl w:val="true"/>
        </w:rPr>
        <w:t>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העיקרון המנחה בענישה הוא 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יחס הולם בין חומרת מעשה העבירה ונסיבותיו ומידת אשמו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לביצוע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start="927" w:end="0"/>
        <w:contextualSpacing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החברתיים עליהם יש להגן מפני אלה המבצעים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ההגנה על 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 שלמות גופו ורכושו של אדם ומניעת פגיעה משמעותית בו כתוצאה משימוש בנשק חם על ידי מי שאינו מיומן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מטבעו הוא כלי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עלול לעבור מיד ליד ולהגיע לידי גורמים שיבצעו באמצעותו עבירות פליליות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לידי ארגוני טרור שיעשו בו שימוש באירועי טרור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הסיכון הנשקף מהסחר בו מחייב הטלת ענישה מחמירה ומרתיעה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אם מבצעי העבירות בחוליות השונות בשרשרת העברת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אינם מודעים לתכלית השימוש 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ascii="David" w:hAnsi="David"/>
          <w:rtl w:val="true"/>
        </w:rPr>
        <w:t>עוד 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בשל הסכנה הרבה הטמונה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מוצדק להטיל עונשי מאסר בפועל גם על מי שזוהי עבורו הרשעתו הראשונה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פני הנסיבות האישיות של העבריין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</w:t>
      </w:r>
      <w:r>
        <w:rPr>
          <w:rFonts w:cs="David" w:ascii="David" w:hAnsi="David"/>
          <w:b/>
          <w:bCs/>
          <w:rtl w:val="true"/>
        </w:rPr>
        <w:t xml:space="preserve">' </w:t>
      </w:r>
      <w:hyperlink r:id="rId1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2006/12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אסדי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28.3.2012</w:t>
      </w:r>
      <w:r>
        <w:rPr>
          <w:rFonts w:cs="David" w:ascii="David" w:hAnsi="David"/>
          <w:b/>
          <w:bCs/>
          <w:rtl w:val="true"/>
        </w:rPr>
        <w:t>),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אסדי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1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7502/12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כוויס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25.6.2013</w:t>
      </w:r>
      <w:r>
        <w:rPr>
          <w:rFonts w:cs="David" w:ascii="David" w:hAnsi="David"/>
          <w:b/>
          <w:bCs/>
          <w:rtl w:val="true"/>
        </w:rPr>
        <w:t xml:space="preserve">)). 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המגמה להחמיר בענישה בעבירות נשק באה לידי ביטוי בשורה ארוכה של פסק דין שניתנו על ידי בית 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רך חסן  נגד מדינת ישראל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5.6.13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קבעה כבוד השופטת ארבל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20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200"/>
        <w:ind w:start="567" w:end="567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התגלגלותם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הסכנה הנשקפת לציבור כתוצאה מעבירות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המימדים שאליהם הגיעו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הגנה על שלום הציבור מפני פגיעות בגוף או בנפש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בהדרגה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end="567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2251/11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נפאע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4.12.11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קבעה כבוד השופטת</w:t>
      </w:r>
      <w:r>
        <w:rPr>
          <w:rFonts w:ascii="David" w:hAnsi="David"/>
          <w:rtl w:val="true"/>
        </w:rPr>
        <w:t xml:space="preserve"> 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חיות כך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נוכח מימדיה המדאיגים של תופעת הסחר הבלתי חוקי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הסכנות הנשקפות ממנה והקלות היחסית שבה ניתן לבצען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אכן הגיעה השעה – בכפוף לנסיבותיו הקונקרטיות של כל מקרה ומקרה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להחמיר בעונשי המאסר הנגזרים על נאשמים בעבירות אלו לעומת העונשים הנגזרים כיום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כן יפים לענייננו הדברים שנקבעו במסגרת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מחמוד בראנסי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16.8.18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 w:before="120" w:after="120"/>
        <w:ind w:start="567" w:end="709"/>
        <w:contextualSpacing/>
        <w:jc w:val="both"/>
        <w:rPr>
          <w:rFonts w:ascii="Calibri" w:hAnsi="Calibri" w:cs="Arial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החומרה היתרה הכרוכה בעבירות נשק והסיכון הנשקף מביצוען לציבור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מקבלים משנה תוקף בשים לב להיקפיה של התופעה ואופן התפשטותה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כמענה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מסתמנת בפסיקה מגמה עקבית להחמיר את הענישה בגין עבירות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באופן שיהלום את מידת פגיעתן בערכים המוגנים ויקדם את מיגור התופעה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עניין דהוד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 חסן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 עספור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משכך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חרף עיקרון הענישה האינדיבידואלית והמשקל שיש ליתן לנסיבותיו האישיות של כל נאשם לגופו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בבואו לגזור את דינו של מי שהורשע בביצוע עבירות חמורות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על בית המשפט לתת בכורה לשיקולי ההרתעה והאינטרס הציבורי </w:t>
      </w:r>
      <w:r>
        <w:rPr>
          <w:rFonts w:cs="David" w:ascii="David" w:hAnsi="David"/>
          <w:b/>
          <w:bCs/>
          <w:rtl w:val="true"/>
        </w:rPr>
        <w:t>(</w:t>
      </w:r>
      <w:hyperlink r:id="rId1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5643/14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עיסא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23.6.2015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עיסא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 נפאע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)."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מדיניות הענישה הנהוגה בעבירות בנשק היא מגוונת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ותלויה בנסיבותיו של כל מקרה ומקרה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</w:t>
      </w:r>
      <w:r>
        <w:rPr>
          <w:rFonts w:cs="David" w:ascii="David" w:hAnsi="David"/>
          <w:rtl w:val="true"/>
        </w:rPr>
        <w:t>-</w:t>
      </w:r>
    </w:p>
    <w:p>
      <w:pPr>
        <w:pStyle w:val="Normal"/>
        <w:numPr>
          <w:ilvl w:val="1"/>
          <w:numId w:val="1"/>
        </w:numPr>
        <w:spacing w:lineRule="auto" w:line="360" w:before="0" w:after="200"/>
        <w:ind w:hanging="360" w:start="144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19.1.14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נקבע מדרג חומרה לעבירות הנשק השונות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עבירת הסחר מצויה ברף העליון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עבירת נשיאת והובלת הנשק נמצאת ברף הבינוני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עבירת רכישת נשק ואביזר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נמצאת ברף התחתון של עבירות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באותו האירוע נקבע מתחם בשל עבירות של נשיאת והובלת נשק וכן רכישת אביזר של נשק שנע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שם דובר בנשק מסוג קרל גוסטב עם מחסנית וכדורים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הנאשם בדק את תקינות הנשק כאשר ירה כדור בודד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משפט חרג ממתחם העונש ההולם מטעמי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והטיל שישה חודשי מאסר שירוצו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דובר בצעיר שהיה 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והנסיבות שהובילו לביצוע העבירות היה פחד וחשש לחייו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במסגרת פסק דין זה חזר בית המשפט העליון והדגיש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כלל בעבירות מסוג זה לא ניתן להסתפק בעונש של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ראוי להטיל עונש של מאסר שירוצה בבית 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מאחורי סורג ובריח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start="1440" w:end="0"/>
        <w:contextualSpacing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 w:before="0" w:after="200"/>
        <w:ind w:hanging="360" w:start="144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5643/14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אחמד </w:t>
      </w:r>
      <w:r>
        <w:rPr>
          <w:rFonts w:ascii="David" w:hAnsi="David"/>
          <w:b/>
          <w:b/>
          <w:bCs/>
          <w:color w:val="000000"/>
          <w:rtl w:val="true"/>
        </w:rPr>
        <w:t>עיסא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cs="David" w:ascii="David" w:hAnsi="David"/>
          <w:color w:val="000000"/>
        </w:rPr>
        <w:t>23.06.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במסגרת הערעור על פסק הדין דחה בית המשפט עליון את ערעורם של הנאשמים אשר הורשעו על פי הודאתם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בכתב האישום המתוקן במסגרת הסדר טיעון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בריבוי עבירות מסוג סחר בנשק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קשירת קשר לביצוע פשע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>עסקה אחרת בנשק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ascii="David" w:hAnsi="David"/>
          <w:rtl w:val="true"/>
        </w:rPr>
        <w:t>וניסיון לסחר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65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לצד ענישה נלווית ועל המערער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עמד על חומרת מעשיהם של המערערים ועל מדיניות הענישה המחמירה הנהוגה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כמו כן עמד בית המשפט על המסוכנות הרבה שבתופעת הסחר הבלתי חוקי </w:t>
      </w:r>
      <w:r>
        <w:rPr>
          <w:rFonts w:ascii="David" w:hAnsi="David"/>
          <w:color w:val="000000"/>
          <w:spacing w:val="10"/>
          <w:rtl w:val="true"/>
        </w:rPr>
        <w:t>כאשר החשש הוא כי נשק זה ישמש בסופו של יום למטרות פליליות או לפעילות חבלנית עוינת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בייחוד במקרים</w:t>
      </w:r>
      <w:r>
        <w:rPr>
          <w:rFonts w:ascii="David" w:hAnsi="David"/>
          <w:color w:val="000000"/>
          <w:rtl w:val="true"/>
        </w:rPr>
        <w:t xml:space="preserve"> בהם לא אותר הנשק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כמו במקרה זה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בדחותו את הערעור סבר בית המשפט העליון כי העונש שהוטל על המערערים אינו חורג ממדיניות הענישה המקובלת במקרים דומים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 w:before="0" w:after="200"/>
        <w:ind w:hanging="360" w:start="1440" w:end="0"/>
        <w:contextualSpacing/>
        <w:jc w:val="both"/>
        <w:rPr>
          <w:rFonts w:ascii="David" w:hAnsi="David" w:cs="Arial"/>
          <w:color w:val="000000"/>
          <w:sz w:val="22"/>
          <w:szCs w:val="22"/>
        </w:rPr>
      </w:pPr>
      <w:r>
        <w:rPr>
          <w:rFonts w:ascii="David" w:hAnsi="David"/>
          <w:color w:val="000000"/>
          <w:rtl w:val="true"/>
        </w:rPr>
        <w:t>בע</w:t>
      </w:r>
      <w:r>
        <w:rPr>
          <w:rFonts w:cs="David" w:ascii="David" w:hAnsi="David"/>
          <w:color w:val="000000"/>
          <w:rtl w:val="true"/>
        </w:rPr>
        <w:t>"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39850-07-16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גואד עבד אל קאדר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30.03</w:t>
      </w:r>
      <w:r>
        <w:rPr>
          <w:rFonts w:cs="David" w:ascii="David" w:hAnsi="David"/>
          <w:color w:val="000000"/>
        </w:rPr>
        <w:t>.</w:t>
      </w:r>
      <w:r>
        <w:rPr>
          <w:rFonts w:cs="David" w:ascii="David" w:hAnsi="David"/>
          <w:color w:val="000000"/>
        </w:rPr>
        <w:t>17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הרשיע בית המשפט את הנאשמים על פי הודאתם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בכתב האישום המתוקן במסגרת 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בעבירות מסוג קשירת קשר לפשע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סחר בנשק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נשיאת נשק ורכישת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 במעשיהם עסקו בפעולות תיווך לרכישת כלי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שינוע נשקים ממקום למקום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בין השאר לשם תיקונם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לשם ביצוע העסקאות וכן רכישה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הטיל על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בפועל ועל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עמד על כך שהנאשמים ביצעו פעולות אקטיביות שקדם להם תכנון מוקדם על מנת שיהיה ניתן להוציא את העסקאות אל הפועל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הן ביצירת קשר עם הלקוחות והן בשינוע הנשקים מהרשות הפלסטינית לתוך שטח מדינת ישראל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לנסיבות הקשורות בביצוע 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20">
        <w:r>
          <w:rPr>
            <w:rStyle w:val="Hyperlink"/>
            <w:rFonts w:cs="David" w:ascii="David" w:hAnsi="David"/>
            <w:color w:val="000000"/>
          </w:rPr>
          <w:t>40</w:t>
        </w:r>
      </w:hyperlink>
      <w:r>
        <w:rPr>
          <w:rFonts w:ascii="David" w:hAnsi="David"/>
          <w:color w:val="000000"/>
          <w:rtl w:val="true"/>
        </w:rPr>
        <w:t>ט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יש לתת את הדעת לשיקולים הבאים</w:t>
      </w:r>
      <w:r>
        <w:rPr>
          <w:rFonts w:cs="David" w:ascii="David" w:hAnsi="David"/>
          <w:rtl w:val="true"/>
        </w:rPr>
        <w:t>:</w:t>
      </w:r>
      <w:r>
        <w:rPr>
          <w:rFonts w:cs="Arial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rtl w:val="true"/>
        </w:rPr>
        <w:t>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מדובר </w:t>
      </w:r>
      <w:r>
        <w:rPr>
          <w:rFonts w:ascii="David" w:hAnsi="David"/>
          <w:rtl w:val="true"/>
        </w:rPr>
        <w:t>במי שלא נטל חלק מרכזי ב</w:t>
      </w:r>
      <w:r>
        <w:rPr>
          <w:rFonts w:ascii="David" w:hAnsi="David"/>
          <w:rtl w:val="true"/>
        </w:rPr>
        <w:t>ביצוע העביר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הורשע כמסייע ופוטנציאל הנזק לא מומש מאחר שהנשק נמכר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מדובר בנשק ארוך ו</w:t>
      </w:r>
      <w:r>
        <w:rPr>
          <w:rFonts w:ascii="David" w:hAnsi="David"/>
          <w:rtl w:val="true"/>
        </w:rPr>
        <w:t>הנאשם לא קיבל תמורה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היה שותף פעיל ל</w:t>
      </w:r>
      <w:r>
        <w:rPr>
          <w:rFonts w:ascii="David" w:hAnsi="David"/>
          <w:rtl w:val="true"/>
        </w:rPr>
        <w:t>ניה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ל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משא ומתן לרכישת כלי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נשק </w:t>
      </w:r>
      <w:r>
        <w:rPr>
          <w:rFonts w:ascii="David" w:hAnsi="David"/>
          <w:rtl w:val="true"/>
        </w:rPr>
        <w:t>בתמורה ל</w:t>
      </w:r>
      <w:r>
        <w:rPr>
          <w:rFonts w:ascii="David" w:hAnsi="David"/>
          <w:rtl w:val="true"/>
        </w:rPr>
        <w:t>סכום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ברכב בעת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ידע </w:t>
      </w:r>
      <w:r>
        <w:rPr>
          <w:rFonts w:ascii="David" w:hAnsi="David"/>
          <w:rtl w:val="true"/>
        </w:rPr>
        <w:t>כיצד</w:t>
      </w:r>
      <w:r>
        <w:rPr>
          <w:rFonts w:ascii="David" w:hAnsi="David"/>
          <w:rtl w:val="true"/>
        </w:rPr>
        <w:t xml:space="preserve"> לתקן </w:t>
      </w:r>
      <w:r>
        <w:rPr>
          <w:rFonts w:ascii="David" w:hAnsi="David"/>
          <w:rtl w:val="true"/>
        </w:rPr>
        <w:t>את ה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שבחנתי את הערך החברתי שנפגע כתוצאה מביצוע העבירה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נסיבות ביצוע העבירות ואת 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הגעתי לכלל מסקנה כי מתחם העונש ההולם את העבירות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עונש של מאסר בפועל לתקופה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לבין עונש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לצד רכיבי ענישה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העונש המתאים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בתיק זה לא מצאתי לחרוג לחומרה ממתחם העונש ההולם מטעמי הגנה על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לחרוג לקולה ממתחם העונש ההולם מטעמי שיקום וזאת נוכח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אופק שיקומי טיפולי שהוצג לפניי במסגרת הליך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283"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ascii="David" w:hAnsi="David"/>
          <w:rtl w:val="true"/>
        </w:rPr>
        <w:t>בגזירת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בנסיבות שאינן קשורות בביצוע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hyperlink r:id="rId21"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 זו מן הראוי לתת את הדעת לנסיבות שלהלן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הנאשם רווק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אמו חולה ואביו אינו עובד כעת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הוא בן למשפחה נורמטיבית אשר ניהל אורח חיים נורמטיבי טרם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צעיר בן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 למשפחה המונה שמונה נפשות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השלים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לימודי מקצוע ועבד בתחום הרכב וסייע לפרנסת משפחתו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sz w:val="12"/>
          <w:szCs w:val="12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שוהה בתנאי מעצר מזה </w:t>
      </w:r>
      <w:r>
        <w:rPr>
          <w:rFonts w:ascii="David" w:hAnsi="David"/>
          <w:rtl w:val="true"/>
        </w:rPr>
        <w:t>כשישה חודשים</w:t>
      </w:r>
      <w:r>
        <w:rPr>
          <w:rFonts w:ascii="David" w:hAnsi="David"/>
          <w:rtl w:val="true"/>
        </w:rPr>
        <w:t xml:space="preserve"> וידוע כי תנאי מעצר קשים מתנאי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הזו תנאי המעצר והמאסר קשים יותר בשל מגיפת הקורונה המטילה מגבלות נוספות על תנאי הכליאה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למעט עבירת משמעת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מתפקד באופן תקין בעת מעצרו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hd w:fill="FFFFFF" w:val="clear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283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התחשבתי בכך שהנאשם הודה בביצוע העביר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בזמן שיפוטי 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והביע לפניי חרטה וצער על מעשיו ואת שאיפתו לנהל אורח חיים נורמטיבי עם שחרורו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התרשמתי מדברי אביו ומדבריו כי מעצרו וההליך הפלילי בעקבותיו הציב לו גבולות ברורים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מאחר ש</w:t>
      </w:r>
      <w:r>
        <w:rPr>
          <w:rFonts w:ascii="David" w:hAnsi="David"/>
          <w:rtl w:val="true"/>
        </w:rPr>
        <w:t>לא התבקש תסקיר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אופק שיקומי טיפולי בעניינו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283" w:start="360" w:end="0"/>
        <w:jc w:val="both"/>
        <w:rPr>
          <w:rFonts w:ascii="Calibri" w:hAnsi="Calibri" w:cs="Calibri"/>
          <w:bCs/>
          <w:u w:val="single"/>
          <w:lang w:eastAsia="he-IL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5681/14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טאטור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1.2.15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בקבעו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>:</w:t>
      </w:r>
    </w:p>
    <w:p>
      <w:pPr>
        <w:pStyle w:val="Normal"/>
        <w:spacing w:lineRule="auto" w:line="360" w:before="120" w:after="120"/>
        <w:ind w:start="1701" w:end="1560"/>
        <w:contextualSpacing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דרך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המלך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בכגון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דא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בסופו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צריכה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ככלל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מאחורי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סורג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ובריח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וזאת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בראש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להרתעת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היחיד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והרבים</w:t>
      </w:r>
      <w:r>
        <w:rPr>
          <w:b/>
          <w:bCs/>
          <w:rtl w:val="true"/>
          <w:lang w:eastAsia="he-IL"/>
        </w:rPr>
        <w:t xml:space="preserve">; </w:t>
      </w:r>
      <w:r>
        <w:rPr>
          <w:b/>
          <w:b/>
          <w:bCs/>
          <w:rtl w:val="true"/>
          <w:lang w:eastAsia="he-IL"/>
        </w:rPr>
        <w:t>אורך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התקופה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כרוך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כמובן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הספציפיות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והמעשה</w:t>
      </w:r>
      <w:r>
        <w:rPr>
          <w:b/>
          <w:bCs/>
          <w:rtl w:val="true"/>
          <w:lang w:eastAsia="he-IL"/>
        </w:rPr>
        <w:t>...</w:t>
      </w:r>
      <w:r>
        <w:rPr>
          <w:b/>
          <w:b/>
          <w:bCs/>
          <w:rtl w:val="true"/>
          <w:lang w:eastAsia="he-IL"/>
        </w:rPr>
        <w:t>אך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הישראליות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בידיים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מורשות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להתגלגל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למקום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טוב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וכדברי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האומר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מחזה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שבמערכתו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נראה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אקדח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עשוי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האקדח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במערכה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האחרונה</w:t>
      </w:r>
      <w:r>
        <w:rPr>
          <w:b/>
          <w:bCs/>
          <w:rtl w:val="true"/>
          <w:lang w:eastAsia="he-IL"/>
        </w:rPr>
        <w:t xml:space="preserve">'..." 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b/>
          <w:bCs/>
          <w:sz w:val="12"/>
          <w:szCs w:val="12"/>
          <w:lang w:eastAsia="he-IL"/>
        </w:rPr>
      </w:pPr>
      <w:r>
        <w:rPr>
          <w:rFonts w:cs="David" w:ascii="David" w:hAnsi="David"/>
          <w:b/>
          <w:bCs/>
          <w:sz w:val="12"/>
          <w:szCs w:val="12"/>
          <w:rtl w:val="true"/>
          <w:lang w:eastAsia="he-IL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283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ששקלתי את הנסיבות לחומרה ולקולה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בכך שנאשם לקח אחריות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זמן שיפוטי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בנסיבותיו האישיות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והעדר </w:t>
      </w:r>
      <w:r>
        <w:rPr>
          <w:rFonts w:ascii="David" w:hAnsi="David"/>
          <w:rtl w:val="true"/>
        </w:rPr>
        <w:t>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בצורך בהרתעת הרבים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החלטתי לגזור על הנאשם עונש ברף הנמוך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20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לגזור על הנאשם את העונשים כדלהלן</w:t>
      </w:r>
      <w:r>
        <w:rPr>
          <w:rFonts w:cs="David" w:ascii="David" w:hAnsi="David"/>
          <w:rtl w:val="true"/>
        </w:rPr>
        <w:t xml:space="preserve">:   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ascii="David" w:hAnsi="David"/>
          <w:rtl w:val="true"/>
        </w:rPr>
        <w:t xml:space="preserve">אשר ירוצו מיום מעצרו </w:t>
      </w:r>
      <w:r>
        <w:rPr>
          <w:rFonts w:cs="David" w:ascii="David" w:hAnsi="David"/>
        </w:rPr>
        <w:t>28.1.20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ירצה עונש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אם יעבור בתוך שנתיים מיום שחרורו על כל עבירת נשק מסוג 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ירצה עונש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אם יעבור בתוך שנתיים מיום שחרורו על כל עבירת נשק מסוג 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תקופת המאסר שהוטלה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ובהתחשב בכך שבפועל הנאשם לא קיבל תמורה בשל המעשים המיוחסים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להטיל עליו 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bookmarkStart w:id="10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תמוז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  <w:bookmarkEnd w:id="10"/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20477-02-20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מזערו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  <w:rFonts w:ascii="David" w:hAnsi="David" w:cs="David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sz w:val="24"/>
        <w:szCs w:val="24"/>
        <w:rFonts w:ascii="David" w:hAnsi="David" w:cs="David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4"/>
        <w:b/>
        <w:szCs w:val="24"/>
        <w:bCs w:val="false"/>
        <w:lang w:bidi="he-IL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  <w:rPr>
        <w:rFonts w:cs="David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  <w:b w:val="false"/>
      <w:bCs w:val="false"/>
      <w:sz w:val="24"/>
      <w:szCs w:val="24"/>
    </w:rPr>
  </w:style>
  <w:style w:type="character" w:styleId="WW8Num1z1">
    <w:name w:val="WW8Num1z1"/>
    <w:qFormat/>
    <w:rPr>
      <w:rFonts w:ascii="David" w:hAnsi="David" w:cs="David"/>
      <w:sz w:val="24"/>
      <w:szCs w:val="24"/>
    </w:rPr>
  </w:style>
  <w:style w:type="character" w:styleId="WW8Num1z2">
    <w:name w:val="WW8Num1z2"/>
    <w:qFormat/>
    <w:rPr>
      <w:rFonts w:cs="Times New Roman"/>
    </w:rPr>
  </w:style>
  <w:style w:type="character" w:styleId="WW8Num2z0">
    <w:name w:val="WW8Num2z0"/>
    <w:qFormat/>
    <w:rPr>
      <w:b/>
      <w:bCs w:val="false"/>
      <w:sz w:val="24"/>
      <w:szCs w:val="24"/>
      <w:lang w:bidi="he-IL"/>
    </w:rPr>
  </w:style>
  <w:style w:type="character" w:styleId="WW8Num3z0">
    <w:name w:val="WW8Num3z0"/>
    <w:qFormat/>
    <w:rPr>
      <w:rFonts w:cs="David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b" TargetMode="External"/><Relationship Id="rId11" Type="http://schemas.openxmlformats.org/officeDocument/2006/relationships/hyperlink" Target="http://www.nevo.co.il/case/5578534" TargetMode="External"/><Relationship Id="rId12" Type="http://schemas.openxmlformats.org/officeDocument/2006/relationships/hyperlink" Target="http://www.nevo.co.il/case/5601503" TargetMode="External"/><Relationship Id="rId13" Type="http://schemas.openxmlformats.org/officeDocument/2006/relationships/hyperlink" Target="http://www.nevo.co.il/case/6473037" TargetMode="External"/><Relationship Id="rId14" Type="http://schemas.openxmlformats.org/officeDocument/2006/relationships/hyperlink" Target="http://www.nevo.co.il/case/5821327" TargetMode="External"/><Relationship Id="rId15" Type="http://schemas.openxmlformats.org/officeDocument/2006/relationships/hyperlink" Target="http://www.nevo.co.il/case/23750625" TargetMode="External"/><Relationship Id="rId16" Type="http://schemas.openxmlformats.org/officeDocument/2006/relationships/hyperlink" Target="http://www.nevo.co.il/case/17954235" TargetMode="External"/><Relationship Id="rId17" Type="http://schemas.openxmlformats.org/officeDocument/2006/relationships/hyperlink" Target="http://www.nevo.co.il/case/7791493" TargetMode="External"/><Relationship Id="rId18" Type="http://schemas.openxmlformats.org/officeDocument/2006/relationships/hyperlink" Target="http://www.nevo.co.il/case/17954235" TargetMode="External"/><Relationship Id="rId19" Type="http://schemas.openxmlformats.org/officeDocument/2006/relationships/hyperlink" Target="http://www.nevo.co.il/case/21480646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case/17954222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2020-07-21T11:53:00Z</dcterms:created>
  <dc:creator> </dc:creator>
  <dc:description/>
  <cp:keywords/>
  <dc:language>en-IL</dc:language>
  <cp:lastModifiedBy>h10</cp:lastModifiedBy>
  <dcterms:modified xsi:type="dcterms:W3CDTF">2020-07-21T11:53:00Z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מזערו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ProcID=133&amp;PartA=39850&amp;PartB=07&amp;PartC=16</vt:lpwstr>
  </property>
  <property fmtid="{D5CDD505-2E9C-101B-9397-08002B2CF9AE}" pid="9" name="CASENOTES2">
    <vt:lpwstr>ProcID=209&amp;PartA=066&amp;PartC=19</vt:lpwstr>
  </property>
  <property fmtid="{D5CDD505-2E9C-101B-9397-08002B2CF9AE}" pid="10" name="CASESLISTTMP1">
    <vt:lpwstr>5578534;5601503;6473037;5821327;23750625;17954235:2;7791493;21480646;17954222</vt:lpwstr>
  </property>
  <property fmtid="{D5CDD505-2E9C-101B-9397-08002B2CF9AE}" pid="11" name="CITY">
    <vt:lpwstr>י-ם</vt:lpwstr>
  </property>
  <property fmtid="{D5CDD505-2E9C-101B-9397-08002B2CF9AE}" pid="12" name="DATE">
    <vt:lpwstr>20200716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חנה מרים לומפ</vt:lpwstr>
  </property>
  <property fmtid="{D5CDD505-2E9C-101B-9397-08002B2CF9AE}" pid="16" name="LAWLISTTMP1">
    <vt:lpwstr>70301/144.b2;025;040b;40ja</vt:lpwstr>
  </property>
  <property fmtid="{D5CDD505-2E9C-101B-9397-08002B2CF9AE}" pid="17" name="LAWYER">
    <vt:lpwstr>אור גבאי;מוחמד חליאלה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20477</vt:lpwstr>
  </property>
  <property fmtid="{D5CDD505-2E9C-101B-9397-08002B2CF9AE}" pid="24" name="NEWPARTB">
    <vt:lpwstr>02</vt:lpwstr>
  </property>
  <property fmtid="{D5CDD505-2E9C-101B-9397-08002B2CF9AE}" pid="25" name="NEWPARTC">
    <vt:lpwstr>20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390020200716</vt:lpwstr>
  </property>
  <property fmtid="{D5CDD505-2E9C-101B-9397-08002B2CF9AE}" pid="36" name="TYPE_N_DATE">
    <vt:lpwstr>39020200716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