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center"/>
        <w:rPr/>
      </w:pPr>
      <w:bookmarkStart w:id="0" w:name="LastJudge"/>
      <w:bookmarkEnd w:id="0"/>
      <w:r>
        <w:rPr>
          <w:vanish/>
          <w:highlight w:val="yellow"/>
          <w:rtl w:val="true"/>
        </w:rPr>
        <w:t>&lt;</w:t>
      </w:r>
      <w:r>
        <w:rPr>
          <w:rtl w:val="true"/>
        </w:rPr>
        <w:drawing>
          <wp:inline distT="0" distB="0" distL="0" distR="0">
            <wp:extent cx="513715" cy="571500"/>
            <wp:effectExtent l="0" t="0" r="0" b="0"/>
            <wp:docPr id="1" name="Menor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ora" descr="" title=""/>
                    <pic:cNvPicPr>
                      <a:picLocks noChangeAspect="1" noChangeArrowheads="1"/>
                    </pic:cNvPicPr>
                  </pic:nvPicPr>
                  <pic:blipFill>
                    <a:blip r:embed="rId2"/>
                    <a:srcRect l="-31" t="-28" r="-31" b="-28"/>
                    <a:stretch>
                      <a:fillRect/>
                    </a:stretch>
                  </pic:blipFill>
                  <pic:spPr bwMode="auto">
                    <a:xfrm>
                      <a:off x="0" y="0"/>
                      <a:ext cx="513715" cy="571500"/>
                    </a:xfrm>
                    <a:prstGeom prst="rect">
                      <a:avLst/>
                    </a:prstGeom>
                    <a:noFill/>
                  </pic:spPr>
                </pic:pic>
              </a:graphicData>
            </a:graphic>
          </wp:inline>
        </w:drawing>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vanish/>
                <w:highlight w:val="yellow"/>
                <w:rtl w:val="true"/>
              </w:rPr>
              <w:t>&lt;</w:t>
            </w:r>
            <w:r>
              <w:rPr>
                <w:rFonts w:ascii="Tahoma" w:hAnsi="Tahoma" w:cs="Tahoma"/>
                <w:b/>
                <w:b/>
                <w:bCs/>
                <w:color w:val="000080"/>
                <w:sz w:val="20"/>
                <w:sz w:val="20"/>
                <w:szCs w:val="20"/>
                <w:rtl w:val="true"/>
              </w:rPr>
              <w:t>בית משפט השלום בקריות</w:t>
            </w:r>
            <w:r>
              <w:rPr>
                <w:vanish/>
                <w:highlight w:val="yellow"/>
                <w:rtl w:val="true"/>
              </w:rPr>
              <w:t>&gt;</w:t>
            </w:r>
          </w:p>
        </w:tc>
      </w:tr>
      <w:tr>
        <w:trPr>
          <w:trHeight w:val="337" w:hRule="atLeast"/>
        </w:trPr>
        <w:tc>
          <w:tcPr>
            <w:tcW w:w="3973"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207-08</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מע</w:t>
            </w:r>
            <w:r>
              <w:rPr>
                <w:b/>
                <w:bCs/>
                <w:sz w:val="26"/>
                <w:szCs w:val="26"/>
                <w:rtl w:val="true"/>
              </w:rPr>
              <w:t>"</w:t>
            </w:r>
            <w:r>
              <w:rPr>
                <w:b/>
                <w:b/>
                <w:bCs/>
                <w:sz w:val="26"/>
                <w:sz w:val="26"/>
                <w:szCs w:val="26"/>
                <w:rtl w:val="true"/>
              </w:rPr>
              <w:t>מ עכו נ</w:t>
            </w:r>
            <w:r>
              <w:rPr>
                <w:b/>
                <w:bCs/>
                <w:sz w:val="26"/>
                <w:szCs w:val="26"/>
                <w:rtl w:val="true"/>
              </w:rPr>
              <w:t xml:space="preserve">' </w:t>
            </w:r>
            <w:r>
              <w:rPr>
                <w:b/>
                <w:b/>
                <w:bCs/>
                <w:sz w:val="26"/>
                <w:sz w:val="26"/>
                <w:szCs w:val="26"/>
                <w:rtl w:val="true"/>
              </w:rPr>
              <w:t>בדראן</w:t>
            </w:r>
            <w:r>
              <w:rPr>
                <w:vanish/>
                <w:highlight w:val="yellow"/>
                <w:rtl w:val="true"/>
              </w:rPr>
              <w:t>&gt;&gt;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vanish/>
                <w:highlight w:val="yellow"/>
                <w:rtl w:val="true"/>
              </w:rPr>
              <w:t>&lt;</w:t>
            </w:r>
            <w:r>
              <w:rPr>
                <w:b/>
                <w:bCs/>
                <w:sz w:val="26"/>
                <w:szCs w:val="26"/>
              </w:rPr>
              <w:t>18</w:t>
            </w:r>
            <w:r>
              <w:rPr>
                <w:b/>
                <w:bCs/>
                <w:sz w:val="26"/>
                <w:szCs w:val="26"/>
                <w:rtl w:val="true"/>
              </w:rPr>
              <w:t xml:space="preserve"> </w:t>
            </w:r>
            <w:r>
              <w:rPr>
                <w:b/>
                <w:b/>
                <w:bCs/>
                <w:sz w:val="26"/>
                <w:sz w:val="26"/>
                <w:szCs w:val="26"/>
                <w:rtl w:val="true"/>
              </w:rPr>
              <w:t xml:space="preserve">יוני </w:t>
            </w:r>
            <w:r>
              <w:rPr>
                <w:b/>
                <w:bCs/>
                <w:sz w:val="26"/>
                <w:szCs w:val="26"/>
              </w:rPr>
              <w:t>2009</w:t>
            </w:r>
            <w:r>
              <w:rPr>
                <w:vanish/>
                <w:highlight w:val="yellow"/>
                <w:rtl w:val="true"/>
              </w:rPr>
              <w:t>&gt;</w:t>
            </w:r>
          </w:p>
        </w:tc>
      </w:tr>
    </w:tbl>
    <w:p>
      <w:pPr>
        <w:pStyle w:val="Normal"/>
        <w:spacing w:lineRule="auto" w:line="360"/>
        <w:ind w:end="0"/>
        <w:jc w:val="both"/>
        <w:rPr>
          <w:rFonts w:ascii="Arial" w:hAnsi="Arial" w:cs="Arial"/>
        </w:rPr>
      </w:pPr>
      <w:r>
        <w:rPr>
          <w:rFonts w:cs="Arial" w:ascii="Arial" w:hAnsi="Arial"/>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vanish/>
                <w:highlight w:val="yellow"/>
                <w:rtl w:val="true"/>
              </w:rPr>
              <w:t>&lt;</w:t>
            </w:r>
            <w:r>
              <w:rPr>
                <w:b/>
                <w:b/>
                <w:bCs/>
                <w:sz w:val="26"/>
                <w:sz w:val="26"/>
                <w:szCs w:val="26"/>
                <w:rtl w:val="true"/>
              </w:rPr>
              <w:t>שופטת אורית קנטור</w:t>
            </w:r>
            <w:r>
              <w:rPr>
                <w:vanish/>
                <w:highlight w:val="yellow"/>
                <w:rtl w:val="true"/>
              </w:rPr>
              <w:t>&gt;</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snapToGrid w:val="false"/>
              <w:ind w:end="0"/>
              <w:jc w:val="both"/>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p>
    <w:tbl>
      <w:tblPr>
        <w:bidiVisual w:val="true"/>
        <w:tblW w:w="5000" w:type="pct"/>
        <w:jc w:val="end"/>
        <w:tblInd w:w="0" w:type="dxa"/>
        <w:tblLayout w:type="fixed"/>
        <w:tblCellMar>
          <w:top w:w="0" w:type="dxa"/>
          <w:start w:w="108" w:type="dxa"/>
          <w:bottom w:w="0" w:type="dxa"/>
          <w:end w:w="108" w:type="dxa"/>
        </w:tblCellMar>
      </w:tblPr>
      <w:tblGrid>
        <w:gridCol w:w="3129"/>
        <w:gridCol w:w="5375"/>
      </w:tblGrid>
      <w:tr>
        <w:trPr/>
        <w:tc>
          <w:tcPr>
            <w:tcW w:w="3129" w:type="dxa"/>
            <w:tcBorders/>
          </w:tcPr>
          <w:p>
            <w:pPr>
              <w:pStyle w:val="Normal"/>
              <w:ind w:start="26" w:end="0"/>
              <w:jc w:val="start"/>
              <w:rPr>
                <w:rFonts w:cs="David"/>
                <w:b/>
                <w:bCs/>
                <w:sz w:val="26"/>
                <w:szCs w:val="26"/>
              </w:rPr>
            </w:pPr>
            <w:bookmarkStart w:id="1" w:name="FirstAppellant"/>
            <w:bookmarkEnd w:id="1"/>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375" w:type="dxa"/>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w:t>
            </w:r>
            <w:r>
              <w:rPr>
                <w:rFonts w:cs="David"/>
                <w:b/>
                <w:bCs/>
                <w:sz w:val="26"/>
                <w:szCs w:val="26"/>
                <w:rtl w:val="true"/>
              </w:rPr>
              <w:t>.</w:t>
            </w:r>
            <w:r>
              <w:rPr>
                <w:b/>
                <w:b/>
                <w:bCs/>
                <w:sz w:val="26"/>
                <w:sz w:val="26"/>
                <w:szCs w:val="26"/>
                <w:rtl w:val="true"/>
              </w:rPr>
              <w:t>י</w:t>
            </w:r>
            <w:r>
              <w:rPr>
                <w:rFonts w:cs="David"/>
                <w:b/>
                <w:bCs/>
                <w:sz w:val="26"/>
                <w:szCs w:val="26"/>
                <w:rtl w:val="true"/>
              </w:rPr>
              <w:t xml:space="preserve">. </w:t>
            </w:r>
            <w:r>
              <w:rPr>
                <w:b/>
                <w:b/>
                <w:bCs/>
                <w:sz w:val="26"/>
                <w:sz w:val="26"/>
                <w:szCs w:val="26"/>
                <w:rtl w:val="true"/>
              </w:rPr>
              <w:t>מע</w:t>
            </w:r>
            <w:r>
              <w:rPr>
                <w:rFonts w:cs="David"/>
                <w:b/>
                <w:bCs/>
                <w:sz w:val="26"/>
                <w:szCs w:val="26"/>
                <w:rtl w:val="true"/>
              </w:rPr>
              <w:t>"</w:t>
            </w:r>
            <w:r>
              <w:rPr>
                <w:b/>
                <w:b/>
                <w:bCs/>
                <w:sz w:val="26"/>
                <w:sz w:val="26"/>
                <w:szCs w:val="26"/>
                <w:rtl w:val="true"/>
              </w:rPr>
              <w:t>מ עכו</w:t>
            </w:r>
            <w:r>
              <w:rPr>
                <w:vanish/>
                <w:highlight w:val="yellow"/>
                <w:rtl w:val="true"/>
              </w:rPr>
              <w:t>&gt;&gt;</w:t>
            </w:r>
          </w:p>
        </w:tc>
      </w:tr>
      <w:tr>
        <w:trPr/>
        <w:tc>
          <w:tcPr>
            <w:tcW w:w="8504" w:type="dxa"/>
            <w:gridSpan w:val="2"/>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129" w:type="dxa"/>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נאשמים</w:t>
            </w:r>
            <w:r>
              <w:rPr>
                <w:vanish/>
                <w:highlight w:val="yellow"/>
                <w:rtl w:val="true"/>
              </w:rPr>
              <w:t>&gt;</w:t>
            </w:r>
          </w:p>
        </w:tc>
        <w:tc>
          <w:tcPr>
            <w:tcW w:w="5375" w:type="dxa"/>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מוחמד בדראן</w:t>
            </w:r>
            <w:r>
              <w:rPr>
                <w:vanish/>
                <w:highlight w:val="yellow"/>
                <w:rtl w:val="true"/>
              </w:rPr>
              <w:t>&gt;&gt;</w:t>
            </w:r>
          </w:p>
        </w:tc>
      </w:tr>
    </w:tbl>
    <w:p>
      <w:pPr>
        <w:pStyle w:val="Normal"/>
        <w:spacing w:lineRule="auto" w:line="360"/>
        <w:ind w:end="0"/>
        <w:jc w:val="both"/>
        <w:rPr>
          <w:rFonts w:ascii="Arial" w:hAnsi="Arial" w:cs="Arial"/>
        </w:rPr>
      </w:pPr>
      <w:r>
        <w:rPr>
          <w:vanish/>
          <w:highlight w:val="yellow"/>
          <w:rtl w:val="true"/>
        </w:rPr>
        <w:t>&gt;</w:t>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מר מידני</w:t>
      </w:r>
    </w:p>
    <w:p>
      <w:pPr>
        <w:pStyle w:val="12"/>
        <w:ind w:end="0"/>
        <w:jc w:val="start"/>
        <w:rPr>
          <w:b w:val="false"/>
          <w:bCs w:val="false"/>
          <w:u w:val="none"/>
        </w:rPr>
      </w:pPr>
      <w:r>
        <w:rPr>
          <w:b w:val="false"/>
          <w:b w:val="false"/>
          <w:bCs w:val="false"/>
          <w:u w:val="none"/>
          <w:rtl w:val="true"/>
        </w:rPr>
        <w:t xml:space="preserve">הנאשם </w:t>
      </w:r>
      <w:r>
        <w:rPr>
          <w:b w:val="false"/>
          <w:b w:val="false"/>
          <w:bCs w:val="false"/>
          <w:u w:val="none"/>
          <w:rtl w:val="true"/>
        </w:rPr>
        <w:t>–</w:t>
      </w:r>
      <w:r>
        <w:rPr>
          <w:b w:val="false"/>
          <w:b w:val="false"/>
          <w:bCs w:val="false"/>
          <w:u w:val="none"/>
          <w:rtl w:val="true"/>
        </w:rPr>
        <w:t xml:space="preserve"> נוכח</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סנאעללה</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LastJudge"/>
      <w:bookmarkStart w:id="4" w:name="PsakDin"/>
      <w:bookmarkEnd w:id="3"/>
      <w:bookmarkEnd w:id="4"/>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5" w:name="PsakDin"/>
      <w:bookmarkStart w:id="6" w:name="PsakDin"/>
      <w:bookmarkEnd w:id="6"/>
    </w:p>
    <w:p>
      <w:pPr>
        <w:pStyle w:val="Normal"/>
        <w:spacing w:lineRule="auto" w:line="360"/>
        <w:ind w:end="0"/>
        <w:jc w:val="start"/>
        <w:rPr/>
      </w:pPr>
      <w:bookmarkStart w:id="7" w:name="ABSTRACT_START"/>
      <w:bookmarkEnd w:id="7"/>
      <w:r>
        <w:rPr>
          <w:rtl w:val="true"/>
        </w:rPr>
        <w:t>הנאשם הורשע בעבירה של –</w:t>
      </w:r>
      <w:r>
        <w:rPr>
          <w:rtl w:val="true"/>
        </w:rPr>
        <w:t xml:space="preserve"> אי הגשת </w:t>
      </w:r>
      <w:r>
        <w:rPr/>
        <w:t>12</w:t>
      </w:r>
      <w:r>
        <w:rPr>
          <w:rtl w:val="true"/>
        </w:rPr>
        <w:t xml:space="preserve"> </w:t>
      </w:r>
      <w:r>
        <w:rPr>
          <w:rtl w:val="true"/>
        </w:rPr>
        <w:t>דוחות תקופתיים</w:t>
      </w:r>
      <w:r>
        <w:rPr>
          <w:rtl w:val="true"/>
        </w:rPr>
        <w:t xml:space="preserve">, </w:t>
      </w:r>
      <w:r>
        <w:rPr>
          <w:rtl w:val="true"/>
        </w:rPr>
        <w:t xml:space="preserve">עבירות על סעיף </w:t>
      </w:r>
      <w:r>
        <w:rPr/>
        <w:t>117</w:t>
      </w:r>
      <w:r>
        <w:rPr>
          <w:rtl w:val="true"/>
        </w:rPr>
        <w:t xml:space="preserve"> </w:t>
      </w:r>
      <w:r>
        <w:rPr>
          <w:rtl w:val="true"/>
        </w:rPr>
        <w:t>א</w:t>
      </w:r>
      <w:r>
        <w:rPr>
          <w:rtl w:val="true"/>
        </w:rPr>
        <w:t xml:space="preserve">' </w:t>
      </w:r>
      <w:r>
        <w:rPr>
          <w:rtl w:val="true"/>
        </w:rPr>
        <w:t>ל</w:t>
      </w:r>
      <w:hyperlink r:id="rId3">
        <w:r>
          <w:rPr>
            <w:rStyle w:val="Hyperlink"/>
            <w:color w:val="0000FF"/>
            <w:u w:val="single"/>
            <w:rtl w:val="true"/>
          </w:rPr>
          <w:t>חוק מע</w:t>
        </w:r>
        <w:r>
          <w:rPr>
            <w:rStyle w:val="Hyperlink"/>
            <w:color w:val="0000FF"/>
            <w:u w:val="single"/>
            <w:rtl w:val="true"/>
          </w:rPr>
          <w:t>"</w:t>
        </w:r>
        <w:r>
          <w:rPr>
            <w:rStyle w:val="Hyperlink"/>
            <w:color w:val="0000FF"/>
            <w:u w:val="single"/>
            <w:rtl w:val="true"/>
          </w:rPr>
          <w:t>מ</w:t>
        </w:r>
      </w:hyperlink>
      <w:r>
        <w:rPr>
          <w:rtl w:val="true"/>
        </w:rPr>
        <w:t xml:space="preserve"> </w:t>
      </w:r>
      <w:r>
        <w:rPr>
          <w:rtl w:val="true"/>
        </w:rPr>
        <w:t xml:space="preserve">+ </w:t>
      </w:r>
      <w:r>
        <w:rPr>
          <w:rtl w:val="true"/>
        </w:rPr>
        <w:t xml:space="preserve">סעיף </w:t>
      </w:r>
      <w:r>
        <w:rPr/>
        <w:t>67</w:t>
      </w:r>
      <w:r>
        <w:rPr>
          <w:rtl w:val="true"/>
        </w:rPr>
        <w:t xml:space="preserve"> + </w:t>
      </w:r>
      <w:r>
        <w:rPr>
          <w:rtl w:val="true"/>
        </w:rPr>
        <w:t xml:space="preserve">תקנה </w:t>
      </w:r>
      <w:r>
        <w:rPr/>
        <w:t>20</w:t>
      </w:r>
      <w:r>
        <w:rPr>
          <w:rtl w:val="true"/>
        </w:rPr>
        <w:t xml:space="preserve"> </w:t>
      </w:r>
      <w:r>
        <w:rPr>
          <w:rtl w:val="true"/>
        </w:rPr>
        <w:t>וכן אי התייצבות לחקירה</w:t>
      </w:r>
      <w:r>
        <w:rPr>
          <w:rtl w:val="true"/>
        </w:rPr>
        <w:t xml:space="preserve">. </w:t>
      </w:r>
    </w:p>
    <w:p>
      <w:pPr>
        <w:pStyle w:val="Normal"/>
        <w:spacing w:lineRule="auto" w:line="360"/>
        <w:ind w:end="0"/>
        <w:jc w:val="start"/>
        <w:rPr/>
      </w:pPr>
      <w:r>
        <w:rPr>
          <w:rtl w:val="true"/>
        </w:rPr>
      </w:r>
      <w:bookmarkStart w:id="8" w:name="ABSTRACT_END"/>
      <w:bookmarkStart w:id="9" w:name="ABSTRACT_END"/>
      <w:bookmarkEnd w:id="9"/>
    </w:p>
    <w:p>
      <w:pPr>
        <w:pStyle w:val="Normal"/>
        <w:spacing w:lineRule="auto" w:line="360"/>
        <w:ind w:end="0"/>
        <w:jc w:val="start"/>
        <w:rPr/>
      </w:pPr>
      <w:r>
        <w:rPr>
          <w:rtl w:val="true"/>
        </w:rPr>
        <w:t>הנאשם הודה בהזדמנות הראשונה</w:t>
      </w:r>
      <w:r>
        <w:rPr>
          <w:rtl w:val="true"/>
        </w:rPr>
        <w:t>.</w:t>
      </w:r>
    </w:p>
    <w:p>
      <w:pPr>
        <w:pStyle w:val="Normal"/>
        <w:spacing w:lineRule="auto" w:line="360"/>
        <w:ind w:end="0"/>
        <w:jc w:val="start"/>
        <w:rPr/>
      </w:pPr>
      <w:r>
        <w:rPr>
          <w:rtl w:val="true"/>
        </w:rPr>
      </w:r>
    </w:p>
    <w:p>
      <w:pPr>
        <w:pStyle w:val="Normal"/>
        <w:spacing w:lineRule="auto" w:line="360"/>
        <w:ind w:end="0"/>
        <w:jc w:val="start"/>
        <w:rPr/>
      </w:pPr>
      <w:r>
        <w:rPr>
          <w:rtl w:val="true"/>
        </w:rPr>
        <w:t>הדיון נדחה על מנת לקבל חוות דעת של הממונה על עבודות שירות בשל מאסר מותנה התלוי ועומד כנגד הנאשם ואשר הוא בר הפעלה לאור המועדים בהם עבר הנאשם חלק מהעבירות נשוא האישום וכן על מנת לאפשר לנאשם להגיע להסדר תשלומים עם מע</w:t>
      </w:r>
      <w:r>
        <w:rPr>
          <w:rtl w:val="true"/>
        </w:rPr>
        <w:t>"</w:t>
      </w:r>
      <w:r>
        <w:rPr>
          <w:rtl w:val="true"/>
        </w:rPr>
        <w:t>מ</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לדברי ב</w:t>
      </w:r>
      <w:r>
        <w:rPr>
          <w:rtl w:val="true"/>
        </w:rPr>
        <w:t>"</w:t>
      </w:r>
      <w:r>
        <w:rPr>
          <w:rtl w:val="true"/>
        </w:rPr>
        <w:t>כ המאשימה כל הדוחות הוגשו ושולמו</w:t>
      </w:r>
      <w:r>
        <w:rPr>
          <w:rtl w:val="true"/>
        </w:rPr>
        <w:t xml:space="preserve">, </w:t>
      </w:r>
      <w:r>
        <w:rPr>
          <w:rtl w:val="true"/>
        </w:rPr>
        <w:t xml:space="preserve">כאשר סכום המעמ שעוכב הוא </w:t>
      </w:r>
      <w:r>
        <w:rPr/>
        <w:t>130,000</w:t>
      </w:r>
      <w:r>
        <w:rPr>
          <w:rtl w:val="true"/>
        </w:rPr>
        <w:t xml:space="preserve"> ₪ </w:t>
      </w:r>
      <w:r>
        <w:rPr>
          <w:rtl w:val="true"/>
        </w:rPr>
        <w:t xml:space="preserve">ונשארו לנאשם </w:t>
      </w:r>
      <w:r>
        <w:rPr/>
        <w:t>5</w:t>
      </w:r>
      <w:r>
        <w:rPr>
          <w:rtl w:val="true"/>
        </w:rPr>
        <w:t xml:space="preserve"> </w:t>
      </w:r>
      <w:r>
        <w:rPr>
          <w:rtl w:val="true"/>
        </w:rPr>
        <w:t xml:space="preserve">שיקים בסכום של </w:t>
      </w:r>
      <w:r>
        <w:rPr/>
        <w:t>9,000</w:t>
      </w:r>
      <w:r>
        <w:rPr>
          <w:rtl w:val="true"/>
        </w:rPr>
        <w:t xml:space="preserve"> ₪ </w:t>
      </w:r>
      <w:r>
        <w:rPr>
          <w:rtl w:val="true"/>
        </w:rPr>
        <w:t>כל שיק</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 xml:space="preserve">הסנגור תיאר את הרקע להסתבכות הנאשם בחובות ואי עמידתו בהוראות </w:t>
      </w:r>
      <w:hyperlink r:id="rId4">
        <w:r>
          <w:rPr>
            <w:rStyle w:val="Hyperlink"/>
            <w:color w:val="0000FF"/>
            <w:u w:val="single"/>
            <w:rtl w:val="true"/>
          </w:rPr>
          <w:t>חוק מע</w:t>
        </w:r>
        <w:r>
          <w:rPr>
            <w:rStyle w:val="Hyperlink"/>
            <w:color w:val="0000FF"/>
            <w:u w:val="single"/>
            <w:rtl w:val="true"/>
          </w:rPr>
          <w:t>"</w:t>
        </w:r>
        <w:r>
          <w:rPr>
            <w:rStyle w:val="Hyperlink"/>
            <w:color w:val="0000FF"/>
            <w:u w:val="single"/>
            <w:rtl w:val="true"/>
          </w:rPr>
          <w:t>מ</w:t>
        </w:r>
      </w:hyperlink>
      <w:r>
        <w:rPr>
          <w:rtl w:val="true"/>
        </w:rPr>
        <w:t xml:space="preserve"> כמפורט לעיל</w:t>
      </w:r>
      <w:r>
        <w:rPr>
          <w:rtl w:val="true"/>
        </w:rPr>
        <w:t xml:space="preserve">. </w:t>
      </w:r>
      <w:r>
        <w:rPr>
          <w:rtl w:val="true"/>
        </w:rPr>
        <w:t>הסנגור הציג ראיות בדבר החובות בהם מצוי הנאשם וביקש שלא למצות הדין עמו</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על פי חוות דעת ממונה</w:t>
      </w:r>
      <w:r>
        <w:rPr>
          <w:rtl w:val="true"/>
        </w:rPr>
        <w:t xml:space="preserve">, </w:t>
      </w:r>
      <w:r>
        <w:rPr>
          <w:rtl w:val="true"/>
        </w:rPr>
        <w:t xml:space="preserve">הנאשם כשיר לבצע עבודות שירות אך הוא מבקש לדחות את מועד הרצוי לתקופה של </w:t>
      </w:r>
      <w:r>
        <w:rPr/>
        <w:t>6</w:t>
      </w:r>
      <w:r>
        <w:rPr>
          <w:rtl w:val="true"/>
        </w:rPr>
        <w:t xml:space="preserve"> </w:t>
      </w:r>
      <w:r>
        <w:rPr>
          <w:rtl w:val="true"/>
        </w:rPr>
        <w:t>חודשים</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כאמור הנאשם עבר את העבירה כאשר לחובתו הרשעה קודמת מכוחה הוטל עליו מאסר מותנה שהוא בר הפעלה מ</w:t>
      </w:r>
      <w:hyperlink r:id="rId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495/04</w:t>
        </w:r>
      </w:hyperlink>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עם זאת</w:t>
      </w:r>
      <w:r>
        <w:rPr>
          <w:rtl w:val="true"/>
        </w:rPr>
        <w:t xml:space="preserve">, </w:t>
      </w:r>
      <w:r>
        <w:rPr>
          <w:rtl w:val="true"/>
        </w:rPr>
        <w:t>התרשמתי לחיוב מרצונו של הנאשם לשלם את חובותיו ולהסדיר את המחדל</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בשים לב לכל הנ</w:t>
      </w:r>
      <w:r>
        <w:rPr>
          <w:rtl w:val="true"/>
        </w:rPr>
        <w:t>"</w:t>
      </w:r>
      <w:r>
        <w:rPr>
          <w:rtl w:val="true"/>
        </w:rPr>
        <w:t xml:space="preserve">ל </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 xml:space="preserve">אני דנה את הנאשם למאסר בפועל לתקופה של </w:t>
      </w:r>
      <w:r>
        <w:rPr/>
        <w:t>3</w:t>
      </w:r>
      <w:r>
        <w:rPr>
          <w:rtl w:val="true"/>
        </w:rPr>
        <w:t xml:space="preserve"> </w:t>
      </w:r>
      <w:r>
        <w:rPr>
          <w:rtl w:val="true"/>
        </w:rPr>
        <w:t>חודשים</w:t>
      </w:r>
      <w:r>
        <w:rPr>
          <w:rtl w:val="true"/>
        </w:rPr>
        <w:t xml:space="preserve">. </w:t>
      </w:r>
    </w:p>
    <w:p>
      <w:pPr>
        <w:pStyle w:val="Normal"/>
        <w:spacing w:lineRule="auto" w:line="360"/>
        <w:ind w:end="0"/>
        <w:jc w:val="start"/>
        <w:rPr/>
      </w:pPr>
      <w:r>
        <w:rPr>
          <w:rtl w:val="true"/>
        </w:rPr>
        <w:t xml:space="preserve">אני מורה על הפעלת המאסר המותנה בן </w:t>
      </w:r>
      <w:r>
        <w:rPr/>
        <w:t>3</w:t>
      </w:r>
      <w:r>
        <w:rPr>
          <w:rtl w:val="true"/>
        </w:rPr>
        <w:t xml:space="preserve"> </w:t>
      </w:r>
      <w:r>
        <w:rPr>
          <w:rtl w:val="true"/>
        </w:rPr>
        <w:t>חודשים</w:t>
      </w:r>
      <w:r>
        <w:rPr>
          <w:rtl w:val="true"/>
        </w:rPr>
        <w:t xml:space="preserve">, </w:t>
      </w:r>
      <w:r>
        <w:rPr>
          <w:rtl w:val="true"/>
        </w:rPr>
        <w:t>שהוטל ב</w:t>
      </w:r>
      <w:r>
        <w:rPr>
          <w:rtl w:val="true"/>
        </w:rPr>
        <w:t xml:space="preserve">- </w:t>
      </w:r>
      <w:hyperlink r:id="rId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495/04</w:t>
        </w:r>
      </w:hyperlink>
      <w:r>
        <w:rPr>
          <w:rtl w:val="true"/>
        </w:rPr>
        <w:t xml:space="preserve">, </w:t>
      </w:r>
      <w:r>
        <w:rPr>
          <w:rtl w:val="true"/>
        </w:rPr>
        <w:t>בבית משפט  שלום קריות</w:t>
      </w:r>
      <w:r>
        <w:rPr>
          <w:rtl w:val="true"/>
        </w:rPr>
        <w:t xml:space="preserve">, </w:t>
      </w:r>
      <w:r>
        <w:rPr>
          <w:rtl w:val="true"/>
        </w:rPr>
        <w:t xml:space="preserve">בתאריך </w:t>
      </w:r>
      <w:r>
        <w:rPr/>
        <w:t>3.5.05</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אני קובעת כי המאסר המופעל יופעל באופן ש</w:t>
      </w:r>
      <w:r>
        <w:rPr>
          <w:rtl w:val="true"/>
        </w:rPr>
        <w:t xml:space="preserve">- </w:t>
      </w:r>
      <w:r>
        <w:rPr>
          <w:rtl w:val="true"/>
        </w:rPr>
        <w:t xml:space="preserve">חודשיים יופעלו במצטבר למאסר אותו הטלתי וחודש בחופף לו </w:t>
      </w:r>
      <w:r>
        <w:rPr>
          <w:rtl w:val="true"/>
        </w:rPr>
        <w:t xml:space="preserve">, </w:t>
      </w:r>
      <w:r>
        <w:rPr>
          <w:rtl w:val="true"/>
        </w:rPr>
        <w:t>כך שעל הנאשם לרצות בסה</w:t>
      </w:r>
      <w:r>
        <w:rPr>
          <w:rtl w:val="true"/>
        </w:rPr>
        <w:t>"</w:t>
      </w:r>
      <w:r>
        <w:rPr>
          <w:rtl w:val="true"/>
        </w:rPr>
        <w:t xml:space="preserve">כ </w:t>
      </w:r>
      <w:r>
        <w:rPr>
          <w:rtl w:val="true"/>
        </w:rPr>
        <w:t xml:space="preserve">-  </w:t>
      </w:r>
      <w:r>
        <w:rPr/>
        <w:t>5</w:t>
      </w:r>
      <w:r>
        <w:rPr>
          <w:rtl w:val="true"/>
        </w:rPr>
        <w:t xml:space="preserve"> </w:t>
      </w:r>
      <w:r>
        <w:rPr>
          <w:rtl w:val="true"/>
        </w:rPr>
        <w:t>חודשי מאסר שירוצו בעבודות שירות במשטרת כרמיאל על פי חוות דעת הממונה</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אני דנה את הנאשם למאסר על תנאי לתקופה של</w:t>
      </w:r>
      <w:r>
        <w:rPr>
          <w:rtl w:val="true"/>
        </w:rPr>
        <w:t xml:space="preserve"> </w:t>
      </w:r>
      <w:r>
        <w:rPr/>
        <w:t>6</w:t>
      </w:r>
      <w:r>
        <w:rPr>
          <w:rtl w:val="true"/>
        </w:rPr>
        <w:t xml:space="preserve"> </w:t>
      </w:r>
      <w:r>
        <w:rPr>
          <w:rtl w:val="true"/>
        </w:rPr>
        <w:t xml:space="preserve">חודשים למשך שנתיים והתנאי הוא </w:t>
      </w:r>
      <w:r>
        <w:rPr>
          <w:rtl w:val="true"/>
        </w:rPr>
        <w:t xml:space="preserve">- </w:t>
      </w:r>
      <w:r>
        <w:rPr>
          <w:rtl w:val="true"/>
        </w:rPr>
        <w:t>כי לא יעבור עבירה ב</w:t>
      </w:r>
      <w:r>
        <w:rPr>
          <w:rtl w:val="true"/>
        </w:rPr>
        <w:t xml:space="preserve">ניגוד לסעיף </w:t>
      </w:r>
      <w:r>
        <w:rPr/>
        <w:t>117</w:t>
      </w:r>
      <w:r>
        <w:rPr>
          <w:rtl w:val="true"/>
        </w:rPr>
        <w:t xml:space="preserve"> </w:t>
      </w:r>
      <w:r>
        <w:rPr>
          <w:rtl w:val="true"/>
        </w:rPr>
        <w:t>ל</w:t>
      </w:r>
      <w:hyperlink r:id="rId7">
        <w:r>
          <w:rPr>
            <w:rStyle w:val="Hyperlink"/>
            <w:color w:val="0000FF"/>
            <w:u w:val="single"/>
            <w:rtl w:val="true"/>
          </w:rPr>
          <w:t>חוק מע</w:t>
        </w:r>
        <w:r>
          <w:rPr>
            <w:rStyle w:val="Hyperlink"/>
            <w:color w:val="0000FF"/>
            <w:u w:val="single"/>
            <w:rtl w:val="true"/>
          </w:rPr>
          <w:t>"</w:t>
        </w:r>
        <w:r>
          <w:rPr>
            <w:rStyle w:val="Hyperlink"/>
            <w:color w:val="0000FF"/>
            <w:u w:val="single"/>
            <w:rtl w:val="true"/>
          </w:rPr>
          <w:t>מ</w:t>
        </w:r>
      </w:hyperlink>
      <w:r>
        <w:rPr>
          <w:rtl w:val="true"/>
        </w:rPr>
        <w:t xml:space="preserve">. </w:t>
      </w:r>
    </w:p>
    <w:p>
      <w:pPr>
        <w:pStyle w:val="Normal"/>
        <w:spacing w:lineRule="auto" w:line="360"/>
        <w:ind w:end="0"/>
        <w:jc w:val="start"/>
        <w:rPr/>
      </w:pPr>
      <w:r>
        <w:rPr>
          <w:rtl w:val="true"/>
        </w:rPr>
      </w:r>
    </w:p>
    <w:p>
      <w:pPr>
        <w:pStyle w:val="Normal"/>
        <w:spacing w:lineRule="auto" w:line="360"/>
        <w:ind w:end="0"/>
        <w:jc w:val="start"/>
        <w:rPr/>
      </w:pPr>
      <w:r>
        <w:rPr>
          <w:rtl w:val="true"/>
        </w:rPr>
        <w:t>לאור העובדה כי גזרתי מאסר</w:t>
      </w:r>
      <w:r>
        <w:rPr>
          <w:rtl w:val="true"/>
        </w:rPr>
        <w:t xml:space="preserve">, </w:t>
      </w:r>
      <w:r>
        <w:rPr>
          <w:rtl w:val="true"/>
        </w:rPr>
        <w:t>לא אכביד בקנס אולם</w:t>
      </w:r>
      <w:r>
        <w:rPr>
          <w:rtl w:val="true"/>
        </w:rPr>
        <w:t xml:space="preserve">, </w:t>
      </w:r>
      <w:r>
        <w:rPr>
          <w:rtl w:val="true"/>
        </w:rPr>
        <w:t>לא אוכל שלא להטיל קנס</w:t>
      </w:r>
      <w:r>
        <w:rPr>
          <w:rtl w:val="true"/>
        </w:rPr>
        <w:t xml:space="preserve">. </w:t>
      </w:r>
    </w:p>
    <w:p>
      <w:pPr>
        <w:pStyle w:val="Normal"/>
        <w:spacing w:lineRule="auto" w:line="360"/>
        <w:ind w:end="0"/>
        <w:jc w:val="start"/>
        <w:rPr/>
      </w:pPr>
      <w:r>
        <w:rPr>
          <w:rtl w:val="true"/>
        </w:rPr>
        <w:t xml:space="preserve">אני דנה את הנאשם לתשלום קנס בסך  </w:t>
      </w:r>
      <w:r>
        <w:rPr/>
        <w:t>9,000</w:t>
      </w:r>
      <w:r>
        <w:rPr>
          <w:rtl w:val="true"/>
        </w:rPr>
        <w:t xml:space="preserve"> </w:t>
      </w:r>
      <w:r>
        <w:rPr>
          <w:rtl w:val="true"/>
        </w:rPr>
        <w:t>ש</w:t>
      </w:r>
      <w:r>
        <w:rPr>
          <w:rtl w:val="true"/>
        </w:rPr>
        <w:t>"</w:t>
      </w:r>
      <w:r>
        <w:rPr>
          <w:rtl w:val="true"/>
        </w:rPr>
        <w:t xml:space="preserve">ח או </w:t>
      </w:r>
      <w:r>
        <w:rPr/>
        <w:t>90</w:t>
      </w:r>
      <w:r>
        <w:rPr>
          <w:rtl w:val="true"/>
        </w:rPr>
        <w:t xml:space="preserve">  </w:t>
      </w:r>
      <w:r>
        <w:rPr>
          <w:rtl w:val="true"/>
        </w:rPr>
        <w:t>ימי מאסר</w:t>
      </w:r>
      <w:r>
        <w:rPr>
          <w:rtl w:val="true"/>
        </w:rPr>
        <w:t xml:space="preserve">. </w:t>
      </w:r>
    </w:p>
    <w:p>
      <w:pPr>
        <w:pStyle w:val="Normal"/>
        <w:spacing w:lineRule="auto" w:line="360"/>
        <w:ind w:end="0"/>
        <w:jc w:val="start"/>
        <w:rPr/>
      </w:pPr>
      <w:r>
        <w:rPr>
          <w:rtl w:val="true"/>
        </w:rPr>
        <w:t>הקנס ישולם ב</w:t>
      </w:r>
      <w:r>
        <w:rPr>
          <w:rtl w:val="true"/>
        </w:rPr>
        <w:t xml:space="preserve">- </w:t>
      </w:r>
      <w:r>
        <w:rPr/>
        <w:t>9</w:t>
      </w:r>
      <w:r>
        <w:rPr>
          <w:rtl w:val="true"/>
        </w:rPr>
        <w:t xml:space="preserve"> </w:t>
      </w:r>
      <w:r>
        <w:rPr>
          <w:rtl w:val="true"/>
        </w:rPr>
        <w:t>תשלומים חודשיים רצופים ושווים החל מיום</w:t>
      </w:r>
      <w:r>
        <w:rPr>
          <w:rtl w:val="true"/>
        </w:rPr>
        <w:t xml:space="preserve"> </w:t>
      </w:r>
      <w:r>
        <w:rPr/>
        <w:t>1.12.09</w:t>
      </w:r>
      <w:r>
        <w:rPr>
          <w:rtl w:val="true"/>
        </w:rPr>
        <w:t xml:space="preserve">. </w:t>
      </w:r>
    </w:p>
    <w:p>
      <w:pPr>
        <w:pStyle w:val="Normal"/>
        <w:spacing w:lineRule="auto" w:line="360"/>
        <w:ind w:end="0"/>
        <w:jc w:val="start"/>
        <w:rPr/>
      </w:pPr>
      <w:r>
        <w:rPr>
          <w:rtl w:val="true"/>
        </w:rPr>
      </w:r>
    </w:p>
    <w:p>
      <w:pPr>
        <w:pStyle w:val="Normal"/>
        <w:spacing w:lineRule="auto" w:line="360"/>
        <w:ind w:end="0"/>
        <w:jc w:val="start"/>
        <w:rPr>
          <w:b/>
          <w:bCs/>
          <w:u w:val="single"/>
        </w:rPr>
      </w:pPr>
      <w:r>
        <w:rPr>
          <w:b/>
          <w:b/>
          <w:bCs/>
          <w:u w:val="single"/>
          <w:rtl w:val="true"/>
        </w:rPr>
        <w:t xml:space="preserve">היה והקנס או שיעור משיעוריו לא ישולם במועד </w:t>
      </w:r>
      <w:r>
        <w:rPr>
          <w:b/>
          <w:b/>
          <w:bCs/>
          <w:u w:val="single"/>
          <w:rtl w:val="true"/>
        </w:rPr>
        <w:t>–</w:t>
      </w:r>
      <w:r>
        <w:rPr>
          <w:b/>
          <w:b/>
          <w:bCs/>
          <w:u w:val="single"/>
          <w:rtl w:val="true"/>
        </w:rPr>
        <w:t xml:space="preserve"> תעמוד יתרת הקנס לתשלום מיידי</w:t>
      </w:r>
      <w:r>
        <w:rPr>
          <w:b/>
          <w:bCs/>
          <w:u w:val="single"/>
          <w:rtl w:val="true"/>
        </w:rPr>
        <w:t>.</w:t>
      </w:r>
    </w:p>
    <w:p>
      <w:pPr>
        <w:pStyle w:val="Normal"/>
        <w:spacing w:lineRule="auto" w:line="360"/>
        <w:ind w:end="0"/>
        <w:jc w:val="start"/>
        <w:rPr>
          <w:b/>
          <w:bCs/>
          <w:u w:val="single"/>
        </w:rPr>
      </w:pPr>
      <w:r>
        <w:rPr>
          <w:b/>
          <w:b/>
          <w:bCs/>
          <w:u w:val="single"/>
          <w:rtl w:val="true"/>
        </w:rPr>
        <w:t>אם יש לזכות הנאשם פקדון</w:t>
      </w:r>
      <w:r>
        <w:rPr>
          <w:b/>
          <w:bCs/>
          <w:u w:val="single"/>
          <w:rtl w:val="true"/>
        </w:rPr>
        <w:t xml:space="preserve">, </w:t>
      </w:r>
      <w:r>
        <w:rPr>
          <w:b/>
          <w:b/>
          <w:bCs/>
          <w:u w:val="single"/>
          <w:rtl w:val="true"/>
        </w:rPr>
        <w:t>הרי שהפיצויים תחילה ואח</w:t>
      </w:r>
      <w:r>
        <w:rPr>
          <w:b/>
          <w:bCs/>
          <w:u w:val="single"/>
          <w:rtl w:val="true"/>
        </w:rPr>
        <w:t>"</w:t>
      </w:r>
      <w:r>
        <w:rPr>
          <w:b/>
          <w:b/>
          <w:bCs/>
          <w:u w:val="single"/>
          <w:rtl w:val="true"/>
        </w:rPr>
        <w:t>כ הקנס יקוזזו מהפקדון ואם לא יוחזר הפקדון לנאשם</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
          <w:bCs/>
          <w:u w:val="single"/>
          <w:rtl w:val="true"/>
        </w:rPr>
        <w:t xml:space="preserve">הנאשם יתייצב לריצוי עבודות השירות בתאריך </w:t>
      </w:r>
      <w:r>
        <w:rPr>
          <w:b/>
          <w:bCs/>
          <w:u w:val="single"/>
        </w:rPr>
        <w:t>17.9.09</w:t>
      </w:r>
      <w:r>
        <w:rPr>
          <w:b/>
          <w:bCs/>
          <w:u w:val="single"/>
          <w:rtl w:val="true"/>
        </w:rPr>
        <w:t xml:space="preserve">  </w:t>
      </w:r>
      <w:r>
        <w:rPr>
          <w:b/>
          <w:b/>
          <w:bCs/>
          <w:u w:val="single"/>
          <w:rtl w:val="true"/>
        </w:rPr>
        <w:t xml:space="preserve">בשעה </w:t>
      </w:r>
      <w:r>
        <w:rPr>
          <w:b/>
          <w:bCs/>
          <w:u w:val="single"/>
        </w:rPr>
        <w:t>08.00</w:t>
      </w:r>
      <w:r>
        <w:rPr>
          <w:b/>
          <w:bCs/>
          <w:u w:val="single"/>
          <w:rtl w:val="true"/>
        </w:rPr>
        <w:t xml:space="preserve">, </w:t>
      </w:r>
      <w:r>
        <w:rPr>
          <w:b/>
          <w:b/>
          <w:bCs/>
          <w:u w:val="single"/>
          <w:rtl w:val="true"/>
        </w:rPr>
        <w:t>במפקדת מחוז צפון</w:t>
      </w:r>
      <w:r>
        <w:rPr>
          <w:b/>
          <w:bCs/>
          <w:u w:val="single"/>
          <w:rtl w:val="true"/>
        </w:rPr>
        <w:t xml:space="preserve">, </w:t>
      </w:r>
      <w:r>
        <w:rPr>
          <w:b/>
          <w:b/>
          <w:bCs/>
          <w:u w:val="single"/>
          <w:rtl w:val="true"/>
        </w:rPr>
        <w:t>יחידת עבודות השירות</w:t>
      </w:r>
      <w:r>
        <w:rPr>
          <w:b/>
          <w:bCs/>
          <w:u w:val="single"/>
          <w:rtl w:val="true"/>
        </w:rPr>
        <w:t xml:space="preserve">, </w:t>
      </w:r>
      <w:r>
        <w:rPr>
          <w:b/>
          <w:b/>
          <w:bCs/>
          <w:u w:val="single"/>
          <w:rtl w:val="true"/>
        </w:rPr>
        <w:t>מתחם בית סוהר חרמון</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
          <w:bCs/>
          <w:u w:val="single"/>
          <w:rtl w:val="true"/>
        </w:rPr>
        <w:t>הנאשם מתחייב לעדכן את משרד הממונה בכל שינוי</w:t>
      </w:r>
      <w:r>
        <w:rPr>
          <w:b/>
          <w:bCs/>
          <w:u w:val="single"/>
          <w:rtl w:val="true"/>
        </w:rPr>
        <w:t xml:space="preserve">, </w:t>
      </w:r>
      <w:r>
        <w:rPr>
          <w:b/>
          <w:b/>
          <w:bCs/>
          <w:u w:val="single"/>
          <w:rtl w:val="true"/>
        </w:rPr>
        <w:t>אם יחול</w:t>
      </w:r>
      <w:r>
        <w:rPr>
          <w:b/>
          <w:bCs/>
          <w:u w:val="single"/>
          <w:rtl w:val="true"/>
        </w:rPr>
        <w:t xml:space="preserve">, </w:t>
      </w:r>
      <w:r>
        <w:rPr>
          <w:b/>
          <w:b/>
          <w:bCs/>
          <w:u w:val="single"/>
          <w:rtl w:val="true"/>
        </w:rPr>
        <w:t>בכתובת מגוריו והוא מודע לכך כי עליו לעמוד בתנאי הפיקוח וביקורות הפתע</w:t>
      </w:r>
      <w:r>
        <w:rPr>
          <w:b/>
          <w:bCs/>
          <w:u w:val="single"/>
          <w:rtl w:val="true"/>
        </w:rPr>
        <w:t xml:space="preserve">, </w:t>
      </w:r>
      <w:r>
        <w:rPr>
          <w:b/>
          <w:b/>
          <w:bCs/>
          <w:u w:val="single"/>
          <w:rtl w:val="true"/>
        </w:rPr>
        <w:t>וכי כל הפרה תביא להפסקה מנהלית ולריצוי העונש במאסר ממש</w:t>
      </w:r>
      <w:r>
        <w:rPr>
          <w:b/>
          <w:bCs/>
          <w:u w:val="single"/>
          <w:rtl w:val="true"/>
        </w:rPr>
        <w:t>.</w:t>
      </w:r>
    </w:p>
    <w:p>
      <w:pPr>
        <w:pStyle w:val="Normal"/>
        <w:spacing w:lineRule="auto" w:line="360"/>
        <w:ind w:end="0"/>
        <w:jc w:val="start"/>
        <w:rPr>
          <w:b/>
          <w:bCs/>
          <w:u w:val="single"/>
        </w:rPr>
      </w:pPr>
      <w:r>
        <w:rPr>
          <w:b/>
          <w:bCs/>
          <w:u w:val="single"/>
          <w:rtl w:val="true"/>
        </w:rPr>
      </w:r>
    </w:p>
    <w:p>
      <w:pPr>
        <w:pStyle w:val="Normal"/>
        <w:spacing w:lineRule="auto" w:line="360"/>
        <w:ind w:end="0"/>
        <w:jc w:val="start"/>
        <w:rPr>
          <w:b/>
          <w:bCs/>
          <w:u w:val="single"/>
        </w:rPr>
      </w:pPr>
      <w:r>
        <w:rPr>
          <w:b/>
          <w:b/>
          <w:bCs/>
          <w:u w:val="single"/>
          <w:rtl w:val="true"/>
        </w:rPr>
        <w:t xml:space="preserve">במידה ותוגש בקשה עד לתאריך </w:t>
      </w:r>
      <w:r>
        <w:rPr>
          <w:b/>
          <w:bCs/>
          <w:u w:val="single"/>
        </w:rPr>
        <w:t>3.9.09</w:t>
      </w:r>
      <w:r>
        <w:rPr>
          <w:b/>
          <w:bCs/>
          <w:u w:val="single"/>
          <w:rtl w:val="true"/>
        </w:rPr>
        <w:t xml:space="preserve"> </w:t>
      </w:r>
      <w:r>
        <w:rPr>
          <w:b/>
          <w:b/>
          <w:bCs/>
          <w:u w:val="single"/>
          <w:rtl w:val="true"/>
        </w:rPr>
        <w:t>בדבר דחיה נוספת של רצוי עבודות השירות בצירוף אישור כי השיקים שהוגשו עד אז לשלטונות מע</w:t>
      </w:r>
      <w:r>
        <w:rPr>
          <w:b/>
          <w:bCs/>
          <w:u w:val="single"/>
          <w:rtl w:val="true"/>
        </w:rPr>
        <w:t>"</w:t>
      </w:r>
      <w:r>
        <w:rPr>
          <w:b/>
          <w:b/>
          <w:bCs/>
          <w:u w:val="single"/>
          <w:rtl w:val="true"/>
        </w:rPr>
        <w:t>מ שולמו וכובדו</w:t>
      </w:r>
      <w:r>
        <w:rPr>
          <w:b/>
          <w:bCs/>
          <w:u w:val="single"/>
          <w:rtl w:val="true"/>
        </w:rPr>
        <w:t xml:space="preserve">, </w:t>
      </w:r>
      <w:r>
        <w:rPr>
          <w:b/>
          <w:b/>
          <w:bCs/>
          <w:u w:val="single"/>
          <w:rtl w:val="true"/>
        </w:rPr>
        <w:t>אשקול בחיוב דחיה נוספת</w:t>
      </w:r>
      <w:r>
        <w:rPr>
          <w:b/>
          <w:bCs/>
          <w:u w:val="single"/>
          <w:rtl w:val="true"/>
        </w:rPr>
        <w:t xml:space="preserve">. </w:t>
      </w:r>
    </w:p>
    <w:p>
      <w:pPr>
        <w:pStyle w:val="Normal"/>
        <w:spacing w:lineRule="auto" w:line="360"/>
        <w:ind w:end="0"/>
        <w:jc w:val="start"/>
        <w:rPr>
          <w:b/>
          <w:bCs/>
          <w:u w:val="single"/>
        </w:rPr>
      </w:pPr>
      <w:r>
        <w:rPr>
          <w:b/>
          <w:bCs/>
          <w:u w:val="single"/>
          <w:rtl w:val="true"/>
        </w:rPr>
      </w:r>
    </w:p>
    <w:p>
      <w:pPr>
        <w:pStyle w:val="Normal"/>
        <w:spacing w:lineRule="auto" w:line="360"/>
        <w:ind w:end="0"/>
        <w:jc w:val="start"/>
        <w:rPr/>
      </w:pPr>
      <w:r>
        <w:rPr>
          <w:rtl w:val="true"/>
        </w:rPr>
        <w:t xml:space="preserve">זכות ערעור תוך </w:t>
      </w:r>
      <w:r>
        <w:rPr/>
        <w:t>45</w:t>
      </w:r>
      <w:r>
        <w:rPr>
          <w:rtl w:val="true"/>
        </w:rPr>
        <w:t xml:space="preserve"> </w:t>
      </w:r>
      <w:r>
        <w:rPr>
          <w:rtl w:val="true"/>
        </w:rPr>
        <w:t>יום</w:t>
      </w:r>
      <w:r>
        <w:rPr>
          <w:rtl w:val="true"/>
        </w:rPr>
        <w:t>.</w:t>
      </w:r>
    </w:p>
    <w:p>
      <w:pPr>
        <w:pStyle w:val="David"/>
        <w:ind w:end="0"/>
        <w:jc w:val="both"/>
        <w:rPr/>
      </w:pPr>
      <w:r>
        <w:rPr>
          <w:rtl w:val="true"/>
        </w:rPr>
      </w:r>
    </w:p>
    <w:p>
      <w:pPr>
        <w:pStyle w:val="David"/>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pPr>
      <w:r>
        <w:rPr>
          <w:vanish/>
          <w:highlight w:val="yellow"/>
          <w:rtl w:val="true"/>
        </w:rPr>
        <w:t>&lt;</w:t>
      </w:r>
    </w:p>
    <w:p>
      <w:pPr>
        <w:pStyle w:val="Normal"/>
        <w:ind w:end="0"/>
        <w:jc w:val="both"/>
        <w:rPr/>
      </w:pPr>
      <w:r>
        <w:rPr>
          <w:b/>
          <w:b/>
          <w:bCs/>
          <w:rtl w:val="true"/>
        </w:rPr>
        <w:t>ניתן והודע היום כ</w:t>
      </w:r>
      <w:r>
        <w:rPr>
          <w:b/>
          <w:bCs/>
          <w:rtl w:val="true"/>
        </w:rPr>
        <w:t>"</w:t>
      </w:r>
      <w:r>
        <w:rPr>
          <w:b/>
          <w:b/>
          <w:bCs/>
          <w:rtl w:val="true"/>
        </w:rPr>
        <w:t>ו סיון תשס</w:t>
      </w:r>
      <w:r>
        <w:rPr>
          <w:b/>
          <w:bCs/>
          <w:rtl w:val="true"/>
        </w:rPr>
        <w:t>"</w:t>
      </w:r>
      <w:r>
        <w:rPr>
          <w:b/>
          <w:b/>
          <w:bCs/>
          <w:rtl w:val="true"/>
        </w:rPr>
        <w:t>ט</w:t>
      </w:r>
      <w:r>
        <w:rPr>
          <w:b/>
          <w:bCs/>
          <w:rtl w:val="true"/>
        </w:rPr>
        <w:t xml:space="preserve">, </w:t>
      </w:r>
      <w:r>
        <w:rPr>
          <w:b/>
          <w:bCs/>
        </w:rPr>
        <w:t>18/06/2009</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אורית קנטור </w:t>
      </w:r>
      <w:r>
        <w:rPr>
          <w:color w:val="000000"/>
          <w:sz w:val="22"/>
          <w:szCs w:val="22"/>
        </w:rPr>
        <w:t>54678313</w:t>
      </w:r>
    </w:p>
    <w:p>
      <w:pPr>
        <w:pStyle w:val="Normal"/>
        <w:ind w:end="0"/>
        <w:jc w:val="center"/>
        <w:rPr>
          <w:color w:val="FFFFFF"/>
          <w:sz w:val="2"/>
          <w:szCs w:val="2"/>
        </w:rPr>
      </w:pPr>
      <w:r>
        <w:rPr>
          <w:color w:val="FFFFFF"/>
          <w:sz w:val="2"/>
          <w:szCs w:val="2"/>
        </w:rPr>
        <w:t>54678313</w:t>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אורית</w:t>
            </w:r>
            <w:r>
              <w:rPr>
                <w:vanish/>
                <w:highlight w:val="yellow"/>
                <w:rtl w:val="true"/>
              </w:rPr>
              <w:t>&gt;</w:t>
            </w:r>
            <w:r>
              <w:rPr>
                <w:rFonts w:cs="David"/>
                <w:b/>
                <w:bCs/>
                <w:rtl w:val="true"/>
              </w:rPr>
              <w:t xml:space="preserve"> </w:t>
            </w:r>
            <w:r>
              <w:rPr>
                <w:vanish/>
                <w:highlight w:val="yellow"/>
                <w:rtl w:val="true"/>
              </w:rPr>
              <w:t>&lt;</w:t>
            </w:r>
            <w:r>
              <w:rPr>
                <w:b/>
                <w:b/>
                <w:bCs/>
                <w:rtl w:val="true"/>
              </w:rPr>
              <w:t>קנטור</w:t>
            </w:r>
            <w:r>
              <w:rPr>
                <w:vanish/>
                <w:highlight w:val="yellow"/>
                <w:rtl w:val="true"/>
              </w:rPr>
              <w:t>&gt;</w:t>
            </w:r>
            <w:r>
              <w:rPr>
                <w:rFonts w:cs="David"/>
                <w:b/>
                <w:bCs/>
                <w:rtl w:val="true"/>
              </w:rPr>
              <w:t xml:space="preserve">, </w:t>
            </w:r>
            <w:r>
              <w:rPr>
                <w:vanish/>
                <w:highlight w:val="yellow"/>
                <w:rtl w:val="true"/>
              </w:rPr>
              <w:t>&lt;</w:t>
            </w:r>
            <w:r>
              <w:rPr>
                <w:b/>
                <w:b/>
                <w:bCs/>
                <w:rtl w:val="true"/>
              </w:rPr>
              <w:t>שופטת</w:t>
            </w:r>
            <w:r>
              <w:rPr>
                <w:vanish/>
                <w:highlight w:val="yellow"/>
                <w:rtl w:val="true"/>
              </w:rPr>
              <w:t>&gt;</w:t>
            </w:r>
          </w:p>
        </w:tc>
      </w:tr>
    </w:tbl>
    <w:p>
      <w:pPr>
        <w:pStyle w:val="Normal"/>
        <w:ind w:end="0"/>
        <w:jc w:val="end"/>
        <w:rPr/>
      </w:pPr>
      <w:r>
        <w:rPr>
          <w:vanish/>
          <w:highlight w:val="yellow"/>
          <w:rtl w:val="true"/>
        </w:rPr>
        <w:t>&gt;</w:t>
      </w:r>
    </w:p>
    <w:p>
      <w:pPr>
        <w:pStyle w:val="Normal"/>
        <w:spacing w:lineRule="auto" w:line="360"/>
        <w:ind w:end="0"/>
        <w:jc w:val="both"/>
        <w:rPr/>
      </w:pPr>
      <w:r>
        <w:rPr>
          <w:rtl w:val="true"/>
        </w:rPr>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מואטי</w:t>
      </w:r>
      <w:r>
        <w:rPr>
          <w:rFonts w:ascii="Arial" w:hAnsi="Arial" w:eastAsia="Arial" w:cs="Arial"/>
          <w:sz w:val="28"/>
          <w:sz w:val="28"/>
          <w:szCs w:val="28"/>
          <w:rtl w:val="true"/>
        </w:rPr>
        <w:t xml:space="preserve"> </w:t>
      </w:r>
      <w:r>
        <w:rPr>
          <w:rFonts w:ascii="Arial" w:hAnsi="Arial" w:cs="FrankRuehl"/>
          <w:sz w:val="28"/>
          <w:sz w:val="28"/>
          <w:szCs w:val="28"/>
          <w:rtl w:val="true"/>
        </w:rPr>
        <w:t>סיגל</w:t>
      </w:r>
      <w:r>
        <w:rPr>
          <w:vanish/>
          <w:highlight w:val="yellow"/>
          <w:rtl w:val="true"/>
        </w:rPr>
        <w:t>&gt;</w:t>
      </w:r>
    </w:p>
    <w:p>
      <w:pPr>
        <w:pStyle w:val="Normal"/>
        <w:ind w:end="0"/>
        <w:jc w:val="start"/>
        <w:rPr>
          <w:rFonts w:cs="FrankRuehl"/>
          <w:sz w:val="28"/>
          <w:szCs w:val="28"/>
        </w:rPr>
      </w:pPr>
      <w:r>
        <w:rPr>
          <w:rFonts w:cs="FrankRuehl"/>
          <w:color w:val="000000"/>
          <w:sz w:val="28"/>
          <w:sz w:val="28"/>
          <w:szCs w:val="28"/>
          <w:rtl w:val="true"/>
        </w:rPr>
        <w:t>נוסח</w:t>
      </w:r>
      <w:r>
        <w:rPr>
          <w:color w:val="000000"/>
          <w:sz w:val="28"/>
          <w:sz w:val="28"/>
          <w:szCs w:val="28"/>
          <w:rtl w:val="true"/>
        </w:rPr>
        <w:t xml:space="preserve"> </w:t>
      </w:r>
      <w:r>
        <w:rPr>
          <w:rFonts w:cs="FrankRuehl"/>
          <w:color w:val="000000"/>
          <w:sz w:val="28"/>
          <w:sz w:val="28"/>
          <w:szCs w:val="28"/>
          <w:rtl w:val="true"/>
        </w:rPr>
        <w:t>מסמך</w:t>
      </w:r>
      <w:r>
        <w:rPr>
          <w:color w:val="000000"/>
          <w:sz w:val="28"/>
          <w:sz w:val="28"/>
          <w:szCs w:val="28"/>
          <w:rtl w:val="true"/>
        </w:rPr>
        <w:t xml:space="preserve"> </w:t>
      </w:r>
      <w:r>
        <w:rPr>
          <w:rFonts w:cs="FrankRuehl"/>
          <w:color w:val="000000"/>
          <w:sz w:val="28"/>
          <w:sz w:val="28"/>
          <w:szCs w:val="28"/>
          <w:rtl w:val="true"/>
        </w:rPr>
        <w:t>זה</w:t>
      </w:r>
      <w:r>
        <w:rPr>
          <w:color w:val="000000"/>
          <w:sz w:val="28"/>
          <w:sz w:val="28"/>
          <w:szCs w:val="28"/>
          <w:rtl w:val="true"/>
        </w:rPr>
        <w:t xml:space="preserve"> </w:t>
      </w:r>
      <w:r>
        <w:rPr>
          <w:rFonts w:cs="FrankRuehl"/>
          <w:color w:val="000000"/>
          <w:sz w:val="28"/>
          <w:sz w:val="28"/>
          <w:szCs w:val="28"/>
          <w:rtl w:val="true"/>
        </w:rPr>
        <w:t>כפוף</w:t>
      </w:r>
      <w:r>
        <w:rPr>
          <w:color w:val="000000"/>
          <w:sz w:val="28"/>
          <w:sz w:val="28"/>
          <w:szCs w:val="28"/>
          <w:rtl w:val="true"/>
        </w:rPr>
        <w:t xml:space="preserve"> </w:t>
      </w:r>
      <w:r>
        <w:rPr>
          <w:rFonts w:cs="FrankRuehl"/>
          <w:color w:val="000000"/>
          <w:sz w:val="28"/>
          <w:sz w:val="28"/>
          <w:szCs w:val="28"/>
          <w:rtl w:val="true"/>
        </w:rPr>
        <w:t>לשינויי</w:t>
      </w:r>
      <w:r>
        <w:rPr>
          <w:color w:val="000000"/>
          <w:sz w:val="28"/>
          <w:sz w:val="28"/>
          <w:szCs w:val="28"/>
          <w:rtl w:val="true"/>
        </w:rPr>
        <w:t xml:space="preserve"> </w:t>
      </w:r>
      <w:r>
        <w:rPr>
          <w:rFonts w:cs="FrankRuehl"/>
          <w:color w:val="000000"/>
          <w:sz w:val="28"/>
          <w:sz w:val="28"/>
          <w:szCs w:val="28"/>
          <w:rtl w:val="true"/>
        </w:rPr>
        <w:t>ניסוח</w:t>
      </w:r>
      <w:r>
        <w:rPr>
          <w:color w:val="000000"/>
          <w:sz w:val="28"/>
          <w:sz w:val="28"/>
          <w:szCs w:val="28"/>
          <w:rtl w:val="true"/>
        </w:rPr>
        <w:t xml:space="preserve"> </w:t>
      </w:r>
      <w:r>
        <w:rPr>
          <w:rFonts w:cs="FrankRuehl"/>
          <w:color w:val="000000"/>
          <w:sz w:val="28"/>
          <w:sz w:val="28"/>
          <w:szCs w:val="28"/>
          <w:rtl w:val="true"/>
        </w:rPr>
        <w:t>ועריכה</w:t>
      </w:r>
    </w:p>
    <w:p>
      <w:pPr>
        <w:pStyle w:val="Normal"/>
        <w:ind w:end="0"/>
        <w:jc w:val="start"/>
        <w:rPr>
          <w:rFonts w:cs="FrankRuehl"/>
          <w:sz w:val="28"/>
          <w:szCs w:val="28"/>
        </w:rPr>
      </w:pPr>
      <w:r>
        <w:rPr>
          <w:rFonts w:cs="FrankRuehl"/>
          <w:sz w:val="28"/>
          <w:szCs w:val="28"/>
          <w:rtl w:val="true"/>
        </w:rPr>
      </w:r>
    </w:p>
    <w:p>
      <w:pPr>
        <w:pStyle w:val="Normal"/>
        <w:ind w:end="0"/>
        <w:jc w:val="center"/>
        <w:rPr>
          <w:color w:val="0000FF"/>
          <w:sz w:val="28"/>
          <w:u w:val="single"/>
        </w:rPr>
      </w:pPr>
      <w:hyperlink r:id="rId8">
        <w:r>
          <w:rPr>
            <w:rStyle w:val="Hyperlink"/>
            <w:color w:val="0000FF"/>
            <w:sz w:val="28"/>
            <w:sz w:val="28"/>
            <w:u w:val="single"/>
            <w:rtl w:val="true"/>
          </w:rPr>
          <w:t>הודעה למנויים על עריכה ושינויים במסמכי פסיקה</w:t>
        </w:r>
        <w:r>
          <w:rPr>
            <w:rStyle w:val="Hyperlink"/>
            <w:color w:val="0000FF"/>
            <w:sz w:val="28"/>
            <w:u w:val="single"/>
            <w:rtl w:val="true"/>
          </w:rPr>
          <w:t xml:space="preserve">, </w:t>
        </w:r>
        <w:r>
          <w:rPr>
            <w:rStyle w:val="Hyperlink"/>
            <w:color w:val="0000FF"/>
            <w:sz w:val="28"/>
            <w:sz w:val="28"/>
            <w:u w:val="single"/>
            <w:rtl w:val="true"/>
          </w:rPr>
          <w:t xml:space="preserve">חקיקה ועוד באתר נבו </w:t>
        </w:r>
        <w:r>
          <w:rPr>
            <w:rStyle w:val="Hyperlink"/>
            <w:color w:val="0000FF"/>
            <w:sz w:val="28"/>
            <w:u w:val="single"/>
            <w:rtl w:val="true"/>
          </w:rPr>
          <w:t xml:space="preserve">- </w:t>
        </w:r>
        <w:r>
          <w:rPr>
            <w:rStyle w:val="Hyperlink"/>
            <w:color w:val="0000FF"/>
            <w:sz w:val="28"/>
            <w:sz w:val="28"/>
            <w:u w:val="single"/>
            <w:rtl w:val="true"/>
          </w:rPr>
          <w:t>הקש כאן</w:t>
        </w:r>
      </w:hyperlink>
    </w:p>
    <w:p>
      <w:pPr>
        <w:pStyle w:val="Normal"/>
        <w:ind w:end="0"/>
        <w:jc w:val="center"/>
        <w:rPr>
          <w:color w:val="0000FF"/>
          <w:sz w:val="28"/>
          <w:u w:val="single"/>
        </w:rPr>
      </w:pPr>
      <w:r>
        <w:rPr>
          <w:color w:val="0000FF"/>
          <w:sz w:val="28"/>
          <w:u w:val="single"/>
          <w:rtl w:val="true"/>
        </w:rPr>
      </w:r>
    </w:p>
    <w:sectPr>
      <w:headerReference w:type="default" r:id="rId9"/>
      <w:footerReference w:type="default" r:id="rId1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/Users/liorb/Downloads/study2025-p2/SH-08-207-680.doc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קריות</w:t>
    </w:r>
    <w:r>
      <w:rPr>
        <w:color w:val="000000"/>
        <w:sz w:val="22"/>
        <w:szCs w:val="22"/>
        <w:rtl w:val="true"/>
      </w:rPr>
      <w:t xml:space="preserve">) </w:t>
    </w:r>
    <w:r>
      <w:rPr>
        <w:color w:val="000000"/>
        <w:sz w:val="22"/>
        <w:szCs w:val="22"/>
      </w:rPr>
      <w:t>207-08</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מע</w:t>
    </w:r>
    <w:r>
      <w:rPr>
        <w:color w:val="000000"/>
        <w:sz w:val="22"/>
        <w:szCs w:val="22"/>
        <w:rtl w:val="true"/>
      </w:rPr>
      <w:t>"</w:t>
    </w:r>
    <w:r>
      <w:rPr>
        <w:color w:val="000000"/>
        <w:sz w:val="22"/>
        <w:sz w:val="22"/>
        <w:szCs w:val="22"/>
        <w:rtl w:val="true"/>
      </w:rPr>
      <w:t>מ עכו נ</w:t>
    </w:r>
    <w:r>
      <w:rPr>
        <w:color w:val="000000"/>
        <w:sz w:val="22"/>
        <w:szCs w:val="22"/>
        <w:rtl w:val="true"/>
      </w:rPr>
      <w:t xml:space="preserve">' </w:t>
    </w:r>
    <w:r>
      <w:rPr>
        <w:color w:val="000000"/>
        <w:sz w:val="22"/>
        <w:sz w:val="22"/>
        <w:szCs w:val="22"/>
        <w:rtl w:val="true"/>
      </w:rPr>
      <w:t>מוחמד בדראן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207-08"/>
    <w:docVar w:name="caseId" w:val="3078231"/>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369331"/>
    <w:docVar w:name="releaseSign" w:val="0"/>
    <w:docVar w:name="sittingDateTime" w:val="18/06/2009 08:30     "/>
    <w:docVar w:name="sittingId" w:val="15551366"/>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PageNumber">
    <w:name w:val="page number"/>
    <w:basedOn w:val="DefaultParagraphFont"/>
    <w:rPr/>
  </w:style>
  <w:style w:type="character" w:styleId="LineNumber">
    <w:name w:val="line number"/>
    <w:basedOn w:val="DefaultParagraphFont"/>
    <w:rPr>
      <w:rFonts w:cs="Arial"/>
      <w:szCs w:val="20"/>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nevo.co.il/law_html/law01/271_001.htm" TargetMode="External"/><Relationship Id="rId4" Type="http://schemas.openxmlformats.org/officeDocument/2006/relationships/hyperlink" Target="http://www.nevo.co.il/law_html/law01/271_001.htm" TargetMode="External"/><Relationship Id="rId5" Type="http://schemas.openxmlformats.org/officeDocument/2006/relationships/hyperlink" Target="http://www.nevo.co.il/links/psika/?link=&#1514;&#1508;%20495/04" TargetMode="External"/><Relationship Id="rId6" Type="http://schemas.openxmlformats.org/officeDocument/2006/relationships/hyperlink" Target="http://www.nevo.co.il/links/psika/?link=&#1514;&#1508;%20495/04" TargetMode="External"/><Relationship Id="rId7" Type="http://schemas.openxmlformats.org/officeDocument/2006/relationships/hyperlink" Target="http://www.nevo.co.il/law_html/law01/271_001.htm" TargetMode="External"/><Relationship Id="rId8" Type="http://schemas.openxmlformats.org/officeDocument/2006/relationships/hyperlink" Target="http://www.nevo.co.il/advertisements/nevo-100.doc"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2009-07-22T15:47:00Z</dcterms:created>
  <dc:creator> </dc:creator>
  <dc:description/>
  <cp:keywords/>
  <dc:language>en-IL</dc:language>
  <cp:lastModifiedBy>comp</cp:lastModifiedBy>
  <cp:lastPrinted>2009-06-18T10:54:00Z</cp:lastPrinted>
  <dcterms:modified xsi:type="dcterms:W3CDTF">2009-08-13T12:08:00Z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מע#מ עכו</vt:lpwstr>
  </property>
  <property fmtid="{D5CDD505-2E9C-101B-9397-08002B2CF9AE}" pid="3" name="APPELLEE">
    <vt:lpwstr>מוחמד בדראן</vt:lpwstr>
  </property>
  <property fmtid="{D5CDD505-2E9C-101B-9397-08002B2CF9AE}" pid="4" name="CITY">
    <vt:lpwstr>קריות</vt:lpwstr>
  </property>
  <property fmtid="{D5CDD505-2E9C-101B-9397-08002B2CF9AE}" pid="5" name="DATE">
    <vt:lpwstr>20090618</vt:lpwstr>
  </property>
  <property fmtid="{D5CDD505-2E9C-101B-9397-08002B2CF9AE}" pid="6" name="DELEMATA">
    <vt:lpwstr/>
  </property>
  <property fmtid="{D5CDD505-2E9C-101B-9397-08002B2CF9AE}" pid="7" name="ISABSTRACT">
    <vt:lpwstr>Y</vt:lpwstr>
  </property>
  <property fmtid="{D5CDD505-2E9C-101B-9397-08002B2CF9AE}" pid="8" name="JUDGE">
    <vt:lpwstr>אורית קנטור</vt:lpwstr>
  </property>
  <property fmtid="{D5CDD505-2E9C-101B-9397-08002B2CF9AE}" pid="9" name="LAWYER">
    <vt:lpwstr>– מר מידני;סנאעללה</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207</vt:lpwstr>
  </property>
  <property fmtid="{D5CDD505-2E9C-101B-9397-08002B2CF9AE}" pid="23" name="NEWPARTB">
    <vt:lpwstr/>
  </property>
  <property fmtid="{D5CDD505-2E9C-101B-9397-08002B2CF9AE}" pid="24" name="NEWPARTC">
    <vt:lpwstr>08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207</vt:lpwstr>
  </property>
  <property fmtid="{D5CDD505-2E9C-101B-9397-08002B2CF9AE}" pid="31" name="PROCYEAR">
    <vt:lpwstr>08</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380020090618</vt:lpwstr>
  </property>
  <property fmtid="{D5CDD505-2E9C-101B-9397-08002B2CF9AE}" pid="35" name="TYPE_N_DATE">
    <vt:lpwstr>38020090618</vt:lpwstr>
  </property>
  <property fmtid="{D5CDD505-2E9C-101B-9397-08002B2CF9AE}" pid="36" name="VOLUME">
    <vt:lpwstr/>
  </property>
  <property fmtid="{D5CDD505-2E9C-101B-9397-08002B2CF9AE}" pid="37" name="WORDNUMPAGES">
    <vt:lpwstr>3</vt:lpwstr>
  </property>
</Properties>
</file>