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20743-11-22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אזרזר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סמיר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בארין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בויראת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254" w:before="0" w:after="160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  <w:bookmarkStart w:id="11" w:name="ABSTRACT_START"/>
      <w:bookmarkStart w:id="12" w:name="ABSTRACT_START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הנאשם הורשע על פי הודאתו בכתב אישום המייחס לו החזקת נשק שלא כדין – </w:t>
      </w:r>
      <w:hyperlink r:id="rId11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ל</w:t>
      </w:r>
      <w:hyperlink r:id="rId1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והחזקת חלק של נשק ותחמושת – </w:t>
      </w:r>
      <w:hyperlink r:id="rId13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 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בתמצית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05.11.22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נמצא הנאשם מחזיק בסל מתחת לשולחן בסלון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בנשק מסוג זיגזאוור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שיש בכוחו לירות כדור ולהמית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הנשק היה טעון במחסנית ובה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תחמושת מסוג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נעצר מתאריך </w:t>
      </w:r>
      <w:r>
        <w:rPr>
          <w:rFonts w:eastAsia="Calibri" w:cs="David" w:ascii="David" w:hAnsi="David"/>
        </w:rPr>
        <w:t>05.11.22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לתאריך </w:t>
      </w:r>
      <w:r>
        <w:rPr>
          <w:rFonts w:eastAsia="Calibri" w:cs="David" w:ascii="David" w:hAnsi="David"/>
        </w:rPr>
        <w:t>01.02.23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מאחורי סורג ובריח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כתב האישום כנגד הנאשם הוגש בחודש נובמבר </w:t>
      </w:r>
      <w:r>
        <w:rPr>
          <w:rFonts w:eastAsia="Calibri" w:cs="David" w:ascii="David" w:hAnsi="David"/>
        </w:rPr>
        <w:t>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והנאשם ביקש לדחות את המענה מפעם לפעם לשם הדברות עם המאשימה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בחודש מאי </w:t>
      </w:r>
      <w:r>
        <w:rPr>
          <w:rFonts w:eastAsia="Calibri" w:cs="David" w:ascii="David" w:hAnsi="David"/>
        </w:rPr>
        <w:t>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טען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חומר החקירה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שהנאשם הוא זה אשר הודיע למשטרה על הנשק שנמצא ברשותו ולכן מבוקש ביטול כתב האישום מחמת טענות של הגנה מן הצדק ואכיפה בררנית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שהצדדים הגישו טענותיהם בעניין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10.09.23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דחיתי את הבקשה לביטול כתב האישום אך בשל הטענה שהנאשם הוא זה שיידע את המשטרה אודות הנשק המוחזק אצלו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שקבעתי 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טענות אלה יוכלו להיטען ולהישקל בשלב גזירת עונשו של הנאשם אם וכאשר יורשע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11.12.23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בדיון הקראה שנערך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הסכימו הצדדים שהנאשם הוא זה שקרא לרכז המודיעין והסגיר את הנשק ובעקבות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הודה בעובדות כתב האישום והורשע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22.01.24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נשמעו טיעוני הצדדים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המאשימה הגישה את טיעוניה בכתב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וכן את תמונות האקדח והתחמושת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בטיעוניה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לפגיעה בערכים המוגנים של הגנה על חיי אדם והגנה על בטחון הציבור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טענה שעבירות הנשק הפכו למכת מדינה ואף שאין להן קורבן מוגדר הרי שפוטנציאל הנזק הטמון בהם גבוה בשל החשש לשימוש בנשק לשם ביצוע עבירות פליליות או ביטחוניות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המאשימה הפנתה לעובדות כתב האישום לפיהן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שהיה טעון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הוחזק במקום נגיש בסלסלה בסלון הבית וכן לפסיקה בעבירות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לקבוע מתחם ענישה בין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לעניין קביעת העונש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המאשימה טענה שהנאשם נעדר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הודה 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לקח אחריות על מעשיו וחסך 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בהתאם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להשית על הנאשם עונש ברף התחתון של המתחם דהיינו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מאסר על תנאי וקנס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 כוח הנאשם הדגיש שמדובר בנסיבות חריגות בהן הנאשם הוא זה שהתקשר לרכז המודיעין בתחנת המשטרה ואמר לו לבוא ולקחת את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לנסיבות אלה יש לתת משקל רב שהרי זהו אינטרס המדינה לעודד את החזרות הנשק ועל רקע זה נערכים מבצעי איסוף במסגרתם המחזירים נשקים אינם נענשים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ככל שבמקרה זה יוטל עונש חמור על הנאשם אשר החזיר מרצונו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יעבור מסר שלא כדאי להסגיר את הנשקים עד שלא יערך מבצע ועדיף להמשיך להחזיק בהם או לחלופין להעביר את הנשק למישהו 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 כוח הנאשם הפנה למקרה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דומה בנסיבותיו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בו המאשימה לא הגישה כתב אישום וכן למקרה אחר בו נגזר על הנאשם מאסר מותנה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לאור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להטיל על הנאשם מאסר מותנה בלבד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שמיעת הטיעונים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להפנות את הנאשם אל הממונה על עבודות השירות שיבחן את שאלת כשירות הנאשם לבצע עבודות שירות ככל שכך יוחלט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חוות דעת הממונה על עבודות השירות נתקבלה בתאריך </w:t>
      </w:r>
      <w:r>
        <w:rPr>
          <w:rFonts w:eastAsia="Calibri" w:cs="David" w:ascii="David" w:hAnsi="David"/>
        </w:rPr>
        <w:t>20.02.24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ובמסגרתה נמצא הנאשם כשיר לבצע עבודות שירות במועצה מקומית זמר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עיגן את הבניית שיקול הדעת השיפוטי והעניק מעמד בכורה לעיקרון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קיומו של יחס הולם בין חומרת מעשי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לתיקון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לקבוע את מתחם העונש ההולם למעשי העבירות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 יתחשב בית המשפט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במדיניות הענישה הנהוגה ובנסיבות הקשורות בביצוע העבירה המפורטות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לכשייקבע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יקבע בית המשפט את העונש המתאים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יוטל על הנאשם וזאת בהתחשב בנסיבות שאינן קשורות בביצוע העבירה המפורטות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יא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בית המשפט רשאי לחרוג ממתחם העונש ההולם בשל שיקולי שיקום או הגנה על שלום הציבור 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19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ה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eastAsia="David" w:cs="Miriam"/>
        </w:rPr>
      </w:pPr>
      <w:r>
        <w:rPr>
          <w:rFonts w:ascii="David" w:hAnsi="David" w:eastAsia="David"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ascii="David" w:hAnsi="David" w:eastAsia="David"/>
          <w:rtl w:val="true"/>
        </w:rPr>
        <w:t>אין צורך להכביר מילים בדבר חומרת מעשיו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החברתיים שנפגעו ומידת הפגיעה בהם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במעשיו פגע בערכים חברתיים של שלום הציבור ובטחונו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חיי אדם ועל הסדר הציבורי</w:t>
      </w:r>
      <w:r>
        <w:rPr>
          <w:rFonts w:ascii="Arial" w:hAnsi="Arial" w:eastAsia="David" w:cs="Arial"/>
          <w:rtl w:val="true"/>
        </w:rPr>
        <w:t xml:space="preserve"> הואיל ונשק המוחזק שלא כדין עלול להביא לפגיעה בשלטון החוק ובנושאי שלטון החוק המבצעים את תפקידם</w:t>
      </w:r>
      <w:r>
        <w:rPr>
          <w:rFonts w:eastAsia="David"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פסיקת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מחמירה מאוד בעבירה של החזקת נשק שלא כדין נוכח התופעה החמורה והמסוכנת של החזקת נשק בידיים שאינן מורשות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יש בה כדי להוביל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ואכן מובילה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למקרים חמורים של שימוש מסוכן בנשק משום שהנשק מגיע לידיים עברייניות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משום שהנשק מגיע לידי מי שמנסים לפגוע בביטחונם ובשלומם של תושבי המדינה או משום תאונות שנגרמות כתוצאה מהשימוש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חזר והזכיר רק לאחרונה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rtl w:val="true"/>
        </w:rPr>
        <w:t xml:space="preserve">.....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לא למותר להזכיר כי המחוקק מצא לעגן בהוראת שעה עונשי מינימום לעבירות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שהעונש שיושת על מבצעיהן יתחיל מרבע העונש המרבי שנקבע לעבירה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אלא אם החליט בית המשפט מטעמים מיוחדים להקל בעונש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לחוק העונשין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וראו 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</w:t>
      </w:r>
      <w:r>
        <w:rPr>
          <w:rFonts w:cs="David" w:ascii="David" w:hAnsi="David"/>
          <w:b/>
          <w:bCs/>
        </w:rPr>
        <w:t>472</w:t>
      </w:r>
      <w:r>
        <w:rPr>
          <w:rFonts w:cs="David" w:ascii="David" w:hAnsi="David"/>
          <w:b/>
          <w:bCs/>
          <w:rtl w:val="true"/>
        </w:rPr>
        <w:t>;"</w:t>
      </w:r>
      <w:r>
        <w:rPr>
          <w:rFonts w:cs="David" w:ascii="David" w:hAnsi="David"/>
          <w:rtl w:val="true"/>
        </w:rPr>
        <w:t xml:space="preserve"> (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14.04.22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עמדת בית המשפט העליון היא שעל בתי המשפט לתרום את חלקם במיגור תופעה מסוכנת זו על דרך של החמרת הענישה עם מי שמחזיק בנשק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גם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קבע עונש מינימום ביחס לעבירה בה הורשע הנאשם בהליך זה שלפני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שנכתב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ירין 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14.02.21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נשק לסוגיהן היו זה מכבר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שמירה על סדרי חיים תקינים ושלווים שאינם מופרעים על ידי איש האוחז באקדח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ברובה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בתת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יתירה מכך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עסקינן באיסורים על מעשי הכנה לקראת ביצועם של מעשים פליליים חמורים ומסוכנים עד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מאד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נעשים באמצעות כלי ירייה ואשר כוללים איומים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תקיפה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ירי במקום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גרימת חבלה והמתה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בדרך 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מעשי הכנה שאינם מגיעים כדי ניסיון לעבור עבירה פלילית אינם בני עונשין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ואולם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ז פלר 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יסודות בדיני 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52-48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כרך ב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>תשמ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על מעשי הכנה כאלה נענשים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כאמור בסעיף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עונש זה ועונשים אחרים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שחלקם חמורים אף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מוטלים על עברייני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מהווים חלק ממלחמתה הבלתי מתפשרת של החברה בנגע ששמו זילות חיי אדם והקלות הבלתי נסבלת של הלחיצה על ההדק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דברי השופט 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אלרון ב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סובח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5.11.2019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סובח</w:t>
      </w:r>
      <w:r>
        <w:rPr>
          <w:rFonts w:cs="David" w:ascii="David" w:hAnsi="David"/>
          <w:b/>
          <w:bCs/>
          <w:rtl w:val="true"/>
        </w:rPr>
        <w:t>))...</w:t>
      </w:r>
      <w:r>
        <w:rPr>
          <w:rFonts w:ascii="David" w:hAnsi="David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מגמת ההחמרה קיבלה ביטוי בפסיקתו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פלוני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באשר לכל עבירות הנשק לרבות העבירות בהן עסקינן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בטיפולנו בעבירות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מסוג זה ובמבצעיהן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ועל 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>."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במילים פשוטות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בהן השתמשתי בתוארי את מדיניות הענישה הראויה ביחס לעבירות מין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עסקינן במשחק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סכום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אפס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שמרחם על העבריין אינו מרחם על הקורבן הבא</w:t>
      </w:r>
      <w:r>
        <w:rPr>
          <w:rFonts w:cs="David" w:ascii="David" w:hAnsi="David"/>
          <w:rtl w:val="true"/>
        </w:rPr>
        <w:t>"(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ראו גם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Times New Roman"/>
        </w:rPr>
      </w:pPr>
      <w:r>
        <w:rPr>
          <w:rFonts w:cs="Times New Roman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בכלל ובית המשפט העליון בראשם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קבעו מדיניות ענישה מחמירה ביחס לכל מי שעובר 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מדיניות מחמירה זו הינה פועל יוצא של ריבוי המקרים שבהם נעשה שימוש בנשק המוחזק שלא כחוק המסכן חיי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 אין חולק על כך שהנאשם החזיק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טעון במחסנית ובתחמושת כמפורט בכתב האישום בסלון ביתו כאשר נסיבות אלו לבדן מצביעות על חומרת הפגיעה בערכים והנזק הפוטנציאלי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בהן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משיקוליו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זה אשר הסגיר את הנשק למשטרה ללא שלמשטרה היה מידע מודיעיני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סבורני שבמקרה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בערכים המוגנים נמוכה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ביקשה לקבוע מתחם ענישה </w:t>
      </w:r>
      <w:r>
        <w:rPr>
          <w:rFonts w:cs="Arial" w:ascii="Arial" w:hAnsi="Arial"/>
        </w:rPr>
        <w:t>20-36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בדומה למי שלא היה מסגיר את הנשק מרצונו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בעשותה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התעלמה למעשה מנסיבות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שהצהירה שהנשק נתפס רק בשל הודעתו של הנאשם וללא כל מידע מודיעיני 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בקשת בא כוח הנאשם להימנע מעונש כליל איננה יכולה לעמוד שהרי הנאשם החזיק בנשק למשך זמן מה וכאמור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היה טעון ומוחזק במקום נגיש ורק בנס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בוצעה בנשק כל עבירה במתכוון או ברשלנות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מקובל עליי דווקא מתחם הענישה אותו ביקשה המאשימה 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30216-05-19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אליו הפנה בא כוח הנאשם שנע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קביעת העונש 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76"/>
        <w:ind w:start="567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9.11.2020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המנכל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1.3.21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הממשלה</w:t>
      </w:r>
      <w:r>
        <w:rPr>
          <w:b/>
          <w:bCs/>
          <w:rtl w:val="true"/>
        </w:rPr>
        <w:t>[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].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המאפיינים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הימצאותם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בהיקפים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ופוגעות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ההערכות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b/>
          <w:bCs/>
          <w:rtl w:val="true"/>
        </w:rPr>
        <w:t>.[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המוטיבציה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מעגלי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בהתחמשות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והרצח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הביקוש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לעלייה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במחירם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וגדל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צעירים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ומרחיבים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וגניבות</w:t>
      </w:r>
      <w:r>
        <w:rPr>
          <w:b/>
          <w:bCs/>
          <w:rtl w:val="true"/>
        </w:rPr>
        <w:t>.[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] </w:t>
      </w:r>
    </w:p>
    <w:p>
      <w:pPr>
        <w:pStyle w:val="Normal"/>
        <w:spacing w:lineRule="auto" w:line="276"/>
        <w:ind w:start="567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76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אפקטיביות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אפקטיבית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הנדרשות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שמטרתן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מהותיים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נרכשים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b/>
          <w:bCs/>
          <w:rtl w:val="true"/>
        </w:rPr>
        <w:t>.[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] </w:t>
      </w:r>
    </w:p>
    <w:p>
      <w:pPr>
        <w:pStyle w:val="Normal"/>
        <w:spacing w:lineRule="auto" w:line="276"/>
        <w:ind w:start="567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76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התיקונים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וסעיף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276"/>
        <w:ind w:start="567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76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בחקיקה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האיכותי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שמגולמות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אקטיבית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הביקוש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ומגדילה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באוכלוסייה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אחזקתו</w:t>
      </w:r>
      <w:r>
        <w:rPr>
          <w:rtl w:val="true"/>
        </w:rPr>
        <w:t xml:space="preserve">, </w:t>
      </w:r>
      <w:r>
        <w:rPr>
          <w:rtl w:val="true"/>
        </w:rPr>
        <w:t>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זו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לשונו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רישה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רישה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ב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שיירשמו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כחובה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tl w:val="true"/>
        </w:rPr>
        <w:t xml:space="preserve">.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והייחודיות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משנאמר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זאת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 על פי 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יישא הנאשם בעבודות שירות</w:t>
      </w:r>
      <w:r>
        <w:rPr>
          <w:rFonts w:ascii="David" w:hAnsi="David"/>
          <w:rtl w:val="true"/>
        </w:rPr>
        <w:t xml:space="preserve"> במועצה המקומית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זמר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החל מתאריך </w:t>
      </w:r>
      <w:r>
        <w:rPr>
          <w:rFonts w:cs="David" w:ascii="David" w:hAnsi="David"/>
        </w:rPr>
        <w:t>09.04.24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 לחוות דעת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10/6/24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5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firstLine="720" w:start="720"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firstLine="720" w:start="720"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20743-11-22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סמיר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g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40d" TargetMode="External"/><Relationship Id="rId19" Type="http://schemas.openxmlformats.org/officeDocument/2006/relationships/hyperlink" Target="http://www.nevo.co.il/law/70301/40e" TargetMode="External"/><Relationship Id="rId20" Type="http://schemas.openxmlformats.org/officeDocument/2006/relationships/hyperlink" Target="http://www.nevo.co.il/case/2851382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7309272" TargetMode="External"/><Relationship Id="rId23" Type="http://schemas.openxmlformats.org/officeDocument/2006/relationships/hyperlink" Target="http://www.nevo.co.il/safrut/bookgroup/41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5824863" TargetMode="External"/><Relationship Id="rId26" Type="http://schemas.openxmlformats.org/officeDocument/2006/relationships/hyperlink" Target="http://www.nevo.co.il/case/28883087" TargetMode="External"/><Relationship Id="rId27" Type="http://schemas.openxmlformats.org/officeDocument/2006/relationships/hyperlink" Target="http://www.nevo.co.il/case/28883087" TargetMode="External"/><Relationship Id="rId28" Type="http://schemas.openxmlformats.org/officeDocument/2006/relationships/hyperlink" Target="http://www.nevo.co.il/case/28697218" TargetMode="External"/><Relationship Id="rId29" Type="http://schemas.openxmlformats.org/officeDocument/2006/relationships/hyperlink" Target="http://www.nevo.co.il/case/2569220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.g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2024-12-04T09:13:00Z</dcterms:created>
  <dc:creator> </dc:creator>
  <dc:description/>
  <cp:keywords/>
  <dc:language>en-IL</dc:language>
  <cp:lastModifiedBy>h1</cp:lastModifiedBy>
  <dcterms:modified xsi:type="dcterms:W3CDTF">2024-12-04T09:13:00Z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סמיר ג'בארין</vt:lpwstr>
  </property>
  <property fmtid="{D5CDD505-2E9C-101B-9397-08002B2CF9AE}" pid="4" name="BOOKGROUPTMP1">
    <vt:lpwstr>412</vt:lpwstr>
  </property>
  <property fmtid="{D5CDD505-2E9C-101B-9397-08002B2CF9AE}" pid="5" name="CASESLISTTMP1">
    <vt:lpwstr>28513828;27309272;25824863;28883087:2;28697218;25692205</vt:lpwstr>
  </property>
  <property fmtid="{D5CDD505-2E9C-101B-9397-08002B2CF9AE}" pid="6" name="CITY">
    <vt:lpwstr>חד'</vt:lpwstr>
  </property>
  <property fmtid="{D5CDD505-2E9C-101B-9397-08002B2CF9AE}" pid="7" name="DATE">
    <vt:lpwstr>20240303</vt:lpwstr>
  </property>
  <property fmtid="{D5CDD505-2E9C-101B-9397-08002B2CF9AE}" pid="8" name="ISABSTRACT">
    <vt:lpwstr>Y</vt:lpwstr>
  </property>
  <property fmtid="{D5CDD505-2E9C-101B-9397-08002B2CF9AE}" pid="9" name="JUDGE">
    <vt:lpwstr>אלכס אחטר</vt:lpwstr>
  </property>
  <property fmtid="{D5CDD505-2E9C-101B-9397-08002B2CF9AE}" pid="10" name="LAWLISTTMP1">
    <vt:lpwstr>70301/144.a:2;040i;40ja;040d;040e;144.g</vt:lpwstr>
  </property>
  <property fmtid="{D5CDD505-2E9C-101B-9397-08002B2CF9AE}" pid="11" name="LAWYER">
    <vt:lpwstr>מידד אזרזר;עאדל בויראת</vt:lpwstr>
  </property>
  <property fmtid="{D5CDD505-2E9C-101B-9397-08002B2CF9AE}" pid="12" name="NEWPARTA">
    <vt:lpwstr>20743</vt:lpwstr>
  </property>
  <property fmtid="{D5CDD505-2E9C-101B-9397-08002B2CF9AE}" pid="13" name="NEWPARTB">
    <vt:lpwstr>11</vt:lpwstr>
  </property>
  <property fmtid="{D5CDD505-2E9C-101B-9397-08002B2CF9AE}" pid="14" name="NEWPARTC">
    <vt:lpwstr>22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380020240303</vt:lpwstr>
  </property>
  <property fmtid="{D5CDD505-2E9C-101B-9397-08002B2CF9AE}" pid="19" name="TYPE_N_DATE">
    <vt:lpwstr>38020240303</vt:lpwstr>
  </property>
  <property fmtid="{D5CDD505-2E9C-101B-9397-08002B2CF9AE}" pid="20" name="WORDNUMPAGES">
    <vt:lpwstr>8</vt:lpwstr>
  </property>
</Properties>
</file>