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8"/>
        <w:gridCol w:w="3660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2077-10-23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עישאן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באומגרט</w:t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נגד 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both"/>
              <w:rPr>
                <w:b/>
                <w:bCs/>
              </w:rPr>
            </w:pPr>
            <w:bookmarkStart w:id="2" w:name="FirstLawyer"/>
            <w:bookmarkEnd w:id="2"/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סאלח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עישאן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הסנגוריה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הציבורית</w:t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שרון אדרי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 עאמר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סנגוריה ציבורית</w:t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באמצעות נחשון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exact" w:line="240" w:before="120" w:after="120"/>
        <w:ind w:start="360" w:end="0"/>
        <w:contextualSpacing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exact" w:line="240" w:before="120" w:after="120"/>
        <w:ind w:hanging="283" w:start="283" w:end="0"/>
        <w:contextualSpacing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ListParagraph"/>
        <w:spacing w:lineRule="exact" w:line="240" w:before="120" w:after="120"/>
        <w:ind w:hanging="283" w:start="283" w:end="0"/>
        <w:contextualSpacing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ListParagraph"/>
        <w:spacing w:lineRule="exact" w:line="240" w:before="120" w:after="120"/>
        <w:ind w:hanging="283" w:start="283" w:end="0"/>
        <w:contextualSpacing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76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u w:val="none"/>
            <w:rtl w:val="true"/>
          </w:rPr>
          <w:t>ט  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ListParagraph"/>
        <w:spacing w:lineRule="exact" w:line="240" w:before="120" w:after="120"/>
        <w:ind w:hanging="283" w:start="283" w:end="0"/>
        <w:contextualSpacing/>
        <w:jc w:val="both"/>
        <w:rPr/>
      </w:pPr>
      <w:hyperlink r:id="rId11">
        <w:r>
          <w:rPr>
            <w:rStyle w:val="Hyperlink"/>
            <w:rFonts w:ascii="FrankRuehl" w:hAnsi="FrankRuehl" w:cs="FrankRuehl"/>
            <w:u w:val="non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1952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u w:val="none"/>
          </w:rPr>
          <w:t>12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40"/>
          <w:szCs w:val="40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40"/>
          <w:sz w:val="40"/>
          <w:szCs w:val="40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40"/>
          <w:szCs w:val="40"/>
          <w:u w:val="single"/>
        </w:rPr>
      </w:pPr>
      <w:r>
        <w:rPr>
          <w:rFonts w:cs="David" w:ascii="David" w:hAnsi="David"/>
          <w:b/>
          <w:bCs/>
          <w:sz w:val="40"/>
          <w:szCs w:val="40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8" w:name="PsakDin"/>
      <w:bookmarkStart w:id="9" w:name="ABSTRACT_START"/>
      <w:bookmarkEnd w:id="8"/>
      <w:bookmarkEnd w:id="9"/>
      <w:r>
        <w:rPr>
          <w:rFonts w:ascii="Arial" w:hAnsi="Arial" w:cs="Arial"/>
          <w:rtl w:val="true"/>
        </w:rPr>
        <w:t xml:space="preserve">הנאשם יליד שנת </w:t>
      </w:r>
      <w:r>
        <w:rPr>
          <w:rFonts w:cs="Arial" w:ascii="Arial" w:hAnsi="Arial"/>
        </w:rPr>
        <w:t>1986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על פי הודאתו בעבירות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 והובלה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עבירות לפי </w:t>
      </w:r>
      <w:hyperlink r:id="rId13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עוד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שעשה מעשה בכוונה להפריע לשוטר בשעת 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5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bookmarkStart w:id="10" w:name="ABSTRACT_END"/>
      <w:bookmarkEnd w:id="10"/>
      <w:r>
        <w:rPr>
          <w:rFonts w:ascii="Arial" w:hAnsi="Arial" w:cs="Arial"/>
          <w:b/>
          <w:b/>
          <w:bCs/>
          <w:u w:val="single"/>
          <w:rtl w:val="true"/>
        </w:rPr>
        <w:t>כתב האישום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כתב האישום בו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15.9.23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עובר לשעה </w:t>
      </w:r>
      <w:r>
        <w:rPr>
          <w:rFonts w:cs="Arial" w:ascii="Arial" w:hAnsi="Arial"/>
        </w:rPr>
        <w:t>01:00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באולם האירועים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בעלבק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בכפר יאסיף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האולם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נשא הנאשם על גופו אקדח חצי אוטומטי מסוג </w:t>
      </w:r>
      <w:r>
        <w:rPr>
          <w:rFonts w:cs="Arial" w:ascii="Arial" w:hAnsi="Arial"/>
        </w:rPr>
        <w:t>D.D.G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C5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מספר סידורי </w:t>
      </w:r>
      <w:r>
        <w:rPr>
          <w:rFonts w:cs="Arial" w:ascii="Arial" w:hAnsi="Arial"/>
        </w:rPr>
        <w:t>D108509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אקדח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כשהוא טעון במחסנית תואמת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המהווה אביזר לנשק ובמחסנית שבה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המהווים 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עשה את האמור ללא היתר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נטען בכתב האישום שהאקדח הוא כלי המסוגל לירות כדור שבכוחו להמית אדם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יצא מהאולם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נושא על גופו את האקדח ועשה דרכו לכיוון חניית הרכבים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שוטר שעמד במקום הבחין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ניגש אליו וקרא בשמו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 בורח מהשוטר שדלק אחריו בעוד האקדח על גופו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השוטר צעק לעבר 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עצור משטרה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תוך כדי המנוסה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נפל הנאשם והשוטר עצר אותו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>בשעת המעצר התגודדו אנשים רבים וחלקם החל לתקוף את השוטרים שהיו באזור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החשש לסכנת חיים ממשית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שניים מהשוטרים ירו מספר יריות באוויר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במעשה זה הפריע הנאשם בכוונה לשוטר אשר מילא את תפקידו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מטעם המאשימה הוגש גיליון רישום פלילי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מגיליון הרישום הפלילי עולה שהרשעתו האחרונה של הנאשם היא מיום </w:t>
      </w:r>
      <w:r>
        <w:rPr>
          <w:rFonts w:cs="Arial" w:ascii="Arial" w:hAnsi="Arial"/>
        </w:rPr>
        <w:t>22.11.20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עכו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54504-03-20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הרשעה זו עניינה החזקת נשק שלא כדין וכן החזקה שלא כדין של חלק נשק או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7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בגין אותה הרשעה נדון הנאשם ל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וכן לעונש מאסר מותנה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והתנאי שהנאשם לא יעבור עבירת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התחייב הנאשם להימנע מלבצע עבירות בנשק ואם יפר התחייבות זו ישלם 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גזר הדין הוגש וסומן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מטעם הנאשם לא הוגשו ראיות לעונש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המאשימה לעניין העונש</w:t>
      </w:r>
      <w:r>
        <w:rPr>
          <w:rFonts w:cs="Arial" w:ascii="Arial" w:hAnsi="Arial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כעניין של מדיניות כללית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הדגישה המאשימה את החומרה הגלומה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התוצאות המסוכנות שיכולות לנבוע מנשק והשימוש העברייני הנעשה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הדגישה המאשימה את ריבוי העבירות בעת האחרונה הנובעות משימוש בנשק בלתי חוקי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מי שאינו מיומן ואינו מחזיק בנשק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בסוגיה זו שבה והדגישה המאשימה את הצורך לשמור על שלמות הגוף והרכוש והסכנה הנובעת לביטחון הציבור כתוצאה משימוש בנשק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התפשטות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כדי כך שהפכו למכת 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מפנה המאשימה לשורה של פסקי דין שיצאו מלפני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המדגישים את הצורך בהחמרת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כחלק מהמאבק בתופעה קשה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מציינת שהערכים החברתיים שנפגעו הם שלטון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שלום הציבור ובטחונו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כחיזוק למגמת ההחמרה בענישה מפנה המאשימה לתיקון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הקובע עונש מזערי של רבע מהעונש המרבי הקבוע בחוק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העבירות בהן הורשע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בעניינו הפרטני של הנאשם טוענת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שהנאשם ביצע את העבירה לבדו וברי שלעבירת הנשק קדם תכנון שהרי הנשק לא הגיע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משום מקום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עוד מציינת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שהאקדח שנשא הנאשם הוא קטלני ועסקינן בנאשם בגיר המודע לחומרת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 וחומר שעה שלחובתו הרשעה בעבירת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מפנה לכך שהנאשם שיכול והיה צריך להימנע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הגדיל עשות שעה שנס מהשוטר שביקש לעצרו ובכך הכשילו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אינה מתעלמת מכך שהנאשם הודה בהזדמנות הראשונה ובכך חסך זמן יקר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לתת להודאת הנאשם משקל מכריע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נוכח חומרת העבירה ועברו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הו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א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סבורה המאשימה שמתחם העונש ההולם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העונש שיושת על הנאשם צריך שיהא ברף הבינוני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מבקשת המאשימה להפעיל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עונש המאסר המותנה ולהורות על הפעלת ההתחייבות להימנע מעבירות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נוסף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מבוקש להשית על הנאשם קנס כספי ועונש מאסר מותנה משמעותיים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רואה בשתי העבירות מסכת עובדתית אחת ומכאן אירוע אחד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הנאשם לעניין העונש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מבקש לתת משקל מכריע להודאתו בכתב האישום בהזדמנות הראשונה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בכך ללמד על חרטה כנה ואמתית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יש להוסיף את החיסכון בזמן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>בכל הנוגע לנסיבותיו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בא כוחו ש</w:t>
      </w:r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נשוי ואב לארבעה ילדים 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שירת בשירות לאומי ובעל תואר 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סובל מבעיות רפואיות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הובאו ראיות על 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לרף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מוסכם על הנאשם שתיקון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המטיל עונש מזערי חל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 בבד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כי ניתן לקיים את מצוות המחוקק בדרך שהמאסר יהא בחלקו בפועל ובחלקו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ממלאות תוכן את הדרישה להקלה בעונש המזערי והן מהוות טעמים מיוחדים שירשמו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הנאשם שלא להשית עליו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להאריך את עונש המאסר המותנה ואם יושת מאסר בפועל לגזור אותו כמידת ארכו של המאסר המותנה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בדבריו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התנצל הנאשם על ביצוע העבירות והתחייב שלא לשוב ולבצען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הנאשם את רחמי בית המשפט עבור ילדיו הקטינים וקשיי הפרנסה בהם נתונה 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כעולה מסעיפים </w:t>
      </w:r>
      <w:hyperlink r:id="rId21">
        <w:r>
          <w:rPr>
            <w:rStyle w:val="Hyperlink"/>
            <w:rFonts w:cs="Arial" w:ascii="Arial" w:hAnsi="Arial"/>
            <w:color w:val="0000FF"/>
          </w:rPr>
          <w:t>40</w:t>
        </w:r>
        <w:r>
          <w:rPr>
            <w:rStyle w:val="Hyperlink"/>
            <w:rFonts w:ascii="Arial" w:hAnsi="Arial" w:cs="Arial"/>
            <w:color w:val="0000FF"/>
            <w:rtl w:val="true"/>
          </w:rPr>
          <w:t>א – טו</w:t>
        </w:r>
      </w:hyperlink>
      <w:r>
        <w:rPr>
          <w:rFonts w:ascii="Arial" w:hAnsi="Arial" w:cs="Arial"/>
          <w:rtl w:val="true"/>
        </w:rPr>
        <w:t xml:space="preserve"> 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שעה שבית משפט נדרש לגזור את דינו של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עליו לקבוע את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קביעת מתחם העונש נעשית באופן שתחילה נקבע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בעת גזירת הדין יש לבחון באם קיימים שיקולים המצדיקים סטייה ממנו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הערך החברתי שנפגע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דומה שאין צורך להרחיב בפרק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די לציין שנפגע הערך של חיי אדם ושלמות הגוף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גם נפגעה תחושת הציבור לביטחון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גם המחוקק רואה בעבירות נשק חומרה יתרה עת קבע בהוראת שעה </w:t>
      </w:r>
      <w:hyperlink r:id="rId23">
        <w:r>
          <w:rPr>
            <w:rStyle w:val="Hyperlink"/>
            <w:rFonts w:ascii="Arial" w:hAnsi="Arial" w:cs="Arial"/>
            <w:color w:val="0000FF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ז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עונש מזערי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ראו לדוגמה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5681/23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חווא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20.12.2023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עניין חווא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והאסמכתאות שם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עבירות הנשק באשר הן הפכו למכת מדינה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חומרתן היתרה והשפעתן על תחושת הביטחון של כלל אזרחי המדינה מחייבות הטלת ענישה משמעותית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גם על נאשם נעדר עבר פלילי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שאינו מענייננו במקרה דנן</w:t>
      </w:r>
      <w:r>
        <w:rPr>
          <w:rFonts w:cs="Arial" w:ascii="Arial" w:hAnsi="Arial"/>
          <w:b/>
          <w:bCs/>
          <w:rtl w:val="true"/>
        </w:rPr>
        <w:t xml:space="preserve">). </w:t>
      </w:r>
      <w:r>
        <w:rPr>
          <w:rFonts w:ascii="Arial" w:hAnsi="Arial" w:cs="Arial"/>
          <w:b/>
          <w:b/>
          <w:bCs/>
          <w:rtl w:val="true"/>
        </w:rPr>
        <w:t>מדיניות ההחמרה ביחס לכלל עבירות הנשק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ניכרת בפסיקתו של בית משפט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באה לידי ביטוי סטטוטורי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בסעיף </w:t>
      </w:r>
      <w:r>
        <w:rPr>
          <w:rFonts w:cs="Arial" w:ascii="Arial" w:hAnsi="Arial"/>
          <w:b/>
          <w:bCs/>
          <w:color w:val="000000"/>
        </w:rPr>
        <w:t>144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ascii="Arial" w:hAnsi="Arial" w:cs="Arial"/>
          <w:b/>
          <w:b/>
          <w:bCs/>
          <w:color w:val="000000"/>
          <w:rtl w:val="true"/>
        </w:rPr>
        <w:t>ז</w:t>
      </w:r>
      <w:r>
        <w:rPr>
          <w:rFonts w:cs="Arial" w:ascii="Arial" w:hAnsi="Arial"/>
          <w:b/>
          <w:bCs/>
          <w:color w:val="000000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אשר חוקק במסגרת תיקון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140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לחוק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ראו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חוק העונשין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תיקון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140</w:t>
      </w:r>
      <w:r>
        <w:rPr>
          <w:rFonts w:cs="Arial" w:ascii="Arial" w:hAnsi="Arial"/>
          <w:b/>
          <w:bCs/>
          <w:rtl w:val="true"/>
        </w:rPr>
        <w:t xml:space="preserve"> – </w:t>
      </w:r>
      <w:r>
        <w:rPr>
          <w:rFonts w:ascii="Arial" w:hAnsi="Arial" w:cs="Arial"/>
          <w:b/>
          <w:b/>
          <w:bCs/>
          <w:rtl w:val="true"/>
        </w:rPr>
        <w:t>הוראת שעה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התשפ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2021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ח </w:t>
      </w:r>
      <w:r>
        <w:rPr>
          <w:rFonts w:cs="Arial" w:ascii="Arial" w:hAnsi="Arial"/>
          <w:b/>
          <w:bCs/>
        </w:rPr>
        <w:t>2938</w:t>
      </w:r>
      <w:r>
        <w:rPr>
          <w:rFonts w:cs="Arial" w:ascii="Arial" w:hAnsi="Arial"/>
          <w:b/>
          <w:bCs/>
          <w:rtl w:val="true"/>
        </w:rPr>
        <w:t>).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החזיק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ונשא באקדח תקני ובו מחסנית הטעונה בכדורים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בכלי נשק מסוכן שיש בכוחו לגרום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לפצוע ואף להמית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 בו החזיק הנאשם מסוכן ביותר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נסיבות ביצוע העבירה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על פי ע</w:t>
      </w:r>
      <w:r>
        <w:rPr>
          <w:rFonts w:ascii="Arial" w:hAnsi="Arial" w:cs="Arial"/>
          <w:rtl w:val="true"/>
        </w:rPr>
        <w:t>וב</w:t>
      </w:r>
      <w:r>
        <w:rPr>
          <w:rFonts w:ascii="Arial" w:hAnsi="Arial" w:cs="Arial"/>
          <w:rtl w:val="true"/>
        </w:rPr>
        <w:t>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הייתה גלומה מטרה נוספת בהחזקת האקדח ובו המחסנית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לשכוח שהנאשם נשא את האקדח הטעון באולם אירועים הומה אדם ונמלט משוטר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ברי שאקדח ובו מחסנית טעונה בכדורים לא הגיע בדרך סתם לנאשם ובוודאי שלא למטרות שלום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לסווג את נסיבות ביצוע העבירה ככאלה העומדות במדרג חומרה בינוני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גבוה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מדיניות הענישה וההלכה הפסוקה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בשורה של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בית המשפט העליון על החומרה הטמונה בעבירות נשק והסיכון הממשי לשלום הציבור והחשש להסלמה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 בית המשפט העליון שדינם של מבצעי עבירות בנשק הוא מאסר ממשי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להגן על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להרתיעם מפני החזקת כלי נשק למיניהם ולהרחיקם מהחברה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ראו לדוגמה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1693/23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אסלאם אבו אחמד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3.12.2023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והאסמכתאות שם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עניין אבו אחמד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בעניין אבו אחמד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בית המשפט העליון שעבירות נשק הפכו מכת 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המצדיקות ומצריכות ענישה הולמת ומחמירה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אנו מצויים במצב חרום בעניין 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 בית המשפט העליון בעניין אבו אחמד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הסכנה הטמונה לחפים מפשע כתוצאה מהחזקת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הם נפגעים כתוצאה מהשימוש בו ובין אם הם נתקלים בו במקרה ונפגעים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Arial"/>
          <w:rtl w:val="true"/>
        </w:rPr>
        <w:t>עוד ראו את שנאמר 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2165/23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פלאח בלאל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4.5.2023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 דברים שנקבעו 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סובח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5.11.2019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אולם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לעיתים מדיניות הענישה הנוהגת ביחס לעבירה מסוימת אינה מספקת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בית המשפט להורות על החמרה בענישה על מנת לקדם ולהגן על הערכים אשר ביסודה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ובכך לבלום את נפיצותן של עבירות מסוימות ההופכות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 xml:space="preserve">", </w:t>
      </w:r>
      <w:r>
        <w:rPr>
          <w:rFonts w:ascii="Arial" w:hAnsi="Arial" w:cs="Arial"/>
          <w:b/>
          <w:b/>
          <w:bCs/>
          <w:rtl w:val="true"/>
        </w:rPr>
        <w:t>ולתת ביטוי לחומרה שיש לייחס להן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המקרה שלפנינו נמנה לטעמי עם אותם מקרים חריגים אשר בהם נדרשת התערבותו של בית משפט זה בשבתו כערכאת ערעור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וזאת לנוכח מדיניות הענישה המחמירה אשר יש לנקוט כלפי עבירות הכוללות שימוש בנשק חם כאמצעי ליישוב סכסוכים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השימוש בנשק חם ככלי ליישוב סכסוכים הפך לרעה חולה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ראו למשל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דו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cs="Arial" w:ascii="Arial" w:hAnsi="Arial"/>
          <w:b/>
          <w:bCs/>
        </w:rPr>
        <w:t>28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>))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צד הפנה לפסיקה אשר לשיטתו תומכת בגישתו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דינו של הנאשם יש לגזור בהתאם לשיקולי הענישה הכלליים תוך התאמה לנסיבותיו כפי שפורטו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14.9.2022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עניין פלוני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והאסמכתאות 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פלוני התברר עניינו של נאשם אשר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מסוג אקדח ובו 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1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רישא וסיפא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3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 וכן בכניסה ושהייה בישראל בניגוד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34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12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– </w:t>
      </w:r>
      <w:r>
        <w:rPr>
          <w:rFonts w:cs="Arial" w:ascii="Arial" w:hAnsi="Arial"/>
        </w:rPr>
        <w:t>1952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בית המשפט העליון שעל הערכאות הדיוניות להפנים את מדיניות הענישה אותה קבע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 בית המשפט העליון בעניין 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נדרשת ענישה מחמירה ובלתי מתפשרת בעניינו של כל נאשם בגיר על מנת להרחיק עברייני נשק ולכך יש מעמד בכורה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לעניין 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היעד העונשי הופך את יעד השיקום הפרטני למשני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יש בכורה לשיקום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המרחב הציבורי המדמם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כך גם הדגיש בית המשפט העליון בעניין פלוני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בית משפט שמרחם על העבריין אינו מרחם על הקורבן הבא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בעניין פלוני שמתחם הענישה במקרים כגון אלה נא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בצד 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הנאשם עונשו צריך היה להיגזר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וערכאת הערעור אינה ממצה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 על הנאשם עונש מאסר לריצוי בפועל לתקופה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>בעניין חווא התברר עניינו של מערער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rtl w:val="true"/>
        </w:rPr>
        <w:t>אשר הודה והורשע 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לפיהן נשא והחזיק אקדח ובו מחסנית שבתוכה כדורים ברשות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עמד על חומרת העבירה שהפכה למכת מדינה וחובת העונש המזערי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שעבירות נשק מגלמות סיכון לשלום הציבור והצורך בנקיטת עמדה עונשית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נוכח התוצאות הקשות הנובעות מעבירות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הוסיף בית המשפט העליון בעניין חווא שעל בית המשפט להעניק משקל עודף לאינטרס הציבורי והצורך להרתיע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פני נסיבות אישיות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שהעונש לריצוי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הוא ראוי והולם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63355-02-23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חיאדרי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16.1.2024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עניין חיאדרי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בעניין חיאדרי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 בעבירות של 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והובלה של נשק וכן בעבירה של שינוי זהות של 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מתחם העונש שנקבע בעניין חיאדרי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גילו הצעיר של הנאשם נדון הנאשם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העונש המרבי הקבוע </w:t>
      </w:r>
      <w:hyperlink r:id="rId37">
        <w:r>
          <w:rPr>
            <w:rStyle w:val="Hyperlink"/>
            <w:rFonts w:ascii="Arial" w:hAnsi="Arial" w:cs="Arial"/>
            <w:color w:val="0000FF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הוא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ובהתאם </w:t>
      </w:r>
      <w:hyperlink r:id="rId39">
        <w:r>
          <w:rPr>
            <w:rStyle w:val="Hyperlink"/>
            <w:rFonts w:ascii="Arial" w:hAnsi="Arial" w:cs="Arial"/>
            <w:color w:val="0000FF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ז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העונש המזערי הוא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העונש המזערי אינו יכול שיהא כולו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מוסכם על הצדדים שהעונש המזערי חל במקרה דנן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מכך יש ללמוד על החומרה בה רואה המחוקק את עבירות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לעבירה של הפרעה לשוטר בשעת 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שנפגע הערך המחייב שמירה על סדרי שלטון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בהתנהגות מעין זו כדי לפגוע בתדמיתם של אלה שעושים לשמירת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הצדדים לא הגישו גזרי דין בסוגיה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דומה שכ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לל העונש הראוי נע בין מאסר מותנה עד למספר חודשי מאסר שירוצו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ראו לדוגמה 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20707-08-12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מצרי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23.12.2012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בהינתן העובדה ששתי העבירות שלובות ועל דעת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מתחם ענישה הולם אחד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Arial"/>
          <w:rtl w:val="true"/>
        </w:rPr>
        <w:t xml:space="preserve">התוצאה היא שמתחם הענישה הראוי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נסיבות שאינן קשורות בביצוע העבירות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לזכור שהנאשם הודה בהזדמנות הראשונה ונטל אחריות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הנאשם חסך זמן יקר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יש לקחת בחשבון את העובדה שהנאשם הוא המפרנס העיקרי של ארבעת ילדיו הקטינים והוא שירת בשירות לאומי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לזכור שהנאשם בעל עבר פלילי בתחום 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היה במאסר בפועל שהושת עליו ואף לא במאסר המותנה בצירוף ההתחייבות הכספית בעניינה הצהיר כדי להרתיעו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שנקבע על ידי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מדיניות הענישה מחייבת החמרה למען הציבור כאשר עניינו הפרטי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בוודאי נשקל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מהווה נדבך מכריע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יש לתת משקל לשיקול הרתעת היחיד והרתעת הרבים העלולים לפעול כמותו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לשאת ולהוביל שלא כדין כלי נשק במרחב הציבורי ובמקומות הומי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לסכן את שלום הציבור ובטחונו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התוצאה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בפועל לתקופה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בניכוי ימי מעצרו של הנאשם מיום </w:t>
      </w:r>
      <w:r>
        <w:rPr>
          <w:rFonts w:cs="Arial" w:ascii="Arial" w:hAnsi="Arial"/>
        </w:rPr>
        <w:t>15.9.23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ראו הסכמת הצדדים לעניין תחילת ימי המעצר מיום </w:t>
      </w:r>
      <w:r>
        <w:rPr>
          <w:rFonts w:cs="Arial" w:ascii="Arial" w:hAnsi="Arial"/>
        </w:rPr>
        <w:t>1.2.24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הפעלת המאסר המותנה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שהושת על הנאשם ב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עכו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54504-03-20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שחמישה חודשים ירוצו במצטבר וחמישה חודשים בחופף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נמצא לנכון להורות על ריצוי חלק מהמאסר המותנה בחופף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הודאתו של הנאשם ומצבו המשפחתי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בסך הכל ירצה הנאשם </w:t>
      </w: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בניכוי ימי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</w:t>
      </w:r>
      <w:hyperlink r:id="rId42">
        <w:r>
          <w:rPr>
            <w:rStyle w:val="Hyperlink"/>
            <w:rFonts w:ascii="Arial" w:hAnsi="Arial" w:cs="Arial"/>
            <w:color w:val="0000FF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</w:rPr>
          <w:t>76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ישלם הנאשם את סכום ההתחייבות על 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שהושתה עליו ב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עכו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54504-03-20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ישלם את ההתחייבות בעשרה תשלומים שווים ועוקבים החל מיום </w:t>
      </w:r>
      <w:r>
        <w:rPr>
          <w:rFonts w:cs="Arial" w:ascii="Arial" w:hAnsi="Arial"/>
        </w:rPr>
        <w:t>10.3.24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יעמוד הנאשם באחד התשלומים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תעמוד יתרת סכום ההתחייבות לתשלום מידי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</w:t>
      </w:r>
      <w:hyperlink r:id="rId45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76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התחייבות כמוה כקנס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ישלם הנאשם את סכום ההתחייבות ירצה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שהנאשם לא יעבור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עבירת נשק מסוג פשע ויורשע בגינה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שהנאשם לא יעבור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מיום שחרורו עבירות המנויות בפרק </w:t>
      </w:r>
      <w:hyperlink r:id="rId47">
        <w:r>
          <w:rPr>
            <w:rStyle w:val="Hyperlink"/>
            <w:rFonts w:ascii="Arial" w:hAnsi="Arial" w:cs="Arial"/>
            <w:color w:val="0000FF"/>
            <w:rtl w:val="true"/>
          </w:rPr>
          <w:t>ט סימן ג</w:t>
        </w:r>
        <w:r>
          <w:rPr>
            <w:rStyle w:val="Hyperlink"/>
            <w:rFonts w:cs="Arial" w:ascii="Arial" w:hAnsi="Arial"/>
            <w:color w:val="0000FF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אדר 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2024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 באומגרט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2077-10-23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סאלח עישאן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a." TargetMode="External"/><Relationship Id="rId4" Type="http://schemas.openxmlformats.org/officeDocument/2006/relationships/hyperlink" Target="http://www.nevo.co.il/law/70301/40.f" TargetMode="External"/><Relationship Id="rId5" Type="http://schemas.openxmlformats.org/officeDocument/2006/relationships/hyperlink" Target="http://www.nevo.co.il/law/70301/76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g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iCcS" TargetMode="External"/><Relationship Id="rId11" Type="http://schemas.openxmlformats.org/officeDocument/2006/relationships/hyperlink" Target="http://www.nevo.co.il/law/90721" TargetMode="External"/><Relationship Id="rId12" Type="http://schemas.openxmlformats.org/officeDocument/2006/relationships/hyperlink" Target="http://www.nevo.co.il/law/90721/12.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75" TargetMode="External"/><Relationship Id="rId16" Type="http://schemas.openxmlformats.org/officeDocument/2006/relationships/hyperlink" Target="http://www.nevo.co.il/case/26570594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.a.;40.f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g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9867910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9445473" TargetMode="External"/><Relationship Id="rId28" Type="http://schemas.openxmlformats.org/officeDocument/2006/relationships/hyperlink" Target="http://www.nevo.co.il/case/29486731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://www.nevo.co.il/case/28883087" TargetMode="External"/><Relationship Id="rId31" Type="http://schemas.openxmlformats.org/officeDocument/2006/relationships/hyperlink" Target="http://www.nevo.co.il/law/70301/144.b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275" TargetMode="External"/><Relationship Id="rId34" Type="http://schemas.openxmlformats.org/officeDocument/2006/relationships/hyperlink" Target="http://www.nevo.co.il/law/90721/12.1" TargetMode="External"/><Relationship Id="rId35" Type="http://schemas.openxmlformats.org/officeDocument/2006/relationships/hyperlink" Target="http://www.nevo.co.il/law/90721" TargetMode="External"/><Relationship Id="rId36" Type="http://schemas.openxmlformats.org/officeDocument/2006/relationships/hyperlink" Target="http://www.nevo.co.il/case/30404309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.g" TargetMode="External"/><Relationship Id="rId40" Type="http://schemas.openxmlformats.org/officeDocument/2006/relationships/hyperlink" Target="http://www.nevo.co.il/case/5284159" TargetMode="External"/><Relationship Id="rId41" Type="http://schemas.openxmlformats.org/officeDocument/2006/relationships/hyperlink" Target="http://www.nevo.co.il/case/26570594" TargetMode="External"/><Relationship Id="rId42" Type="http://schemas.openxmlformats.org/officeDocument/2006/relationships/hyperlink" Target="http://www.nevo.co.il/law/70301/76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6570594" TargetMode="External"/><Relationship Id="rId45" Type="http://schemas.openxmlformats.org/officeDocument/2006/relationships/hyperlink" Target="http://www.nevo.co.il/law/70301/76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iCcS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2024-02-15T09:19:00Z</dcterms:created>
  <dc:creator> </dc:creator>
  <dc:description/>
  <cp:keywords/>
  <dc:language>en-IL</dc:language>
  <cp:lastModifiedBy>h1</cp:lastModifiedBy>
  <dcterms:modified xsi:type="dcterms:W3CDTF">2024-02-15T09:19:00Z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מדינת-ישראל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סאלח עישאן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26570594:3;29867910;29445473;29486731;25824863;28883087;30404309;5284159</vt:lpwstr>
  </property>
  <property fmtid="{D5CDD505-2E9C-101B-9397-08002B2CF9AE}" pid="9" name="CITY">
    <vt:lpwstr>חי'</vt:lpwstr>
  </property>
  <property fmtid="{D5CDD505-2E9C-101B-9397-08002B2CF9AE}" pid="10" name="DATE">
    <vt:lpwstr>20240212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איל באומגרט</vt:lpwstr>
  </property>
  <property fmtid="{D5CDD505-2E9C-101B-9397-08002B2CF9AE}" pid="14" name="LAWLISTTMP1">
    <vt:lpwstr>70301/144.b:3;275:2;144.a;040.a;040.f;144.g:2;076:2;iCcS</vt:lpwstr>
  </property>
  <property fmtid="{D5CDD505-2E9C-101B-9397-08002B2CF9AE}" pid="15" name="LAWLISTTMP2">
    <vt:lpwstr>90721/012.1</vt:lpwstr>
  </property>
  <property fmtid="{D5CDD505-2E9C-101B-9397-08002B2CF9AE}" pid="16" name="LAWYER">
    <vt:lpwstr>שרון אדרי;נאג'י עאמר 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2077</vt:lpwstr>
  </property>
  <property fmtid="{D5CDD505-2E9C-101B-9397-08002B2CF9AE}" pid="23" name="NEWPARTB">
    <vt:lpwstr>10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390020240212</vt:lpwstr>
  </property>
  <property fmtid="{D5CDD505-2E9C-101B-9397-08002B2CF9AE}" pid="35" name="TYPE_N_DATE">
    <vt:lpwstr>39020240212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