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2091-07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קסלסי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 קובו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אושרי קסלסי</w:t>
            </w:r>
            <w:r>
              <w:rPr>
                <w:vanish/>
                <w:highlight w:val="yellow"/>
                <w:rtl w:val="true"/>
              </w:rPr>
              <w:t>&gt;&lt;&gt;&gt;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טל ארד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ברנשטיין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בי</w:t>
      </w:r>
      <w:bookmarkStart w:id="6" w:name="ABSTRACT_START"/>
      <w:bookmarkEnd w:id="6"/>
      <w:r>
        <w:rPr>
          <w:b/>
          <w:b/>
          <w:bCs/>
          <w:rtl w:val="true"/>
        </w:rPr>
        <w:t xml:space="preserve">ום </w:t>
      </w:r>
      <w:r>
        <w:rPr>
          <w:b/>
          <w:bCs/>
        </w:rPr>
        <w:t>11.6.09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 הנאשם בהתאם להודאתו בעובדות כתב האישום המתוקן בעבירות הבאות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תקיפת שוטר במילוי תפקידו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273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ניסיון להיזק בזדון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סעיפים </w:t>
      </w:r>
      <w:r>
        <w:rPr>
          <w:b/>
          <w:bCs/>
        </w:rPr>
        <w:t>452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הכשלת שוטר במילוי תפקידו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275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והעלבת עובד 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288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על פי עובדות כתב האישום המתוקן בתאריך </w:t>
      </w:r>
      <w:r>
        <w:rPr>
          <w:b/>
          <w:bCs/>
        </w:rPr>
        <w:t>24.9.05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בעקבות קריאת עזרה של קטטה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הגיעו למקום שוטרים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 תקף את אחד השוטרים בכך שנתן לו אגרופים בחלקי 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בעט בו וכן דחף אותו עד שנפל לרצפה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בעקבות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נעצר הנאשם ונלקח לניידת משטרה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בתוך הניידת ניסה הנאשם להזיק בזדון לניידת בכך שבעט בדלת הניידת 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הכה על חלונות הניידת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בהמשך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הכשיל הנאשם את השוטרים במילוי תפקידם בכך שפתח את דלת הניידת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קפץ ממנה והחל לרוץ עד שנתפס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שהוכנס בשנית לניידת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תקף הנאשם את אחד השוטרים בכך שירק 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בעט בו וכן נשך אותו  בידו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בעקבות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נזקק השוטר לטיפול רפואי בבית החולים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כמו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העליב הנאשם את אחד השוטרים בכך שגידף אותו במילים בוטות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הצדדים הגיעו להסדר טיעון שבמסגרתו הודה 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 הסדר 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עתרו הצדדים במשותף לעונש של שישה חודשי מאסר אשר ירוצה בעבודות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ומאסר על תנאי וכן התביעה עתרה לקנס כאשר ההגנה עתרה להימנע מעונש של קנס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בעניין זה אציין כי הסדר הטיעון שאליו הגיעו הצדדים הינו הסדר קל וספק אם יש בו כדי להלום את חומרת העבירות שביצע 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זאת אף בפרט לאור עברו הפלילי המשמעותי של הנאשם אשר כולל עבירות אלימות קודמות וכן עבירות כלפי שוטרים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בעניין זה יש אף ליתן את הדעת לכך שתלוי ועומד נגד הנאשם מאסר על תנאי בן ארבעה חודשים שהינו בר הפעלה בתיק 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ששקלתי את טיעוני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 בסופו של דבר שלא לסטות מהסדר הטיעון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החומרה הרבה של המעשים ולאור עברו הפלילי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סבורני שלא ניתן להיעתר לבקשת ההגנה להימנע מהטלת קנס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בעניין זה אני לוקח בחשבון את טיעוני ההגנה לפיהם מדובר אמנם בעבירה משנת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מאז לא נפתחו לנאשם תיקים נוספים וכן לטענת ההגנה לפיה הנאשם הותקף הוא במסגרת האירוע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 אין בכך כדי להוביל למסקנה שיש להימנע מהטלת קנס ממשי על 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העבירות של תקיפת שוטרים הינן עבירות חמורות ולא בכדי קבע המחוקק עונש מאסר מינימאלי בגין עבירה זו כאמור בסעיף </w:t>
      </w:r>
      <w:r>
        <w:rPr>
          <w:b/>
          <w:bCs/>
        </w:rPr>
        <w:t>273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 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שישה חודשי מאסר בפועל אשר ירוצו בדרך של עבודות שירות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פי חוות דעת הממונה עבודות השירות תבוצענה במרכז חינוכי כפר חב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בימים א</w:t>
      </w:r>
      <w:r>
        <w:rPr>
          <w:b/>
          <w:bCs/>
          <w:rtl w:val="true"/>
        </w:rPr>
        <w:t>'-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 xml:space="preserve">בין השעות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16:00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תחילת עבודות השירות ביום </w:t>
      </w:r>
      <w:r>
        <w:rPr>
          <w:b/>
          <w:bCs/>
        </w:rPr>
        <w:t>2.8.09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 מפעיל את עונש המאסר על תנאי בן ארבעה חודשים אשר נגזר על הנאשם על ידי 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 בוסתן בבית משפט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1671/04</w:t>
        </w:r>
      </w:hyperlink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 המאסר על תנאי יופעל בחופף לעונש שהוטל בגין תיק 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 מטיל על הנאשם שמונה חודשי מאסר על תנאי לבל יעבור הנאשם במשך שלוש שנים מהיום כל עבירה שבה הורשע וכן כל עבירת 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למעט איומים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 מטיל על הנאשם שישה חודשי מאסר על תנאי לבל יעבור הנאשם במשך שלוש שנים מהיום כל עבירת איומים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כספי בסך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או חודשיים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בעשרה תשלומים חודשיים שווים ורצופים שהראשון שבהם ביום </w:t>
      </w:r>
      <w:r>
        <w:rPr>
          <w:b/>
          <w:bCs/>
        </w:rPr>
        <w:t>1.11.09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/Users/liorb/Downloads/study2025-p2/SH-07-2091-48.doc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2091-07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אושרי קסלסי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091-07"/>
    <w:docVar w:name="caseId" w:val="12312624"/>
    <w:docVar w:name="deriveClass" w:val="NGCS.Protocol.BL.Client.ProtocolBLClientCriminal"/>
    <w:docVar w:name="firstPageNumber" w:val="7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03820"/>
    <w:docVar w:name="releaseSign" w:val="0"/>
    <w:docVar w:name="sittingDateTime" w:val="14/07/2009 16:30     "/>
    <w:docVar w:name="sittingId" w:val="1567006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1671/04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2009-07-21T00:58:00Z</dcterms:created>
  <dc:creator> </dc:creator>
  <dc:description/>
  <cp:keywords/>
  <dc:language>en-IL</dc:language>
  <cp:lastModifiedBy>comp99</cp:lastModifiedBy>
  <cp:lastPrinted>2009-07-14T13:39:00Z</cp:lastPrinted>
  <dcterms:modified xsi:type="dcterms:W3CDTF">2009-07-21T09:02:00Z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אושרי קסלסי</vt:lpwstr>
  </property>
  <property fmtid="{D5CDD505-2E9C-101B-9397-08002B2CF9AE}" pid="4" name="CITY">
    <vt:lpwstr>רמ'</vt:lpwstr>
  </property>
  <property fmtid="{D5CDD505-2E9C-101B-9397-08002B2CF9AE}" pid="5" name="DATE">
    <vt:lpwstr>20090714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ד#ר עמי קובו</vt:lpwstr>
  </property>
  <property fmtid="{D5CDD505-2E9C-101B-9397-08002B2CF9AE}" pid="9" name="LAWYER">
    <vt:lpwstr>טל ארד;ברנשטיין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2091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2091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380020090714</vt:lpwstr>
  </property>
  <property fmtid="{D5CDD505-2E9C-101B-9397-08002B2CF9AE}" pid="35" name="TYPE_N_DATE">
    <vt:lpwstr>38020090714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