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3"/>
        <w:gridCol w:w="3666"/>
        <w:gridCol w:w="99"/>
      </w:tblGrid>
      <w:tr>
        <w:trPr>
          <w:trHeight w:val="567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David" w:hAnsi="David" w:cs="David"/>
                <w:b/>
                <w:bCs/>
                <w:color w:val="000080"/>
                <w:sz w:val="28"/>
                <w:szCs w:val="28"/>
              </w:rPr>
            </w:pPr>
            <w:bookmarkStart w:id="0" w:name="LastJudge"/>
            <w:bookmarkEnd w:id="0"/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בית המשפט המחוזי 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לפני כב</w:t>
            </w:r>
            <w:r>
              <w:rPr>
                <w:rFonts w:cs="David" w:ascii="David" w:hAnsi="David"/>
                <w:b/>
                <w:bCs/>
                <w:color w:val="000080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color w:val="000080"/>
                <w:sz w:val="28"/>
                <w:sz w:val="28"/>
                <w:szCs w:val="28"/>
                <w:rtl w:val="true"/>
              </w:rPr>
              <w:t>השופט אברהם רובין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5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  <w:sz w:val="22"/>
                <w:szCs w:val="22"/>
              </w:rPr>
              <w:t>2108-08-21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אב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ו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 xml:space="preserve"> לבן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2"/>
                <w:sz w:val="22"/>
                <w:szCs w:val="22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2"/>
                <w:szCs w:val="22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David" w:hAnsi="David" w:cs="FrankRuehl"/>
                <w:b/>
                <w:bCs/>
                <w:sz w:val="28"/>
                <w:szCs w:val="28"/>
              </w:rPr>
            </w:pPr>
            <w:r>
              <w:rPr>
                <w:rFonts w:cs="FrankRuehl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6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מגד אב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לבן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8"/>
                <w:szCs w:val="28"/>
              </w:rPr>
            </w:pPr>
            <w:r>
              <w:rPr>
                <w:rFonts w:cs="David" w:ascii="David" w:hAnsi="David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המאבק בטרור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תשע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2016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6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329</w:t>
        </w:r>
      </w:hyperlink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העבירות בהן הורשע הנאשם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bookmarkStart w:id="8" w:name="ABSTRACT_START"/>
      <w:bookmarkEnd w:id="8"/>
      <w:r>
        <w:rPr>
          <w:rFonts w:ascii="Arial" w:hAnsi="Arial" w:cs="Arial"/>
          <w:rtl w:val="true"/>
        </w:rPr>
        <w:t xml:space="preserve">כאמור בהכרעת הדין מיום </w:t>
      </w:r>
      <w:r>
        <w:rPr>
          <w:rFonts w:cs="Arial" w:ascii="Arial" w:hAnsi="Arial"/>
        </w:rPr>
        <w:t>3.11.22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הורשע על יסוד הודאתו בעובדות כתב אישום מתוקן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בביצוע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הפרעה לשוטר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ניסיון תקיפת שוטר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ניסיון הצתה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אחת של נשיאת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פעולה בנשק למטרות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אחת של 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ועבירה אחת של ניסיון היזק בזדון</w:t>
      </w:r>
      <w:bookmarkStart w:id="9" w:name="ABSTRACT_END"/>
      <w:bookmarkEnd w:id="9"/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כתב האישום המתוקן כולל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לאחר שנמחקו ממנו אישומים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האישומים נוגעים להשתתפותו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מתוך מניע אידיאולוגי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לאומני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בהתפרעויות ומעשי אלימות שהתרחשו במהלך חודש הרמדאן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מעט לפניו ומעט לאחריו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במהלך ההתפרעויות יידה הנאשם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ירה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ויידה בקבוקי תבערה על כוחות הביטחון ועל בית מגורים בו גרים יהודים בשכונת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כאמור במבוא לכתב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את כל המעשים עשה הנאשם מתוך מניע אידיאולוגי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לאומני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המעשים בוצעו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ברובם המכריע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בתקופה רגישה ביותר של חודש רמדאן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ומבצע שומר החומות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במהלכה התחוללו הפרות סדר ברחבי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האוכלוסייה בישראל הייתה נתונה תחת מתקפת רקטות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להלן נפרט את פרטי האישומים השונים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ההתייחסות לאישומים השונים תיעשה לפי מספרם בכתב האישום המקורי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לא השתנה לאחר תיקונו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האישום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בתחילת חודש הרמדאן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חל מיום </w:t>
      </w:r>
      <w:r>
        <w:rPr>
          <w:rFonts w:cs="Arial" w:ascii="Arial" w:hAnsi="Arial"/>
        </w:rPr>
        <w:t>12.4.21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12.5.21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להתפרעות של צעירים רעולי פנים אשר ירו זיקוקים ויידו אבנים לעבר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 משטרתי שנסע ליד בית חולים אל מקסאד בירושלים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ההתפרעות הנאשם יידה אבן לעבר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יפ ממרחק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מתוך מניע אידיאולוגי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לאומני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האישום השלישי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בסוף חודש מאי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הצטרף הנאשם למתפרעים רעולי פנים אשר אמרו לו כי בכוונתם להציב מארב לכוחות ביטחון שאמורים להיכנס לא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המתפרעים חסמו כביש באמצעות פח זבל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הציתו פח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והבעירו צמיג ליד עמוד מצלמות אבטחה שהיה במקום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לכך הנאשם ואחרים הגיעו לבית קברות בו נכחו רעולי פנים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גם היה מוכן מצבור של בקבוקי תבערה וזיקוקים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נטל זיקוקים מבית הקברות ואדם אחר שהיה עמו נטל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חלק מהצעירים שהיו במקום נטלו אף הם זיקוקים ובקבוקי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לאחר מכן התמקם הנאשם על גג בית ספר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הגיעו למקום שוטרים החלו מתפרעים ליידות לעברם אבנים מגג מבנה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והנאשם ירה על כוחות המשטרה זיקוקים ממרחק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האדם האחר שהיה עם הנאשם על גג בית הספר ניסה להדליק שלושה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ולמרות שלא הצליח בכך הוא השליך אותם לעבר הכוחות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האמור באישום הרביעי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חודש הרמדאן הצטרף הנאשם לקבוצה של צעירים רעולי פנים לאחר שאלו אמרו לו כי הם צועדים לעבר מלון הר הזיתים בכוונה להתנגד לכוחות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החליט להצטרף למתפרעים שהציבו מארב מתוכנן לכוחות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כאשר הגיעו הצעירים והנאשם למלון עלו רוב המתפרעים אל גג המלון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הנאשם ואדם אחר שהיה עמו נטלו מאחד הצעירים האחרים אצבעות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ועלו על קשת הסמוכה למלון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כאשר הגיעו כוחות הביטחון למקום ירה עליהם הנאשם שלוש אצבעות זיקוקים ממרחק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האחר שהיה עם הנאשם ירה אף הוא זיקוקים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מהזיקוקים שירה הנאשם התפוצץ מתחת לאחד הג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יפים של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בהמשך לאמור הנאשם גם יידה אבנים בגודל חצי כף יד לעבר כוחות הביטחון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המתפרעים שהיו על גג המלון ירו באותה עת זיקוקים על כוחות הביטחון ויידו עליהם גם בקבוקי תבערה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האמור באישום השישי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כשבוע או שבועיים לפני מעצרו של הנאשם ביום </w:t>
      </w:r>
      <w:r>
        <w:rPr>
          <w:rFonts w:cs="Arial" w:ascii="Arial" w:hAnsi="Arial"/>
        </w:rPr>
        <w:t>5.7.21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נפגש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טור עם אדם אשר אמר לו כי יש ברשותו בנזין ובקבוקים והציע לו להצטרף אליו ליידוי בקבוקי תבערה על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החושן</w:t>
      </w:r>
      <w:r>
        <w:rPr>
          <w:rFonts w:cs="Arial" w:ascii="Arial" w:hAnsi="Arial"/>
          <w:rtl w:val="true"/>
        </w:rPr>
        <w:t xml:space="preserve">"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בית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בו גרים יהודים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הסכים להצעתו של האחר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ובהמשך לכך השניים הכינו ארבעה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כיסו את פניהם והתקדמו לכיוון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כאשר הגיעו השניים למרחק של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מהבית הם הדליקו את בקבוקי התבערה ויידו אותם לעבר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יידה שני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והאחר יידה את השניים הנוספים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בקבוקי התבערה פגעו בקיר הבית ובמזגן שהיה מותקן על הקיר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הבקבוקים פגע בחלון הבית וגרם לו נזק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האמור באישום השמיני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בחודש 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הנאשם בא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טור עם אחרים שזהותם איננה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ואלו החליטו להכין בקבוקי תבערה וליידות אותם לעבר בית החושן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ויתר בני החבורה הכינו 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עטו על פניהם רעלות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למרחק של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מטר מבית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הדליקו את בקבוקי התבערה ויידו כל 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 בקבוקי תבערה לעבר הבית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בקבוקי התבערה פגעו בקיר הבית ובמזגן שהיה מותקן עליו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האמור באישום התשיעי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בסוף חודש 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הגיעו הנאשם ואחרים בסמוך לבית החושן על מנת לירות זיקוקים לעבר הבית ולעבר כוחות ביטחון שהנאשם ושותפיו הניחו כי מן הסתם יגיעו לבית לאחר ירי הזיקוקים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הנאשם ירה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אצבעות זיקוקים לעבר הבית ויתר בני החבורה ירו אף הם זיקוקים בכמות שאינה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בסופו של דבר כוחות הביטחון לא הגיעו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כן לא התממשה תכניתם של בני החבורה והנאשם לירות זיקוקים אף על כוחות הביטחון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פי האמור באישום העשירי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חודש 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נפגש הנאשם עם אחרים שזהותם אינה ידועה למאשימה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אחד מבני החבורה הביא אתו זיקוקים ואמר שבכוונתו לירות אותם לעבר כוחות ביטחון שנמצאים במסגד הסמוך למלון הר הזיתים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ואחד מבני החבורה עלו על גג המסגד וכאשר הגיעו כוחות הביטחון למקום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חלקם בכלי רכב וחלקם רגלית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ירה הנאשם לעברם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אצבעות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בעוד חבר אחר מהחבורה ירה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אצבעות זיקוקים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עד כאן שלל האירועים בגינם הורשע הנאשם בעבירות שפורטו לעיל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תסקיר שירות המבחן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1.9.2002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לערך בעת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לנאשם אין הרשעות קודמות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 לביצוע העבירות הנוכחיות ניהל הנאשם חיים נורמטיביים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הוא סיים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עבד כמלצר בגן אירועים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בשיחתו עם שירות המבחן ציין הנאשם כי ביצע את העבירות על רקע המצב המתוח והקשה ששרר באותה עת באזור מגוריו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ומתוך רצון להוכיח נאמנות לחברה שהוא חלק ממנה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סיפר כי הושפע מהאווירה הקשה והמתוחה ששררה באותה עת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 בפני שירות המבחן כי הוא איננו מחזיק בעמדות גזעניות או פוגעניות כלפי האוכלוסייה היהודית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כיום הוא מבין שטעה בהתנהלותו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שאיפות נורמטיביות לעתיד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בכלל זה ללמוד לימודים אקדמיים ולחזור לחיק משפחתו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התרשם כי מדובר בנאשם שטרם גיבש את זהותו האישית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ואשר מוכן לפעול באופן פורץ גבול כדי להוכיח נאמנות לחברה בה צמח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 מתקשה לבחון לעומק את חומרת מעשיו ואת השלכותיהם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מתקשה לעמוד על דפוסיו העומדים ברקע המעשים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הנאשם הציג חזות חיובית אודות 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ותפיסותיו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להערכת שירות המבחן אינם תואמת את התנהלותו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אלו מהווים לדעת שירות המבחן גורמי סיכון להישנות עבירות בעתיד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שירות המבחן התרשם כי הנאשם בעל כוחות תפקודיים תקינים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ולראייה שעד האירועים הנוכחיים הוא הצליח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לשמור על עצמו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לאורך השנים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המתבטא בהעדרו של עבר 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גם התרשם כי הליך המעצר טלטל את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מהווה עבורו גורם מרתיע ומלמד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התסקיר ציין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לנוכח ההתרשמות מהעדר גבולות פנימיים אצל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מהקושי שלו בבחינת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ומהתמקדותו בצרכיו החברתיים ובמציאת שייכות חברתית גם במחיר של התנהלות עוברת 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מומלץ לגזור על הנאשם עונש מציב גבול והרתעתי בדמות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ייקח בחשבון גם את תקופת המעצר הממושכת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גילו הצעיר של הנאשם ואת שאיפותיו הנורמטיביות לעתיד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המאשימה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מדובר במקרה יוצא דופן שבו הצטברו להן יחדיו מגוון נסיבות מחמירות הקשורות בביצוע העבירה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בנאשם אשר ביצע מספר רב של עבירות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לאורך תקופה של כ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5-4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מחודש פברואר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חודש 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העבירות בוצעו בחלקן המכריע בתקופה רגישה של חודש הרמדאן ומבצע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שומר החומות</w:t>
      </w:r>
      <w:r>
        <w:rPr>
          <w:rFonts w:cs="Arial" w:ascii="Arial" w:hAnsi="Arial"/>
          <w:rtl w:val="true"/>
        </w:rPr>
        <w:t xml:space="preserve">"; </w:t>
      </w:r>
      <w:r>
        <w:rPr>
          <w:rFonts w:ascii="Arial" w:hAnsi="Arial" w:cs="Arial"/>
          <w:rtl w:val="true"/>
        </w:rPr>
        <w:t>העבירות בוצעו רובן ככולן מתוך מניע אידיאולוגי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לאומני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במסגרת שניים מהאישומים בוצעו עבירות שהן בגדר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כהגדרתו של מונח זה ב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המאבק בטרור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תשע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ו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cs="Arial" w:ascii="Arial" w:hAnsi="Arial"/>
            <w:color w:val="0000FF"/>
            <w:u w:val="single"/>
          </w:rPr>
          <w:t>2016</w:t>
        </w:r>
      </w:hyperlink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במסגרת העבירות עשה הנאשם שימוש במגוון אמצעים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החל באבנים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עבור לירי זיקוקים וכלה ביידוי בקבוקי תבערה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העבירות בוצעו הן כלפי 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כלפי אזרחים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הצטברות 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יש לקבוע מתחם ענישה מחמיר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הסכימה כי ניתן לקבוע מתחם ענישה אחד לכל העבירות שביצע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עמדה על כך שבנוגע לעבירות הנשק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בחוק עונש מינימום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ביקשה כי בית משפט ידחה את הטענה לפיה חלקו של הנאשם באירועים נמוך מחלקם של אחרים שהשתתפו באותם 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הדגישה בטיעוניה את פוטנציאל הנזק של מעשי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היקף האירועים שבהם הוא היה מעורב ואת עוצמתם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טענה כי יש להעמיד את מתחם העונש ההולם על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עד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הנסיבות שאינן 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כי אלו מתגמדות לנוכח חומרת מעשיו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טענה 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אין לתת משקל משמעותי לגילו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לנוכח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ולנוכח העובדה שעבירות מסוג זה מבוצעות בדרך כלל על ידי נאשמים צעירים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גם טענה שאין לתת משקל של ממש לטענה בדבר הפגיעה הצפויה בנאשם כתוצאה מעונש של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זאת לנוכח העובדה שהנאשם עצור מאז </w:t>
      </w:r>
      <w:r>
        <w:rPr>
          <w:rFonts w:cs="Arial" w:ascii="Arial" w:hAnsi="Arial"/>
        </w:rPr>
        <w:t>5.7.21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ולבסוף 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מתסקיר שירות המבחן עולה שהנאשם לא הביע חרטה מלאה על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ממוקד יותר במחיר האישי שהוא ומשפחתו משלמים עקב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ראוי למקם את עונשו של הנאשם בחלק העליון של המחצית התחתונה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ולגזור עליו עונש של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ראיות וטענות הנאשם לעונש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שמיעת הטיעונים לעונש העידה אמו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של הנאשם העידה כי בנה הוא אדם רגוע ואהוב על ידי בני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הצטיין בלימודיו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רקע האמור אמרה 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היא ומשפחתה הופתעו מהמעשים שביצע הנאשם וכי המעשים אינם מאפיינים את אישיותו והתנהגותו בדרך 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האם סיפרה כי עובר לביצוע העבירות התדרדר המצב הכלכלי של משפחתה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שחייב את הנאשם להפסיק את לימודיו באוניברסיטה ולצאת לעבודה על מנת לסייע בפרנסת המשפחה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עבד בעסק של יהודים ולדברי אמו היו לו חברים 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הוא מעולם לא הבחין בין יהודים לערבים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האם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ככל הנראה ביצע הנאשם את העבירות בגלל הסביבה שאתה הוא היה בקשר לאחר שעות עבודתו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אמו של הנאשם גם סיפרה על דברי החרטה שהשמיע באזניה הנאשם כאשר היא ביקרה אותו בכלא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בסיכומם של דברים אמרה האם שאולי היא טעתה בכך שלא השגיחה די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היא ציינה כי בכוונתה לחזור ולטפל בו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כמו ילד כמו קודם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בסיום 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האם שבית המשפט יתחשב בנאשם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בפתח טיעוניו לעונש 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על מציאות החיים הקשה במזרח העיר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מבלי לגרוע מחומרת המעשים של הנאשם ראוי לתת משקל משמעותי לעובדה שעד לביצוע העבירות ניהל הנאשם חיים נורמטיביים לחלוטין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בכלל זה סיום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 עם תעודת בגרות מלאה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השתלבות בשוק העבודה והתחלה של לימודים אקדמאים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אותם נאלץ הנאשם לנטוש בשל קושי כלכלי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ביקש שבית המשפט ייתן משקל לכך שעד התבגרותו של הנאשם שמרה עליו משפחתו מכל משמר לבל יסתבך במעשים אסורים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שלמרבה הצער משבגר הנאשם הוא נחשף לחברה שולית שאחריה הוא נגרר לבצע את העבירות בהן הוא הורשע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גם עמד על הפער הגדול שיש בין הנזק שהיה צפוי להיגרם כתוצאה מביצוע העבירות לבין הנזק המצומצם שנגרם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וטען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למרות הצטברות העבירות והעובדה שהן בוצעו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הזדמנויות שונות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לתת את הדעת לכך שרוב העבירות בהן הורשע הנאשם הן עבירות שנמצאות בסמכותו של 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הדגיש כי בניגוד למקרים חמורים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 מיוחסת לנאשם שלפניי עבירה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329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גם עמד על כך שכל העבירות למעט עבירה אחת בוצעו בתקופת הרמדאן בחודשים מאי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יוני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גם טען כי חלקו של הנאשם באירועים השונים שבהם הוא השתתף היה נמוך ביחס לחלקם של אחרים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כל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כי יש להעמיד את מתחם העונש ההולם על שנה וחצי עד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לנוכח הנסיבות שאינן קשורות בביצוע העבירה יש למקם את עונשו של הנאשם בתחתית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בהקשר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לעובדה שהנאשם הודה במיוחס לו ונטל אחריות מלאה על מעשיו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לכך שלנאשם אין עבר פלילי קודם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לכך שמאסרו של הנאשם יפגע בו מאוד זאת בהינתן העובדה שסיווגו כאסיר ביטחוני יגרום לכך שהוא לא יזכה לכל טיפול שיקומי בכלא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בסיכומם של דברים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ראוי להסתפק בתקופת מעצרו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שוהה במעצר מאז </w:t>
      </w:r>
      <w:r>
        <w:rPr>
          <w:rFonts w:cs="Arial" w:ascii="Arial" w:hAnsi="Arial"/>
        </w:rPr>
        <w:t>5.7.2021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דברי הנאשם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rtl w:val="true"/>
        </w:rPr>
        <w:t>בסיום שמיעת הטיעונים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מסר כי הוא מאוד מתחרט על העבירות שביצע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הוא מבקש שבית המשפט יתחשב בנסיבות האישיות שלו כפי שפורטו בתסקיר שירות המבחן ועל ידי אמו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שאיפה לחזור לחיים רגילים וללימודים באוניברסיטה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 והכרעה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מתחם העונש ההולם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הערכים המוגנים ומידת הפגיעה בהם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הורשע בביצוע שלל עבירות שנועדו להגן על ערכים מוגנים שונים ומגוונים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בכך שהנאשם ביצע עבירות של התפרעות הוא פגע בערכים המוגנים של 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השמירה על הסדר הציבורי ואכיפת הסדר והחוק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הערכים של שמירת הסדר הציבורי וקידום אכיפת החוק נפגעו על ידי הנאשם גם בכך שהוא ביצע עבירות של הפרעה לשוטר במילוי תפקידו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ביצע עבירות של ניסיון תקיפת שוטרים ובכך פגע בערך המוגן של השמירה על חיי אדם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והשמירה על חיי העוסקים באכיפת החוק בפרט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הוסיף ופגע בערכים של שלום הציבור ובטחונו בכך שעבר עבירות של פעולה בנשק למטרות טרור ונשיאת נשק</w:t>
      </w:r>
      <w:r>
        <w:rPr>
          <w:rFonts w:cs="Arial" w:ascii="Arial" w:hAnsi="Arial"/>
          <w:rtl w:val="true"/>
        </w:rPr>
        <w:t xml:space="preserve">.  </w:t>
      </w:r>
      <w:r>
        <w:rPr>
          <w:rFonts w:ascii="Arial" w:hAnsi="Arial" w:cs="Arial"/>
          <w:rtl w:val="true"/>
        </w:rPr>
        <w:t>הנאשם ביצע גם עבירות של מעשי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 ניסיון היזק בזדון והיזק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תכליתן להגן על רכושו של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ביצע עבירות של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הוא פגע פעם נוספת בערך המוגן של השמירה על שלום הציבור ורכושו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לנוכח מצבור העבירות שביצע הנאשם והתפרשותן על פני מספר אירועים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סבורני כי מידת הפגיעה בערכים המוגנים גבוהה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חרף העובדה שבפועל לא נגרמו נזקי גוף כתוצאה מהעבירות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לא נטען כי נגרמו בגינן נזקי רכוש בהיקף ניכר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מתחם העונש ההולם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הנסיבות הקשורות בביצוע העבירות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שני הצדדים הסכימו כי לצורך קביעת מתחם העונש ההולם יש להתייחס לכל העבירות כאל אירוע אחד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הרושם הברור העולה מעובדות כתב האישום המתוקן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כל העבירות בוצעו על ידי הנאשם במסגרת תכנית עבריינית כוללת אחת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שתכליתה פגיעה ביהודים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פגיעה בכוחות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והבערת השטח במהלך התקופה הרגישה של חודש הרמדאן ומבצע שומר החומות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מן האמור לעיל מתבקשת גם המסקנה לפיה כל העבירות שבוצעו הן פרי של תכנון מוקדם ולא עבירות ספונטאניות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רוב העבירות גם כללו תכנון מוקדם קונקרטי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הנה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באישום השלישי הנאשם הצטרף למתפרעים שאמרו לו כי בכוונתם להציב מארב לכוחות הביטחון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הצטייד מראש בזיקוקים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הרביעי הצטרף הנאשם למתפרעים לאחר שאלו הבהירו לו כי הם הולכים לכיוון מלון הר הזיתים מתוך כוונה להתנגד לכוחות הביטחון שפעלו בכפר ולהציב להם מארב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השישי הצטרף הנאשם לאדם אחר אשר אמר לו כי בכוונתו ליידות בקבוקי תבערה על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אף הכין את בקבוקי התבערה עם אותו אחר ויחד עמו כיסה את פניו ברעלה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השמיני נכתב כי קודם לביצוע העבירות החליטו הנאשם ואחרים להכין בקבוקי תבערה וליידות אותם על 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בהמשך לכך עובר לביצוע העבירה הם הכינו את הבקבוקים ואף הצטיידו ברעלות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באישום התשיעי נכתב כי הנאשם הגיע לבית החושן במטרה לירות עליו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משתמע מהאמור כי הנאשם וחבריו הצטיידו מראש בזיקוקים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ובאישום העשירי נכתב כי עובר לביצוע העבירות הנאשם הצטרף לחבורה לאחר שנאמר לו כי בכוונתה לירות זיקוקים לעבר כוחות הביטחון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הוא שנאמר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העבירות בוצעו במסגרת תכנית כוללנית שתכליתה לפגוע בכוחות הביטחון ובאזרחים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ולהבעיר את השטח בתקופה רגישה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כל העבירות בוצעו בחבורה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המוסיף לעבירות נדבך של חומרה נוספת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ריבוי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והתפרשותן על פני מספר אירועים מלמד על נחישות רבה מצד הנאשם להוציא לפועל את התכנית העבריינית הכוללת עמה הוא הזדהה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נראה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לב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חלקו של הנאשם באירועים שבמסגרתם בוצעו העבירות היה משמעותי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לא היה צופה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הוא נטל חלק פעיל בירי זיקוקים וביידוי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ראוי לציין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נטען שהנאשם הוא שיזם את האירועים או הנהיג אותם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להיפך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מהנטען לגבי חלק מהאירועים ניתן להסיק כי הנאשם הצטרף ברוב המקרים ליוזמות של אחרים שנרקמו לפני הצטרפותו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אישומים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,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רובן ככולן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ביצע הנאשם מתוך מניע לאומי אידאולוגי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ובתקופה רגישה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אלה מוסיפות חומרה משמעותית למעשים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הנזק שצפוי היה להיגרם כתוצאה מביצוע העבירות הוא נזק גוף חמור לכוחות הביטחון ולגרים בבית החושן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ואף חלילה נזק קטלני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הלכה למעשה  לא נגרם נזק של ממש כתוצאה ממעשי הנאשם וחבריו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למעט נזק רכוש לא משמעותי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מתחם העונש ההולם </w:t>
      </w:r>
      <w:r>
        <w:rPr>
          <w:rFonts w:ascii="Arial" w:hAnsi="Arial" w:cs="Arial"/>
          <w:b/>
          <w:b/>
          <w:bCs/>
          <w:u w:val="single"/>
          <w:rtl w:val="true"/>
        </w:rPr>
        <w:t>–</w:t>
      </w:r>
      <w:r>
        <w:rPr>
          <w:rFonts w:ascii="Arial" w:hAnsi="Arial" w:cs="Arial"/>
          <w:b/>
          <w:b/>
          <w:bCs/>
          <w:u w:val="single"/>
          <w:rtl w:val="true"/>
        </w:rPr>
        <w:t xml:space="preserve"> הענישה הנוהגת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במקרה דנא מתקיים מקבץ של נסיבות לחומרה אשר מחייבות לפי הפסיקה הנוהגת ענישה מחמירה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אין צורך להאריך במילים על חומרת העבירות בהן הורשע המערער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עבירות שנועדו לפגוע בביטחון המדינה ממניעים אידיאולוגיים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לאומניים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בית משפט זה עמד על החומרה היתרה הנודעת לפעולות של יידוי אבנים והשלכת בקבוקי תבערה לעבר כלי תחבורה ולעבר כוחות הביטחון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</w:t>
      </w:r>
      <w:r>
        <w:rPr>
          <w:rFonts w:cs="Arial" w:ascii="Arial" w:hAnsi="Arial"/>
          <w:rtl w:val="true"/>
        </w:rPr>
        <w:t xml:space="preserve">: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נאצר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26.10.2017</w:t>
      </w:r>
      <w:r>
        <w:rPr>
          <w:rFonts w:cs="Arial" w:ascii="Arial" w:hAnsi="Arial"/>
          <w:rtl w:val="true"/>
        </w:rPr>
        <w:t xml:space="preserve">);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2337/13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קואסמה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16.9.2013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מדיניות הענישה הנוהגת בעבירות אלה היא מחמירה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וניתן בה משקל ממשי לשיקולי הרתעה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>נסיבות ביצוע המעשים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ובכלל זה העובדה שהמעשים בוצעו בחבורה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לאחר תכנון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ממניע אידיאולוגי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לאומני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כאשר טמון בהם פוטנציאל נזק משמעותי ביותר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מחייבות ענישה מחמירה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וראו למשל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color w:val="000000"/>
          <w:rtl w:val="true"/>
        </w:rPr>
        <w:t>ע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 xml:space="preserve">פ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258/17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סלאח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(</w:t>
      </w:r>
      <w:r>
        <w:rPr>
          <w:rFonts w:cs="Arial" w:ascii="Arial" w:hAnsi="Arial"/>
        </w:rPr>
        <w:t>10.8.2017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>....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החמרת הענישה </w:t>
      </w:r>
      <w:r>
        <w:rPr>
          <w:rFonts w:cs="Arial" w:ascii="Arial" w:hAnsi="Arial"/>
          <w:b/>
          <w:bCs/>
          <w:rtl w:val="true"/>
        </w:rPr>
        <w:t>(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)</w:t>
      </w:r>
      <w:r>
        <w:rPr>
          <w:rFonts w:ascii="Arial" w:hAnsi="Arial" w:cs="Arial"/>
          <w:b/>
          <w:b/>
          <w:bCs/>
          <w:rtl w:val="true"/>
        </w:rPr>
        <w:t>מתחייבת גם מהוראות חוק המאבק בטרור ומבטא את החומרה הנשקפת מהעבירות אותן ביצע</w:t>
      </w:r>
      <w:r>
        <w:rPr>
          <w:rFonts w:cs="Arial" w:ascii="Arial" w:hAnsi="Arial"/>
          <w:b/>
          <w:bCs/>
          <w:rtl w:val="true"/>
        </w:rPr>
        <w:t>".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3708/21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13.7.21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בית המשפט העליון עמד לאחרונה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פעם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החומרה הנודעת לעבירות אלימות המבוצעות במסגרת התפרעות המונית </w:t>
      </w:r>
      <w:r>
        <w:rPr>
          <w:rFonts w:cs="Arial" w:ascii="Arial" w:hAnsi="Arial"/>
          <w:rtl w:val="true"/>
        </w:rPr>
        <w:t>(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8114/22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30.1.23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בית המשפט העליון הדגיש בפסק דינו כי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מלבד הסכנה המוחשית בהתפרעות אלימה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מעשה זה אף זורה אימה וחרדה בציבור ומערער את יסודות שלטון החוק וגורמי האכיפה בכך שהפורעים מלבים במו ידיהם את בעירת האלימות</w:t>
      </w:r>
      <w:r>
        <w:rPr>
          <w:rFonts w:cs="Arial" w:ascii="Arial" w:hAnsi="Arial"/>
          <w:b/>
          <w:bCs/>
          <w:rtl w:val="true"/>
        </w:rPr>
        <w:t>..."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אמנם נסיבות המקרה בעניין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ascii="Arial" w:hAnsi="Arial" w:cs="Arial"/>
          <w:rtl w:val="true"/>
        </w:rPr>
        <w:t xml:space="preserve"> היו חמורות מנסיבות המקרה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ברם הדברים הללו שנאמרו בפסק דין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ascii="Arial" w:hAnsi="Arial" w:cs="Arial"/>
          <w:rtl w:val="true"/>
        </w:rPr>
        <w:t xml:space="preserve"> יפים לכל התפרעות אלימה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והם מהווים המשך לפסיקתו העקבית של בית המשפט העליון לפיה נודעת חומרה יתירה ל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עבירות אלימות המבוצעות על רקע גזעני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 xml:space="preserve">במסגרת המון משולהב </w:t>
      </w:r>
      <w:r>
        <w:rPr>
          <w:rFonts w:cs="Arial" w:ascii="Arial" w:hAnsi="Arial"/>
          <w:b/>
          <w:bCs/>
          <w:rtl w:val="true"/>
        </w:rPr>
        <w:t>...."</w:t>
      </w:r>
      <w:r>
        <w:rPr>
          <w:rFonts w:cs="Arial" w:ascii="Arial" w:hAnsi="Arial"/>
          <w:rtl w:val="true"/>
        </w:rPr>
        <w:t xml:space="preserve"> (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5633/22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סאלח אל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)).  </w:t>
      </w:r>
      <w:r>
        <w:rPr>
          <w:rFonts w:ascii="Arial" w:hAnsi="Arial" w:cs="Arial"/>
          <w:rtl w:val="true"/>
        </w:rPr>
        <w:t>שתי העבירות של ניסיון הצתה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בוצעו בנסיבות המביאות את העבירות תחת כנפי ההגדרה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שבחוק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דבר שמחייב החמרה בענישה </w:t>
      </w:r>
      <w:r>
        <w:rPr>
          <w:rFonts w:cs="Arial" w:ascii="Arial" w:hAnsi="Arial"/>
          <w:rtl w:val="true"/>
        </w:rPr>
        <w:t>(</w:t>
      </w: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1466/20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22.7.20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הוא הדין בעובדה שהעבירות בוצעו על ידי הנאשם מתוך מניע אידאולוגי – לאומני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עובדה שמחייבת גם היא ענישה מחמירה </w:t>
      </w:r>
      <w:r>
        <w:rPr>
          <w:rFonts w:cs="Arial" w:ascii="Arial" w:hAnsi="Arial"/>
          <w:rtl w:val="true"/>
        </w:rPr>
        <w:t>(</w:t>
      </w: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מוחמד 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24.2.22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נפסק כי בעבירות מסוג זה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נדחים ככלל שיקולי ענישה אחרים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ובהם נסיבות אישיות ושיקולי שיקום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מפני שיקולי ההגנה על שלום הציבור  ובטחונו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ושיקולי הרתעת היחיד והרבים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כן הודגשה בעניין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החומרה הנודעת לעבירות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רוב העבירות שבהן הורשע הנאשם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המבוצעות בתקופה רגישה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 w:before="0" w:after="160"/>
        <w:ind w:start="1344" w:end="462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60"/>
        <w:ind w:start="1344" w:end="462"/>
        <w:contextualSpacing/>
        <w:jc w:val="both"/>
        <w:rPr/>
      </w:pPr>
      <w:r>
        <w:rPr>
          <w:rFonts w:cs="Arial" w:ascii="Arial" w:hAnsi="Arial"/>
          <w:b/>
          <w:bCs/>
          <w:rtl w:val="true"/>
        </w:rPr>
        <w:t>"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במהלכו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האוכלוסיה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האזרחית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למתקפה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רקטות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שמתואר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ובמקביל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התעורר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והתפרעויות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הביטחון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תקיפת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אזרחים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יהודים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וערבים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להקרין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ההתפרעות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גזענות</w:t>
      </w:r>
      <w:r>
        <w:rPr>
          <w:rFonts w:cs="David" w:ascii="David" w:hAnsi="David"/>
          <w:b/>
          <w:bCs/>
          <w:rtl w:val="true"/>
        </w:rPr>
        <w:t>.</w:t>
      </w:r>
      <w:r>
        <w:rPr>
          <w:b/>
          <w:bCs/>
          <w:rtl w:val="true"/>
        </w:rPr>
        <w:t>"</w:t>
      </w:r>
    </w:p>
    <w:p>
      <w:pPr>
        <w:pStyle w:val="Normal"/>
        <w:spacing w:lineRule="auto" w:line="360" w:before="0" w:after="160"/>
        <w:ind w:start="1344" w:end="462"/>
        <w:contextualSpacing/>
        <w:jc w:val="both"/>
        <w:rPr>
          <w:rFonts w:ascii="Arial" w:hAnsi="Arial" w:cs="Arial"/>
          <w:b/>
          <w:bCs/>
        </w:rPr>
      </w:pP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901/22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אסווד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24.2.22</w:t>
      </w:r>
      <w:r>
        <w:rPr>
          <w:rtl w:val="true"/>
        </w:rPr>
        <w:t>)).</w:t>
      </w:r>
    </w:p>
    <w:p>
      <w:pPr>
        <w:pStyle w:val="Normal"/>
        <w:spacing w:lineRule="auto" w:line="360" w:before="0" w:after="160"/>
        <w:ind w:start="1344" w:end="462"/>
        <w:contextualSpacing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נזכיר את הענישה המחמירה הנוהגת בנוגע לעבירות הצתה בכלל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במיוחד של בתי מגורים </w:t>
      </w:r>
      <w:r>
        <w:rPr>
          <w:rFonts w:cs="Arial" w:ascii="Arial" w:hAnsi="Arial"/>
          <w:rtl w:val="true"/>
        </w:rPr>
        <w:t>(</w:t>
      </w: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4311/12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מילאד סורי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8.11.12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 xml:space="preserve">; </w:t>
      </w: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8125/15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פרוקופנקו </w:t>
      </w:r>
      <w:r>
        <w:rPr>
          <w:rFonts w:ascii="Arial" w:hAnsi="Arial" w:cs="Arial"/>
          <w:rtl w:val="true"/>
        </w:rPr>
        <w:t>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19.4.16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 xml:space="preserve">; </w:t>
      </w: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7045/12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אלטנאי</w:t>
      </w:r>
      <w:r>
        <w:rPr>
          <w:rFonts w:ascii="Arial" w:hAnsi="Arial" w:cs="Arial"/>
          <w:rtl w:val="true"/>
        </w:rPr>
        <w:t xml:space="preserve">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13.3.13</w:t>
      </w:r>
      <w:r>
        <w:rPr>
          <w:rFonts w:cs="Arial" w:ascii="Arial" w:hAnsi="Arial"/>
          <w:rtl w:val="true"/>
        </w:rPr>
        <w:t>))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ובעבירות של יידוי בקבוקי תבערה בפרט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למשל </w:t>
      </w:r>
      <w:r>
        <w:rPr>
          <w:rFonts w:cs="Arial" w:ascii="Arial" w:hAnsi="Arial"/>
          <w:rtl w:val="true"/>
        </w:rPr>
        <w:t xml:space="preserve">- </w:t>
      </w: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9723/16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נאצר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26.10.17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בגדרו נגזרו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מי שהורשע בגין יידוי בקבוקי תבערה ואבנים במסגרת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התפרעויות שכוונו נגד כוחות הביטחון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עמדנו לעיל על כך שבמקרה דנא לא נגרם בפועל נזק חמור 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אלא שכאמור בעניין </w:t>
      </w:r>
      <w:r>
        <w:rPr>
          <w:rFonts w:ascii="Arial" w:hAnsi="Arial" w:cs="Arial"/>
          <w:b/>
          <w:b/>
          <w:bCs/>
          <w:rtl w:val="true"/>
        </w:rPr>
        <w:t>ראזם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בעובדה שלמרבה המזל לא נגרם נזק של ממש לחייהם של השוטרים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אין כדי להקהות את חומרת מעשי המשיבים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נזכיר כי הנאשם הורשע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בביצוע עבירה של נשיאת נשק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לגביה קבע המחוקק עונש מינימום העומד על רבע מהעונש המרבי שנקבע בצידה של העבירה </w:t>
      </w:r>
      <w:r>
        <w:rPr>
          <w:rFonts w:cs="Arial" w:ascii="Arial" w:hAnsi="Arial"/>
          <w:rtl w:val="true"/>
        </w:rPr>
        <w:t>(</w:t>
      </w:r>
      <w:hyperlink r:id="rId23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ז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יוצא אם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בענייננו של הנאשם שלפניי התקבצו להם יחדיו כמה וכמה מאפייני חומרה אשר על פי הפסיקה הנוהגת מחייבים ענישה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הכוללת עונש מאסר משמעותי לריצוי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ברוח האמור לעיל הפנתה המאשימה למספר גזרי דין בהם נגזרו עונשי מאסר משמעותיים על מי שהורשעו בעבירות הדומות לענייננו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5633/22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סאלח אל דין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28.11.22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גזר בית המשפט המחוזי על המערערים עונשים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שהם הורשעו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בעבירות הדומות לאלה בהן הורשע הנאשם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בשל השתתפותם במספר התפרעויות שהתחוללו במהלך מבצע שומר החומות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קיבל את ערעורה של המדינה וגזר על אחד המערערים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ועל המערער השני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עם זאת יודגש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המערערים הורשעו גם בעבירות החמורות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בהן לא הורשע הנאשם שלפניי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1825/22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עכאוי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22.11.22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נדחו בהסכמה ארבעה ערעורים שהוגשו על גזר דינו של בית המשפט המחוזי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מהם שניים של מערערים עליהם גזר בית המשפט עונשים של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לאחר שהם הורשעו בעבירות הדומות לעבירות בהן הורשע הנאשם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בגין השתתפותם בהתפרעויות שהתחוללו בעיר עכו בזמן מבצע שומר החומות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901/22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אסווד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24.2.22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משיב אשר הורשע בעבירות של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התפרעות ממניע גזעני שסופה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הסגת גבול ממניע גזעני והיזק בזדון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 עליו עונש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בית המשפט העליון קיבל את הערעור על קולת העונש והעמיד את עונשו של המשיב על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2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18/22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זינה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27.7.22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מערער אשר הורשע בעבירות הדומות לעבירות בהן הורשע הנאשם שלפניי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ובנוסך לכך גם בעבירה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זאת בגין יידוי בקבוקי תבערה וירי זיקוקים במסגרת התפרעות אחת שהתחוללה בזמן מבצע שומר החומות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המערער נגזר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ערעורו של המערער על חומרת העונש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שבית המשפט העליון קבע כי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העבירות שבהן עסקינן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ובפרט השלכת בקת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 לעבר אנשים או כלי רכב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 בהן משום חומרה יתירה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והן בבחינת מכת מדינה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המניע האידאולוגי שמאחורי עבירות אלו ואווירת הטרור שמבצעיהם כופים על סביבתם מחייבים הטלת עונשים מחמירים על מבצעי העבירות </w:t>
      </w:r>
      <w:r>
        <w:rPr>
          <w:rFonts w:ascii="Arial" w:hAnsi="Arial" w:cs="Arial"/>
          <w:b/>
          <w:b/>
          <w:bCs/>
          <w:rtl w:val="true"/>
        </w:rPr>
        <w:t>–</w:t>
      </w:r>
      <w:r>
        <w:rPr>
          <w:rFonts w:ascii="Arial" w:hAnsi="Arial" w:cs="Arial"/>
          <w:b/>
          <w:b/>
          <w:bCs/>
          <w:rtl w:val="true"/>
        </w:rPr>
        <w:t xml:space="preserve"> גם כאלה שעברם נקי מפלילים</w:t>
      </w:r>
      <w:r>
        <w:rPr>
          <w:rFonts w:cs="Arial" w:ascii="Arial" w:hAnsi="Arial"/>
          <w:b/>
          <w:bCs/>
          <w:rtl w:val="true"/>
        </w:rPr>
        <w:t>.....</w:t>
      </w:r>
      <w:r>
        <w:rPr>
          <w:rFonts w:ascii="Arial" w:hAnsi="Arial" w:cs="Arial"/>
          <w:b/>
          <w:b/>
          <w:bCs/>
          <w:rtl w:val="true"/>
        </w:rPr>
        <w:t>זוהי מדיניות הענישה שנקבעה בפסיקתנו מן הזמן האחרון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spacing w:lineRule="auto" w:line="360"/>
        <w:ind w:start="1417" w:end="851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ולבסוף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hyperlink r:id="rId2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3708/21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13.7.21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נדון עניינו של מערער אשר כחלק מחולית טרור יידה אבנים ובקבוקי תבערה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ירה זיקוקים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לעבר כוחות ביטחון בשתי הזדמנויות שונות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עקב מעשיו הורשע המערער בביצוע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סיוע לייצור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עבירה של ייצור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ועבירה של מעשה טרור של יידוי אבן לעבר כלי תחבורה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המשפט המחוזי נגזר על הנאשם עונש של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וערעורו של המערער על חומרת העונש נדחה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פסק דין זה חמורות מעניינו בכך שהמערער שם הורשע בביצוע עבירות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שהוא פעל במסגרת חוליה מאורגנת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ברם הן גם קלות יותר מבחינת מספר האישומים בהם הורשע המערער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ומבחינה זו שהמערער לא ביצע את מעשיו בתקופה רגישה במיוחד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טען כי הענישה הנוהגת בעבירות מן הסוג שביצע הנאשם נעה בין עונש של שנת מאסר אחת לעונש של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לביסוס עמדתו הפנה הנאשם לגזרי דין של בתי משפט מחוזיים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לפסקי דין של בית המשפט העליון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מבין גזרי הדין האמורים נציין את אלו שמתאימים מבחינת נסיבותיהם לענייננו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21278-09-21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נאסר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7.6.22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הורשע הנאשם בגין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בביצוע עבירות של מעשי פזיזות ממניע גזעני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של ניסיון תקיפה בצוותא ממניע גזעני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עבירות של השתתפות בהתפרעות ובעבירות של ניסיון לתקיפת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ונגזר עליו עונש של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יצוין כי הנאשם לא הורשע בביצוע עבירות של ניסיון הצתה כיוון שרוב העבירות שביצע כללו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רק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יידוי אבנים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הורשע בעבירות נשק ואף לא בעבירה כלשהי המהווה מעשה 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49353-07-21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עומר גית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17.11.22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הנאשם עונש של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לאחר שהוא הורשע בביצוע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השתתפות בהתפרעות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ניסיון לחבלה חמורה בנסיבות מחמירות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הפרעה לשוטר ועבירה של ניסיון תקיפת שוטר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יצוין כי גם במקרה זה הנאשם לא הורשע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בניסיון הצתה או בעבירה המהווה מעשה טרור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4741-05-21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עביד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30.3.22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על הנאשם עונש של 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וחצי שנות מאסר לאחר שהוא הורשע בגין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אישומים בביצוע שלל 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בכלל זה עבירות של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ניסיון לתקיפת שוטר בנסיבות  מחמירות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מקרה זה דומה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אם כי </w:t>
      </w:r>
      <w:r>
        <w:rPr>
          <w:rFonts w:ascii="Arial" w:hAnsi="Arial" w:cs="Arial"/>
          <w:b/>
          <w:b/>
          <w:bCs/>
          <w:rtl w:val="true"/>
        </w:rPr>
        <w:t>עביד</w:t>
      </w:r>
      <w:r>
        <w:rPr>
          <w:rFonts w:ascii="Arial" w:hAnsi="Arial" w:cs="Arial"/>
          <w:rtl w:val="true"/>
        </w:rPr>
        <w:t xml:space="preserve"> לא ביצע את העבירות בתקופה רגישה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לא הורשע בביצוע עבירות הקשורות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רוב העבירות בהן הורשע </w:t>
      </w:r>
      <w:r>
        <w:rPr>
          <w:rFonts w:ascii="Arial" w:hAnsi="Arial" w:cs="Arial"/>
          <w:b/>
          <w:b/>
          <w:bCs/>
          <w:rtl w:val="true"/>
        </w:rPr>
        <w:t>עביד</w:t>
      </w:r>
      <w:r>
        <w:rPr>
          <w:rFonts w:ascii="Arial" w:hAnsi="Arial" w:cs="Arial"/>
          <w:rtl w:val="true"/>
        </w:rPr>
        <w:t xml:space="preserve"> נגעו לירי זיקוקים ולא ליידוי בקבוקי תבערה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נסיבות העניין דנא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חמורות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אפוא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יותר מנסיבות העניין בפסק דין </w:t>
      </w:r>
      <w:r>
        <w:rPr>
          <w:rFonts w:ascii="Arial" w:hAnsi="Arial" w:cs="Arial"/>
          <w:b/>
          <w:b/>
          <w:bCs/>
          <w:rtl w:val="true"/>
        </w:rPr>
        <w:t>עביד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hyperlink r:id="rId3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25366-10-21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שלודי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6.2.23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נגזר עונש של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נאשם אשר הורשע בגין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אישומים בביצוע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 מעשה טרור של חבלה בכוונה מחמירה בצוותא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מעשה טרור של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בעבירה של מעשה טרור של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התפרעות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עבירות של ניסיון תקיפת שוטרים ובעבירה של פעולה בנשק למטרות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מקרה זה דומה אף הוא בנסיבותיו לענייננו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נציין מחד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b/>
          <w:b/>
          <w:bCs/>
          <w:rtl w:val="true"/>
        </w:rPr>
        <w:t>שלודי</w:t>
      </w:r>
      <w:r>
        <w:rPr>
          <w:rFonts w:ascii="Arial" w:hAnsi="Arial" w:cs="Arial"/>
          <w:rtl w:val="true"/>
        </w:rPr>
        <w:t xml:space="preserve"> הורשע בביצוע עבירות של מעשה טרור של חבלה בכוונה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ומאידך נציין כי הוא לא ביצע את העבירות במהלך מבצע שומר החומות ויוחסו לו פחות אישומים מאשר לנאשם שלפניי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בהינתן כל השיקולים שהובאו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לא רק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בהינתן ריבוי האישומים וריבוי העבירות שביצע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קובע כי מתחם העונש ההולם עומד בנסיבות העניין דנא על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וחצי  עד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העונש המתאים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יש לזקוף את הודאתו במיוחס 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חסכה מזמנה של המאשימה ומזמנו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יודגש כי אלמלא הודאתו של הנאשם ראוי היה למקם את עונשו של הנאשם בשליש האמצעי של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ולאו דווקא בחלק התחתון של השליש האמצעי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ואולם בשל הודאתו של הנאשם ויתר הנסיבות שאינן קשורות בביצוע העבירה ימוקם עונשו בשליש התחתון של מתחם העונש ההולם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לזכות הנאשם יש לזקוף גם את עברו הנקי ואת שאיפותיו הנורמטיביות לעתיד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כן אביא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גילו הצעיר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שהיה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וחצי לערך בעת ביצוע העבירות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 ראיתי לנכון להתחשב בגילו הצעיר של הנאשם במסגרת קביעת 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כיוון שלא סברתי שבנסיבות העניין הגיל הצעיר הגביל את יכולתו של הנאשם להבין את הפסול שבמעשיו או את משמעותם </w:t>
      </w:r>
      <w:r>
        <w:rPr>
          <w:rFonts w:cs="Arial" w:ascii="Arial" w:hAnsi="Arial"/>
          <w:rtl w:val="true"/>
        </w:rPr>
        <w:t>(</w:t>
      </w:r>
      <w:hyperlink r:id="rId34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40</w:t>
        </w:r>
        <w:r>
          <w:rPr>
            <w:rStyle w:val="Hyperlink"/>
            <w:rFonts w:ascii="Arial" w:hAnsi="Arial" w:cs="Arial"/>
            <w:rtl w:val="true"/>
          </w:rPr>
          <w:t>ט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6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3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 כי יש לתת משקל לגילו של הנאשם בשל הפגיעה הצפויה בו עקב עונש המאסר הממושך שאותו הוא ירצה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מטבע הדברים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באגף בטחוני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כל המשמעויות הכרוכות בכך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ראו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hyperlink r:id="rId3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8639/13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טרטיר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17.3.14</w:t>
      </w:r>
      <w:r>
        <w:rPr>
          <w:rFonts w:cs="Arial" w:ascii="Arial" w:hAnsi="Arial"/>
          <w:rtl w:val="true"/>
        </w:rPr>
        <w:t>)).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שמיעת הטיעונים לעונש הוגשו מטעם הנאשם מסמכים רפואיים המעידים על כך שאביו אובחן כסובל ממחלה קשה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אתן משקל מסוים לקולה גם לנסיבה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לנוכח חומרת מעשיו של הנאשם משקלה של נסיבה לקולה זו איננו יכול להיות משמעותי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לנוכח כל האמור אני גוזר על הנאשם את העונשים שלהלן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בפועל בניכוי ימי מעצרו של הנאשם לפי רישומי שב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מהכלא הוא יעבור עבירה שהיא בבחינת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מעשה טרור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כהגדרתו של מונח זה בחוק המאבק בטרור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אלימות נגד הגוף מסוג 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הצתה או ניסיון הצתה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עבירת נשק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10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אותם ירצה הנאשם בפועל אם בתוך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שנים מיום שחרורו מהכלא הוא יעבור את העבירות שלהלן בהן הוא הורשע לפניי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עבירה של מעשה פזיזות ורשלנות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היזק בזדון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עבירה של הפרעה לשוטר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 xml:space="preserve">הודע לנאשם על זכותו לערער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bookmarkStart w:id="10" w:name="Nitan"/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סיוון תשפ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12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יוני </w:t>
      </w:r>
      <w:r>
        <w:rPr>
          <w:rFonts w:cs="Arial" w:ascii="Arial" w:hAnsi="Arial"/>
          <w:b/>
          <w:bCs/>
        </w:rPr>
        <w:t>2023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בנוכחות הצדדים</w:t>
      </w:r>
      <w:r>
        <w:rPr>
          <w:rFonts w:cs="Arial" w:ascii="Arial" w:hAnsi="Arial"/>
          <w:b/>
          <w:bCs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</w:rPr>
      </w:pPr>
      <w:r>
        <w:rPr>
          <w:rFonts w:eastAsia="Arial" w:cs="Arial" w:ascii="Arial" w:hAnsi="Arial"/>
          <w:b/>
          <w:bCs/>
          <w:rtl w:val="true"/>
        </w:rPr>
        <w:t xml:space="preserve">   </w:t>
      </w:r>
      <w:r>
        <w:rPr>
          <w:rFonts w:cs="Arial" w:ascii="Arial" w:hAnsi="Arial"/>
          <w:b/>
          <w:bCs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בית המשפט המחוזי בירושלים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2108-08-21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מגד אבו לבן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1080" w:hanging="360"/>
      </w:pPr>
      <w:rPr/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b w:val="false"/>
        <w:bCs w:val="false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b w:val="false"/>
      <w:bCs w:val="false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14177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i.a.6" TargetMode="External"/><Relationship Id="rId5" Type="http://schemas.openxmlformats.org/officeDocument/2006/relationships/hyperlink" Target="http://www.nevo.co.il/law/70301/144.g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141771" TargetMode="External"/><Relationship Id="rId8" Type="http://schemas.openxmlformats.org/officeDocument/2006/relationships/hyperlink" Target="http://www.nevo.co.il/law/70301/329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1771420" TargetMode="External"/><Relationship Id="rId11" Type="http://schemas.openxmlformats.org/officeDocument/2006/relationships/hyperlink" Target="http://www.nevo.co.il/case/6859579" TargetMode="External"/><Relationship Id="rId12" Type="http://schemas.openxmlformats.org/officeDocument/2006/relationships/hyperlink" Target="http://www.nevo.co.il/case/22303605" TargetMode="External"/><Relationship Id="rId13" Type="http://schemas.openxmlformats.org/officeDocument/2006/relationships/hyperlink" Target="http://www.nevo.co.il/case/27654256" TargetMode="External"/><Relationship Id="rId14" Type="http://schemas.openxmlformats.org/officeDocument/2006/relationships/hyperlink" Target="http://www.nevo.co.il/case/29173557" TargetMode="External"/><Relationship Id="rId15" Type="http://schemas.openxmlformats.org/officeDocument/2006/relationships/hyperlink" Target="http://www.nevo.co.il/case/28889052" TargetMode="External"/><Relationship Id="rId16" Type="http://schemas.openxmlformats.org/officeDocument/2006/relationships/hyperlink" Target="http://www.nevo.co.il/case/26489415" TargetMode="External"/><Relationship Id="rId17" Type="http://schemas.openxmlformats.org/officeDocument/2006/relationships/hyperlink" Target="http://www.nevo.co.il/case/28296934" TargetMode="External"/><Relationship Id="rId18" Type="http://schemas.openxmlformats.org/officeDocument/2006/relationships/hyperlink" Target="http://www.nevo.co.il/case/28296934" TargetMode="External"/><Relationship Id="rId19" Type="http://schemas.openxmlformats.org/officeDocument/2006/relationships/hyperlink" Target="http://www.nevo.co.il/case/5587202" TargetMode="External"/><Relationship Id="rId20" Type="http://schemas.openxmlformats.org/officeDocument/2006/relationships/hyperlink" Target="http://www.nevo.co.il/case/20683356" TargetMode="External"/><Relationship Id="rId21" Type="http://schemas.openxmlformats.org/officeDocument/2006/relationships/hyperlink" Target="http://www.nevo.co.il/case/5598753" TargetMode="External"/><Relationship Id="rId22" Type="http://schemas.openxmlformats.org/officeDocument/2006/relationships/hyperlink" Target="http://www.nevo.co.il/case/21771420" TargetMode="External"/><Relationship Id="rId23" Type="http://schemas.openxmlformats.org/officeDocument/2006/relationships/hyperlink" Target="http://www.nevo.co.il/law/70301/144.g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8889052" TargetMode="External"/><Relationship Id="rId26" Type="http://schemas.openxmlformats.org/officeDocument/2006/relationships/hyperlink" Target="http://www.nevo.co.il/case/28400067" TargetMode="External"/><Relationship Id="rId27" Type="http://schemas.openxmlformats.org/officeDocument/2006/relationships/hyperlink" Target="http://www.nevo.co.il/case/28296934" TargetMode="External"/><Relationship Id="rId28" Type="http://schemas.openxmlformats.org/officeDocument/2006/relationships/hyperlink" Target="http://www.nevo.co.il/case/28217264" TargetMode="External"/><Relationship Id="rId29" Type="http://schemas.openxmlformats.org/officeDocument/2006/relationships/hyperlink" Target="http://www.nevo.co.il/case/27654256" TargetMode="External"/><Relationship Id="rId30" Type="http://schemas.openxmlformats.org/officeDocument/2006/relationships/hyperlink" Target="http://www.nevo.co.il/case/28003105" TargetMode="External"/><Relationship Id="rId31" Type="http://schemas.openxmlformats.org/officeDocument/2006/relationships/hyperlink" Target="http://www.nevo.co.il/case/27806291" TargetMode="External"/><Relationship Id="rId32" Type="http://schemas.openxmlformats.org/officeDocument/2006/relationships/hyperlink" Target="http://www.nevo.co.il/case/27591327" TargetMode="External"/><Relationship Id="rId33" Type="http://schemas.openxmlformats.org/officeDocument/2006/relationships/hyperlink" Target="http://www.nevo.co.il/case/27959228" TargetMode="External"/><Relationship Id="rId34" Type="http://schemas.openxmlformats.org/officeDocument/2006/relationships/hyperlink" Target="http://www.nevo.co.il/law/70301/40i.a.6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case/1053843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numbering" Target="numbering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2024-05-05T08:24:00Z</dcterms:created>
  <dc:creator> </dc:creator>
  <dc:description/>
  <cp:keywords/>
  <dc:language>en-IL</dc:language>
  <cp:lastModifiedBy>h1</cp:lastModifiedBy>
  <dcterms:modified xsi:type="dcterms:W3CDTF">2024-05-05T08:24:00Z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מגד אבו לבן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21771420:2;6859579;22303605;27654256:2;29173557;28889052:2;26489415;28296934:3;5587202;20683356;5598753;28400067;28217264;28003105;27806291;27591327;27959228;10538431</vt:lpwstr>
  </property>
  <property fmtid="{D5CDD505-2E9C-101B-9397-08002B2CF9AE}" pid="9" name="CITY">
    <vt:lpwstr>י-ם</vt:lpwstr>
  </property>
  <property fmtid="{D5CDD505-2E9C-101B-9397-08002B2CF9AE}" pid="10" name="DATE">
    <vt:lpwstr>20230612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אברהם רובין</vt:lpwstr>
  </property>
  <property fmtid="{D5CDD505-2E9C-101B-9397-08002B2CF9AE}" pid="14" name="LAWLISTTMP1">
    <vt:lpwstr>141771</vt:lpwstr>
  </property>
  <property fmtid="{D5CDD505-2E9C-101B-9397-08002B2CF9AE}" pid="15" name="LAWLISTTMP2">
    <vt:lpwstr>70301/329;144.g;040i.a.6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2108</vt:lpwstr>
  </property>
  <property fmtid="{D5CDD505-2E9C-101B-9397-08002B2CF9AE}" pid="23" name="NEWPARTB">
    <vt:lpwstr>08</vt:lpwstr>
  </property>
  <property fmtid="{D5CDD505-2E9C-101B-9397-08002B2CF9AE}" pid="24" name="NEWPARTC">
    <vt:lpwstr>21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390020230612</vt:lpwstr>
  </property>
  <property fmtid="{D5CDD505-2E9C-101B-9397-08002B2CF9AE}" pid="35" name="TYPE_N_DATE">
    <vt:lpwstr>39020230612</vt:lpwstr>
  </property>
  <property fmtid="{D5CDD505-2E9C-101B-9397-08002B2CF9AE}" pid="36" name="VOLUME">
    <vt:lpwstr/>
  </property>
  <property fmtid="{D5CDD505-2E9C-101B-9397-08002B2CF9AE}" pid="37" name="WORDNUMPAGES">
    <vt:lpwstr>13</vt:lpwstr>
  </property>
</Properties>
</file>