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2137-09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המרכז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גבארה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בנ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ובמבר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נשיאה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אהרן ד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גולדס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פרקליטות מחוז המרכז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מוחמד גבארה בן חמד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16.5.10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10.8.09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/>
        <w:t xml:space="preserve"> 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24:40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משנעצר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אצין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0"/>
        <w:ind w:hanging="720" w:start="720"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6</w:t>
      </w:r>
      <w:r>
        <w:rPr>
          <w:b/>
          <w:bCs/>
          <w:color w:val="000000"/>
          <w:sz w:val="24"/>
          <w:szCs w:val="24"/>
          <w:rtl w:val="true"/>
        </w:rPr>
        <w:t>.</w:t>
        <w:tab/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רבות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נאמר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אודות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פוטנציאל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הסיכון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הגלום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בעבירות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החזקה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בנשק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וע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י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אדם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לא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מיומן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ויפים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לכך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דבריו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ביהמ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ש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</w:t>
      </w:r>
      <w:hyperlink r:id="rId3">
        <w:r>
          <w:rPr>
            <w:rStyle w:val="Hyperlink"/>
            <w:b/>
            <w:b/>
            <w:bCs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color w:val="000000"/>
            <w:sz w:val="24"/>
            <w:szCs w:val="24"/>
          </w:rPr>
          <w:t>3300/06</w:t>
        </w:r>
      </w:hyperlink>
      <w:r>
        <w:rPr>
          <w:b/>
          <w:bCs/>
          <w:color w:val="000000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סולטאן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אבו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סנינה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י</w:t>
      </w:r>
      <w:r>
        <w:rPr>
          <w:b/>
          <w:bCs/>
          <w:color w:val="000000"/>
          <w:sz w:val="24"/>
          <w:szCs w:val="24"/>
          <w:rtl w:val="true"/>
        </w:rPr>
        <w:t>:</w:t>
      </w:r>
    </w:p>
    <w:p>
      <w:pPr>
        <w:pStyle w:val="0"/>
        <w:ind w:start="720" w:end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true"/>
        </w:rPr>
        <w:t>...</w:t>
      </w:r>
      <w:r>
        <w:rPr>
          <w:color w:val="000000"/>
          <w:sz w:val="24"/>
          <w:sz w:val="24"/>
          <w:szCs w:val="24"/>
          <w:rtl w:val="true"/>
        </w:rPr>
        <w:t>יש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ליתן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משקל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בכל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מקרה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לסיכון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הגלום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בכך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שנשק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פוטנציאל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קטילה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מוחזק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מבלי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שיש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עליו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ועל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בעליו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פיקוח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מוסדר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הרשויות</w:t>
      </w:r>
      <w:r>
        <w:rPr>
          <w:color w:val="000000"/>
          <w:sz w:val="24"/>
          <w:szCs w:val="24"/>
          <w:rtl w:val="true"/>
        </w:rPr>
        <w:t xml:space="preserve">, </w:t>
      </w:r>
      <w:r>
        <w:rPr>
          <w:color w:val="000000"/>
          <w:sz w:val="24"/>
          <w:sz w:val="24"/>
          <w:szCs w:val="24"/>
          <w:rtl w:val="true"/>
        </w:rPr>
        <w:t>כאשר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המחזיק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נתון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תמיד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לסיכון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שיתפתה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לעשות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שימוש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בנשק</w:t>
      </w:r>
      <w:r>
        <w:rPr>
          <w:color w:val="000000"/>
          <w:sz w:val="24"/>
          <w:szCs w:val="24"/>
          <w:rtl w:val="true"/>
        </w:rPr>
        <w:t xml:space="preserve">, </w:t>
      </w:r>
      <w:r>
        <w:rPr>
          <w:color w:val="000000"/>
          <w:sz w:val="24"/>
          <w:sz w:val="24"/>
          <w:szCs w:val="24"/>
          <w:rtl w:val="true"/>
        </w:rPr>
        <w:t>ולו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ברגעי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לחץ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ופחד</w:t>
      </w:r>
      <w:r>
        <w:rPr>
          <w:color w:val="000000"/>
          <w:sz w:val="24"/>
          <w:szCs w:val="24"/>
          <w:rtl w:val="true"/>
        </w:rPr>
        <w:t xml:space="preserve">. </w:t>
      </w:r>
      <w:r>
        <w:rPr>
          <w:color w:val="000000"/>
          <w:sz w:val="24"/>
          <w:sz w:val="24"/>
          <w:szCs w:val="24"/>
          <w:rtl w:val="true"/>
        </w:rPr>
        <w:t>סיכון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זה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שנשקף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לציבור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צריך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להילקח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בחשבון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ידי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שמחזיק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בידו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נשק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כדין</w:t>
      </w:r>
      <w:r>
        <w:rPr>
          <w:color w:val="000000"/>
          <w:sz w:val="24"/>
          <w:szCs w:val="24"/>
          <w:rtl w:val="true"/>
        </w:rPr>
        <w:t>."</w:t>
      </w:r>
    </w:p>
    <w:p>
      <w:pPr>
        <w:pStyle w:val="0"/>
        <w:ind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rtl w:val="true"/>
        </w:rPr>
      </w:r>
    </w:p>
    <w:p>
      <w:pPr>
        <w:pStyle w:val="0"/>
        <w:ind w:start="720"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מנת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להדגיש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חומרת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בנשק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קבע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המחוקק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ענישה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מירבית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7</w:t>
      </w:r>
      <w:r>
        <w:rPr>
          <w:b/>
          <w:bCs/>
          <w:color w:val="000000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שנות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מאסר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כמו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גם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תוספת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Cs/>
          <w:color w:val="000000"/>
          <w:sz w:val="24"/>
          <w:szCs w:val="24"/>
        </w:rPr>
        <w:t>3</w:t>
      </w:r>
      <w:r>
        <w:rPr>
          <w:b/>
          <w:bCs/>
          <w:color w:val="000000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שנות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מאסר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בגין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החזקת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המחסניות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והכדורים</w:t>
      </w:r>
      <w:r>
        <w:rPr>
          <w:b/>
          <w:bCs/>
          <w:color w:val="000000"/>
          <w:sz w:val="24"/>
          <w:szCs w:val="24"/>
          <w:rtl w:val="true"/>
        </w:rPr>
        <w:t>.</w:t>
      </w:r>
    </w:p>
    <w:p>
      <w:pPr>
        <w:pStyle w:val="0"/>
        <w:ind w:start="720"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/>
          <w:bCs/>
          <w:color w:val="000000"/>
          <w:sz w:val="24"/>
          <w:sz w:val="24"/>
          <w:szCs w:val="24"/>
          <w:rtl w:val="true"/>
        </w:rPr>
        <w:t>עוד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יפים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לכך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דבריה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כב</w:t>
      </w:r>
      <w:r>
        <w:rPr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הנשיאה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ד</w:t>
      </w:r>
      <w:r>
        <w:rPr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בינייש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</w:t>
      </w:r>
      <w:hyperlink r:id="rId4">
        <w:r>
          <w:rPr>
            <w:rStyle w:val="Hyperlink"/>
            <w:b/>
            <w:b/>
            <w:bCs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color w:val="000000"/>
            <w:sz w:val="24"/>
            <w:szCs w:val="24"/>
          </w:rPr>
          <w:t>1332/04</w:t>
        </w:r>
      </w:hyperlink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י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יצחק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רפאל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פס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ואח</w:t>
      </w:r>
      <w:r>
        <w:rPr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המתארת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המציאות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דהיום</w:t>
      </w:r>
      <w:r>
        <w:rPr>
          <w:b/>
          <w:bCs/>
          <w:color w:val="000000"/>
          <w:sz w:val="24"/>
          <w:szCs w:val="24"/>
          <w:rtl w:val="true"/>
        </w:rPr>
        <w:t>.</w:t>
      </w:r>
    </w:p>
    <w:p>
      <w:pPr>
        <w:pStyle w:val="0"/>
        <w:ind w:start="720" w:end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true"/>
        </w:rPr>
        <w:t>"...</w:t>
      </w:r>
      <w:r>
        <w:rPr>
          <w:color w:val="000000"/>
          <w:sz w:val="24"/>
          <w:sz w:val="24"/>
          <w:szCs w:val="24"/>
          <w:rtl w:val="true"/>
        </w:rPr>
        <w:t>זמינותו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נשק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חם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ורב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עוצמה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שיש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עמו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פוטנציאל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להסלמה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באלימות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העברייינית</w:t>
      </w:r>
      <w:r>
        <w:rPr>
          <w:color w:val="000000"/>
          <w:sz w:val="24"/>
          <w:szCs w:val="24"/>
          <w:rtl w:val="true"/>
        </w:rPr>
        <w:t xml:space="preserve">... </w:t>
      </w:r>
      <w:r>
        <w:rPr>
          <w:color w:val="000000"/>
          <w:sz w:val="24"/>
          <w:sz w:val="24"/>
          <w:szCs w:val="24"/>
          <w:rtl w:val="true"/>
        </w:rPr>
        <w:t>מחייבת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מתן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ביטוי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עונשי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הולם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בהחמרה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ברמת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הענישה</w:t>
      </w:r>
      <w:r>
        <w:rPr>
          <w:color w:val="000000"/>
          <w:sz w:val="24"/>
          <w:szCs w:val="24"/>
          <w:rtl w:val="true"/>
        </w:rPr>
        <w:t>..."</w:t>
      </w:r>
    </w:p>
    <w:p>
      <w:pPr>
        <w:pStyle w:val="0"/>
        <w:ind w:firstLine="720"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/>
          <w:bCs/>
          <w:color w:val="000000"/>
          <w:sz w:val="24"/>
          <w:sz w:val="24"/>
          <w:szCs w:val="24"/>
          <w:rtl w:val="true"/>
        </w:rPr>
        <w:t>לענין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זה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יפים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דברי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כב</w:t>
      </w:r>
      <w:r>
        <w:rPr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השופט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ס</w:t>
      </w:r>
      <w:r>
        <w:rPr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ג</w:t>
      </w:r>
      <w:r>
        <w:rPr>
          <w:b/>
          <w:bCs/>
          <w:color w:val="000000"/>
          <w:sz w:val="24"/>
          <w:szCs w:val="24"/>
          <w:rtl w:val="true"/>
        </w:rPr>
        <w:t>'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ובראן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</w:t>
      </w:r>
      <w:hyperlink r:id="rId5">
        <w:r>
          <w:rPr>
            <w:rStyle w:val="Hyperlink"/>
            <w:b/>
            <w:b/>
            <w:bCs/>
            <w:color w:val="000000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b/>
            <w:bCs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color w:val="000000"/>
            <w:sz w:val="24"/>
            <w:szCs w:val="24"/>
          </w:rPr>
          <w:t>6583/06</w:t>
        </w:r>
      </w:hyperlink>
      <w:r>
        <w:rPr>
          <w:b/>
          <w:bCs/>
          <w:color w:val="000000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אגא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אדהאם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</w:t>
      </w:r>
      <w:r>
        <w:rPr>
          <w:b/>
          <w:bCs/>
          <w:color w:val="000000"/>
          <w:sz w:val="24"/>
          <w:szCs w:val="24"/>
          <w:rtl w:val="true"/>
        </w:rPr>
        <w:t>"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י</w:t>
      </w:r>
      <w:r>
        <w:rPr>
          <w:b/>
          <w:bCs/>
          <w:color w:val="000000"/>
          <w:sz w:val="24"/>
          <w:szCs w:val="24"/>
          <w:rtl w:val="true"/>
        </w:rPr>
        <w:t>:</w:t>
      </w:r>
    </w:p>
    <w:p>
      <w:pPr>
        <w:pStyle w:val="0"/>
        <w:ind w:start="720" w:end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true"/>
        </w:rPr>
        <w:t>"...</w:t>
      </w:r>
      <w:r>
        <w:rPr>
          <w:color w:val="000000"/>
          <w:sz w:val="24"/>
          <w:sz w:val="24"/>
          <w:szCs w:val="24"/>
          <w:rtl w:val="true"/>
        </w:rPr>
        <w:t>המערער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ביצע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חמורה</w:t>
      </w:r>
      <w:r>
        <w:rPr>
          <w:color w:val="000000"/>
          <w:sz w:val="24"/>
          <w:szCs w:val="24"/>
          <w:rtl w:val="true"/>
        </w:rPr>
        <w:t xml:space="preserve">, </w:t>
      </w:r>
      <w:r>
        <w:rPr>
          <w:color w:val="000000"/>
          <w:sz w:val="24"/>
          <w:sz w:val="24"/>
          <w:szCs w:val="24"/>
          <w:rtl w:val="true"/>
        </w:rPr>
        <w:t>כאשר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החזיק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נשק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ומחסנית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כדין</w:t>
      </w:r>
      <w:r>
        <w:rPr>
          <w:color w:val="000000"/>
          <w:sz w:val="24"/>
          <w:szCs w:val="24"/>
          <w:rtl w:val="true"/>
        </w:rPr>
        <w:t xml:space="preserve">. </w:t>
      </w:r>
      <w:r>
        <w:rPr>
          <w:color w:val="000000"/>
          <w:sz w:val="24"/>
          <w:sz w:val="24"/>
          <w:szCs w:val="24"/>
          <w:rtl w:val="true"/>
        </w:rPr>
        <w:t>בתי</w:t>
      </w:r>
      <w:r>
        <w:rPr>
          <w:color w:val="000000"/>
          <w:sz w:val="24"/>
          <w:szCs w:val="24"/>
          <w:rtl w:val="true"/>
        </w:rPr>
        <w:t>-</w:t>
      </w:r>
      <w:r>
        <w:rPr>
          <w:color w:val="000000"/>
          <w:sz w:val="24"/>
          <w:sz w:val="24"/>
          <w:szCs w:val="24"/>
          <w:rtl w:val="true"/>
        </w:rPr>
        <w:t>המשפט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כבר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פסקו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אחת</w:t>
      </w:r>
      <w:r>
        <w:rPr>
          <w:color w:val="000000"/>
          <w:sz w:val="24"/>
          <w:szCs w:val="24"/>
          <w:rtl w:val="true"/>
        </w:rPr>
        <w:t xml:space="preserve">, </w:t>
      </w:r>
      <w:r>
        <w:rPr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החזקת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נשק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כדין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הינה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חמורה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הסיכון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הפוטנציאלי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הגלום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בה</w:t>
      </w:r>
      <w:r>
        <w:rPr>
          <w:color w:val="000000"/>
          <w:sz w:val="24"/>
          <w:szCs w:val="24"/>
          <w:rtl w:val="true"/>
        </w:rPr>
        <w:t xml:space="preserve">. </w:t>
      </w:r>
      <w:r>
        <w:rPr>
          <w:color w:val="000000"/>
          <w:sz w:val="24"/>
          <w:sz w:val="24"/>
          <w:szCs w:val="24"/>
          <w:rtl w:val="true"/>
        </w:rPr>
        <w:t>והרי</w:t>
      </w:r>
      <w:r>
        <w:rPr>
          <w:color w:val="000000"/>
          <w:sz w:val="24"/>
          <w:szCs w:val="24"/>
          <w:rtl w:val="true"/>
        </w:rPr>
        <w:t xml:space="preserve">, </w:t>
      </w:r>
      <w:r>
        <w:rPr>
          <w:color w:val="000000"/>
          <w:sz w:val="24"/>
          <w:sz w:val="24"/>
          <w:szCs w:val="24"/>
          <w:rtl w:val="true"/>
        </w:rPr>
        <w:t>כל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הנושא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נשק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שלא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כדין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מסכן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את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הסובבים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אותו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ואת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החברה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כולה</w:t>
      </w:r>
      <w:r>
        <w:rPr>
          <w:color w:val="000000"/>
          <w:sz w:val="24"/>
          <w:szCs w:val="24"/>
          <w:rtl w:val="true"/>
        </w:rPr>
        <w:t xml:space="preserve">. </w:t>
      </w:r>
      <w:r>
        <w:rPr>
          <w:color w:val="000000"/>
          <w:sz w:val="24"/>
          <w:sz w:val="24"/>
          <w:szCs w:val="24"/>
          <w:rtl w:val="true"/>
        </w:rPr>
        <w:t>כן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כבר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נקבע</w:t>
      </w:r>
      <w:r>
        <w:rPr>
          <w:color w:val="000000"/>
          <w:sz w:val="24"/>
          <w:szCs w:val="24"/>
          <w:rtl w:val="true"/>
        </w:rPr>
        <w:t xml:space="preserve">, </w:t>
      </w:r>
      <w:r>
        <w:rPr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זו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מצדיקה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השתת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מאסר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בפועל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אף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שזו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הרשעתו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הראשונה</w:t>
      </w:r>
      <w:r>
        <w:rPr>
          <w:color w:val="000000"/>
          <w:sz w:val="24"/>
          <w:szCs w:val="24"/>
          <w:rtl w:val="true"/>
        </w:rPr>
        <w:t>."</w:t>
      </w:r>
    </w:p>
    <w:p>
      <w:pPr>
        <w:pStyle w:val="0"/>
        <w:ind w:end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true"/>
        </w:rPr>
      </w:r>
    </w:p>
    <w:p>
      <w:pPr>
        <w:pStyle w:val="0"/>
        <w:ind w:hanging="720" w:start="720" w:end="0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7</w:t>
      </w:r>
      <w:r>
        <w:rPr>
          <w:b/>
          <w:bCs/>
          <w:color w:val="000000"/>
          <w:sz w:val="24"/>
          <w:szCs w:val="24"/>
          <w:rtl w:val="true"/>
        </w:rPr>
        <w:t>.</w:t>
        <w:tab/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ועוד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לענין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השתת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מאסר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בפועל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בעבירה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ראשונה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כתביעת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האינטרס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הציבורי</w:t>
      </w:r>
      <w:r>
        <w:rPr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נאמר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בפרשת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אבו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דאחל</w:t>
      </w:r>
      <w:r>
        <w:rPr>
          <w:rFonts w:cs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4"/>
          <w:sz w:val="24"/>
          <w:szCs w:val="24"/>
          <w:rtl w:val="true"/>
        </w:rPr>
        <w:t>ב</w:t>
      </w:r>
      <w:hyperlink r:id="rId6">
        <w:r>
          <w:rPr>
            <w:rStyle w:val="Hyperlink"/>
            <w:b/>
            <w:b/>
            <w:bCs/>
            <w:color w:val="000000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b/>
            <w:bCs/>
            <w:color w:val="000000"/>
            <w:sz w:val="24"/>
            <w:szCs w:val="24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b/>
            <w:bCs/>
            <w:color w:val="000000"/>
            <w:sz w:val="24"/>
            <w:szCs w:val="24"/>
          </w:rPr>
          <w:t>2718/04</w:t>
        </w:r>
      </w:hyperlink>
      <w:r>
        <w:rPr>
          <w:b/>
          <w:bCs/>
          <w:color w:val="000000"/>
          <w:sz w:val="24"/>
          <w:szCs w:val="24"/>
          <w:rtl w:val="true"/>
        </w:rPr>
        <w:t>:</w:t>
      </w:r>
    </w:p>
    <w:p>
      <w:pPr>
        <w:pStyle w:val="0"/>
        <w:ind w:start="720" w:end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true"/>
        </w:rPr>
        <w:t>"</w:t>
      </w:r>
      <w:r>
        <w:rPr>
          <w:color w:val="000000"/>
          <w:sz w:val="24"/>
          <w:sz w:val="24"/>
          <w:szCs w:val="24"/>
          <w:rtl w:val="true"/>
        </w:rPr>
        <w:t>יוער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כי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הסכנה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הטמונה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בעבירה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החמורה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החזקת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נשק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מצדיקה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הטלת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עונשי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מאסר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לריצוי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בפועל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גם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שזו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עבירתו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הראשונה</w:t>
      </w:r>
      <w:r>
        <w:rPr>
          <w:color w:val="000000"/>
          <w:sz w:val="24"/>
          <w:szCs w:val="24"/>
          <w:rtl w:val="true"/>
        </w:rPr>
        <w:t xml:space="preserve">. </w:t>
      </w:r>
      <w:r>
        <w:rPr>
          <w:color w:val="000000"/>
          <w:sz w:val="24"/>
          <w:sz w:val="24"/>
          <w:szCs w:val="24"/>
          <w:rtl w:val="true"/>
        </w:rPr>
        <w:t>בבוא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ביהמ</w:t>
      </w:r>
      <w:r>
        <w:rPr>
          <w:color w:val="000000"/>
          <w:sz w:val="24"/>
          <w:szCs w:val="24"/>
          <w:rtl w:val="true"/>
        </w:rPr>
        <w:t>"</w:t>
      </w:r>
      <w:r>
        <w:rPr>
          <w:color w:val="000000"/>
          <w:sz w:val="24"/>
          <w:sz w:val="24"/>
          <w:szCs w:val="24"/>
          <w:rtl w:val="true"/>
        </w:rPr>
        <w:t>ש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לשקול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את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הענישה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בעבירות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מסוג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זה</w:t>
      </w:r>
      <w:r>
        <w:rPr>
          <w:color w:val="000000"/>
          <w:sz w:val="24"/>
          <w:szCs w:val="24"/>
          <w:rtl w:val="true"/>
        </w:rPr>
        <w:t xml:space="preserve">, </w:t>
      </w:r>
      <w:r>
        <w:rPr>
          <w:color w:val="000000"/>
          <w:sz w:val="24"/>
          <w:sz w:val="24"/>
          <w:szCs w:val="24"/>
          <w:rtl w:val="true"/>
        </w:rPr>
        <w:t>עליו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לתת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משקל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נכבד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יותר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לאינטרס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הציבורי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ולצורך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להרתיע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עבריינים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בכח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מלבצע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עבירות</w:t>
      </w:r>
      <w:r>
        <w:rPr>
          <w:rFonts w:cs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color w:val="000000"/>
          <w:sz w:val="24"/>
          <w:sz w:val="24"/>
          <w:szCs w:val="24"/>
          <w:rtl w:val="true"/>
        </w:rPr>
        <w:t>דומות</w:t>
      </w:r>
      <w:r>
        <w:rPr>
          <w:color w:val="000000"/>
          <w:sz w:val="24"/>
          <w:szCs w:val="24"/>
          <w:rtl w:val="true"/>
        </w:rPr>
        <w:t>."</w:t>
      </w:r>
    </w:p>
    <w:p>
      <w:pPr>
        <w:pStyle w:val="Normal"/>
        <w:spacing w:lineRule="auto" w:line="360"/>
        <w:ind w:end="0"/>
        <w:jc w:val="star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tl w:val="true"/>
        </w:rPr>
        <w:t>/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הה אהרן ד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גולדס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end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/Users/liorb/Downloads/study2025-p2/SH-09-2137-759.doc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2137-09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המרכז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גבארה בן חמד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0">
    <w:name w:val="0/"/>
    <w:qFormat/>
    <w:pPr>
      <w:widowControl/>
      <w:bidi w:val="1"/>
      <w:spacing w:lineRule="auto" w:line="36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3300/06" TargetMode="External"/><Relationship Id="rId4" Type="http://schemas.openxmlformats.org/officeDocument/2006/relationships/hyperlink" Target="http://www.nevo.co.il/links/psika/?link=&#1506;&#1508;%201332/04" TargetMode="External"/><Relationship Id="rId5" Type="http://schemas.openxmlformats.org/officeDocument/2006/relationships/hyperlink" Target="http://www.nevo.co.il/links/psika/?link=&#1506;&#1508;%206583/06" TargetMode="External"/><Relationship Id="rId6" Type="http://schemas.openxmlformats.org/officeDocument/2006/relationships/hyperlink" Target="http://www.nevo.co.il/links/psika/?link=&#1512;&#1506;&#1508;%202718/04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2010-12-01T01:35:00Z</dcterms:created>
  <dc:creator> </dc:creator>
  <dc:description/>
  <cp:keywords/>
  <dc:language>en-IL</dc:language>
  <cp:lastModifiedBy>orit</cp:lastModifiedBy>
  <dcterms:modified xsi:type="dcterms:W3CDTF">2010-12-01T11:47:00Z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מוחמד גבארה בן חמד</vt:lpwstr>
  </property>
  <property fmtid="{D5CDD505-2E9C-101B-9397-08002B2CF9AE}" pid="4" name="CITY">
    <vt:lpwstr>כ"ס</vt:lpwstr>
  </property>
  <property fmtid="{D5CDD505-2E9C-101B-9397-08002B2CF9AE}" pid="5" name="DATE">
    <vt:lpwstr>20101130</vt:lpwstr>
  </property>
  <property fmtid="{D5CDD505-2E9C-101B-9397-08002B2CF9AE}" pid="6" name="JUDGE">
    <vt:lpwstr>הה אהרן ד. גולדס</vt:lpwstr>
  </property>
  <property fmtid="{D5CDD505-2E9C-101B-9397-08002B2CF9AE}" pid="7" name="NEWPARTA">
    <vt:lpwstr>2137</vt:lpwstr>
  </property>
  <property fmtid="{D5CDD505-2E9C-101B-9397-08002B2CF9AE}" pid="8" name="NEWPARTB">
    <vt:lpwstr/>
  </property>
  <property fmtid="{D5CDD505-2E9C-101B-9397-08002B2CF9AE}" pid="9" name="NEWPARTC">
    <vt:lpwstr>09</vt:lpwstr>
  </property>
  <property fmtid="{D5CDD505-2E9C-101B-9397-08002B2CF9AE}" pid="10" name="NEWPROC">
    <vt:lpwstr>תפ</vt:lpwstr>
  </property>
  <property fmtid="{D5CDD505-2E9C-101B-9397-08002B2CF9AE}" pid="11" name="PROCNUM">
    <vt:lpwstr>2137</vt:lpwstr>
  </property>
  <property fmtid="{D5CDD505-2E9C-101B-9397-08002B2CF9AE}" pid="12" name="PROCYEAR">
    <vt:lpwstr>09</vt:lpwstr>
  </property>
  <property fmtid="{D5CDD505-2E9C-101B-9397-08002B2CF9AE}" pid="13" name="PSAKDIN">
    <vt:lpwstr>גזר-דין</vt:lpwstr>
  </property>
  <property fmtid="{D5CDD505-2E9C-101B-9397-08002B2CF9AE}" pid="14" name="RemarkFileName">
    <vt:lpwstr>shalom sh 09 2137 759 htm</vt:lpwstr>
  </property>
  <property fmtid="{D5CDD505-2E9C-101B-9397-08002B2CF9AE}" pid="15" name="TYPE">
    <vt:lpwstr>3</vt:lpwstr>
  </property>
  <property fmtid="{D5CDD505-2E9C-101B-9397-08002B2CF9AE}" pid="16" name="TYPE_ABS_DATE">
    <vt:lpwstr>380020101130</vt:lpwstr>
  </property>
  <property fmtid="{D5CDD505-2E9C-101B-9397-08002B2CF9AE}" pid="17" name="TYPE_N_DATE">
    <vt:lpwstr>38020101130</vt:lpwstr>
  </property>
  <property fmtid="{D5CDD505-2E9C-101B-9397-08002B2CF9AE}" pid="18" name="WORDNUMPAGES">
    <vt:lpwstr>3</vt:lpwstr>
  </property>
</Properties>
</file>