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בכפר סבא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21861-10-10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מסארווה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cs="FrankRuehl"/>
                <w:sz w:val="28"/>
                <w:szCs w:val="28"/>
              </w:rPr>
              <w:t>24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ספטמבר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נאוה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בכור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" w:name="_GoBack"/>
            <w:bookmarkStart w:id="2" w:name="_GoBack"/>
            <w:bookmarkEnd w:id="2"/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3" w:name="FirstAppellant"/>
            <w:bookmarkStart w:id="4" w:name="FirstAppellant"/>
            <w:bookmarkEnd w:id="4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מסארווה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276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>.</w:t>
        <w:tab/>
      </w:r>
      <w:bookmarkStart w:id="10" w:name="ABSTRACT_START"/>
      <w:bookmarkEnd w:id="10"/>
      <w:r>
        <w:rPr>
          <w:rFonts w:ascii="Arial" w:hAnsi="Arial" w:cs="Arial"/>
          <w:rtl w:val="true"/>
        </w:rPr>
        <w:t>הנאשם 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בכתב אישום המייחס לו עבירה של </w:t>
      </w:r>
      <w:r>
        <w:rPr>
          <w:rFonts w:ascii="Arial" w:hAnsi="Arial" w:cs="Arial"/>
          <w:u w:val="single"/>
          <w:rtl w:val="true"/>
        </w:rPr>
        <w:t>החזקת אביזר או תחמושת</w:t>
      </w:r>
      <w:r>
        <w:rPr>
          <w:rFonts w:ascii="Arial" w:hAnsi="Arial" w:cs="Arial"/>
          <w:rtl w:val="true"/>
        </w:rPr>
        <w:t xml:space="preserve"> לפי </w:t>
      </w:r>
      <w:hyperlink r:id="rId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</w:t>
      </w:r>
      <w:hyperlink r:id="rId5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7.2.10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15:00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השטח</w:t>
      </w:r>
      <w:r>
        <w:rPr>
          <w:rtl w:val="true"/>
        </w:rPr>
        <w:t xml:space="preserve">"), </w:t>
      </w:r>
      <w:r>
        <w:rPr>
          <w:rtl w:val="true"/>
        </w:rPr>
        <w:t>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תרמילי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tl w:val="true"/>
        </w:rPr>
        <w:t xml:space="preserve">,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2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tl w:val="true"/>
        </w:rPr>
        <w:t xml:space="preserve">,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-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מתסקיר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Cs/>
          <w:u w:val="single"/>
        </w:rPr>
        <w:t>15.4.12</w:t>
      </w:r>
      <w:r>
        <w:rPr>
          <w:u w:val="single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מאורס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נרקומן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,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והינה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וכתוב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בפחחות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מדבריו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מלימפומה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</w:t>
      </w:r>
      <w:r>
        <w:rPr>
          <w:rtl w:val="true"/>
        </w:rPr>
        <w:t xml:space="preserve">,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פוטוגרפי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בלינסון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מאלרגיה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מאיר</w:t>
      </w:r>
      <w:r>
        <w:rPr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אנרגיה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משנתיים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מחוות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הממונה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Cs/>
          <w:u w:val="single"/>
        </w:rPr>
        <w:t>11.7.12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28.3.12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כירורג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, </w:t>
      </w:r>
      <w:r>
        <w:rPr>
          <w:rtl w:val="true"/>
        </w:rPr>
        <w:t>כשתקופת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בלינסון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מעודכנת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אורתופד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מחוות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הממונה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b/>
          <w:bCs/>
          <w:u w:val="single"/>
        </w:rPr>
        <w:t>4.9.12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ורופא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והוסברו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הריצוי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אונים</w:t>
      </w:r>
      <w:r>
        <w:rPr>
          <w:rtl w:val="true"/>
        </w:rPr>
        <w:t xml:space="preserve">"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סבא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4</w:t>
      </w:r>
      <w:r>
        <w:rPr>
          <w:rtl w:val="true"/>
        </w:rPr>
        <w:t>.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1986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tl w:val="true"/>
        </w:rPr>
        <w:t xml:space="preserve">", </w:t>
      </w:r>
      <w:r>
        <w:rPr>
          <w:rtl w:val="true"/>
        </w:rPr>
        <w:t>ואמור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מאורס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מגודרת</w:t>
      </w:r>
      <w:r>
        <w:rPr>
          <w:rtl w:val="true"/>
        </w:rPr>
        <w:t xml:space="preserve">, </w:t>
      </w:r>
      <w:r>
        <w:rPr>
          <w:rtl w:val="true"/>
        </w:rPr>
        <w:t>ופרוצה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מחלתו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הכרעה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ומאוזן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ותחמושת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בפסיקותיו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1332/04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יצחק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רפאל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פס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ובהחזקתו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- 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ב</w:t>
      </w:r>
      <w:r>
        <w:rPr>
          <w:rtl w:val="true"/>
        </w:rPr>
        <w:t>)-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1701" w:end="170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המוטל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בגין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המבוצעות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בנשק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מושפעת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מפוטנציאל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הסיכון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הטמון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המוחזק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ומהעברתו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פיקוח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position w:val="4"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position w:val="4"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סוג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כמותו</w:t>
      </w:r>
      <w:r>
        <w:rPr>
          <w:b/>
          <w:bCs/>
          <w:u w:val="single"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הסכנה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המוחשית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שימוש</w:t>
      </w:r>
      <w:r>
        <w:rPr>
          <w:b/>
          <w:bCs/>
          <w:rtl w:val="true"/>
        </w:rPr>
        <w:t>..."</w:t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8899/06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עומר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ארמין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והגנתו</w:t>
      </w:r>
      <w:r>
        <w:rPr>
          <w:rtl w:val="true"/>
        </w:rPr>
        <w:t>–</w:t>
      </w:r>
    </w:p>
    <w:p>
      <w:pPr>
        <w:pStyle w:val="Normal"/>
        <w:tabs>
          <w:tab w:val="clear" w:pos="720"/>
          <w:tab w:val="left" w:pos="1620" w:leader="none"/>
          <w:tab w:val="left" w:pos="6804" w:leader="none"/>
        </w:tabs>
        <w:ind w:start="1559" w:end="1701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Cs/>
          <w:rtl w:val="true"/>
        </w:rPr>
        <w:t>"...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גישה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מעוגנת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היטב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בהלכה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הפסוקה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המדגישה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פעם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החומרה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היתרה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הנלווית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הסיכון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הממשי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לשלום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הציבור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הטמון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>.. "</w:t>
      </w:r>
    </w:p>
    <w:p>
      <w:pPr>
        <w:pStyle w:val="Ruller4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4"/>
        <w:ind w:start="72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/>
          <w:spacing w:val="0"/>
          <w:sz w:val="24"/>
          <w:sz w:val="24"/>
          <w:szCs w:val="24"/>
          <w:rtl w:val="true"/>
        </w:rPr>
        <w:t>ב</w:t>
      </w:r>
      <w:hyperlink r:id="rId8">
        <w:r>
          <w:rPr>
            <w:rStyle w:val="Hyperlink"/>
            <w:rFonts w:cs="David"/>
            <w:spacing w:val="0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rFonts w:cs="David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pacing w:val="0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pacing w:val="0"/>
            <w:sz w:val="24"/>
            <w:szCs w:val="24"/>
          </w:rPr>
          <w:t>2718/04</w:t>
        </w:r>
      </w:hyperlink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אבו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דאחל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נ</w:t>
      </w:r>
      <w:r>
        <w:rPr>
          <w:rFonts w:cs="David" w:ascii="Times New Roman" w:hAnsi="Times New Roman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מדינת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ישראל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(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פורסם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)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אקדח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ומחסנית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ריקה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מתחת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למיטתו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וכב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ג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'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ובראן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קבע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כדלקמן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:</w:t>
      </w:r>
    </w:p>
    <w:p>
      <w:pPr>
        <w:pStyle w:val="Ruller4"/>
        <w:ind w:start="720"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</w:r>
    </w:p>
    <w:p>
      <w:pPr>
        <w:pStyle w:val="Ruller5"/>
        <w:ind w:end="1282"/>
        <w:jc w:val="both"/>
        <w:rPr>
          <w:b/>
          <w:bCs/>
          <w:spacing w:val="0"/>
          <w:sz w:val="24"/>
          <w:szCs w:val="24"/>
        </w:rPr>
      </w:pPr>
      <w:r>
        <w:rPr>
          <w:rFonts w:cs="David"/>
          <w:b/>
          <w:bCs/>
          <w:spacing w:val="0"/>
          <w:sz w:val="24"/>
          <w:szCs w:val="24"/>
          <w:rtl w:val="true"/>
        </w:rPr>
        <w:t>"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יוער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הסכנה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הטמונה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בעבירה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החמורה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החזקת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נשק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מצדיקה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הטלת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עונשי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מאסר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לריצוי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בפועל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מי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שזו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עבירתו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הראשונה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בבוא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בית</w:t>
      </w:r>
      <w:r>
        <w:rPr>
          <w:rFonts w:cs="David"/>
          <w:b/>
          <w:bCs/>
          <w:spacing w:val="0"/>
          <w:sz w:val="24"/>
          <w:szCs w:val="24"/>
          <w:rtl w:val="true"/>
        </w:rPr>
        <w:t>-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לשקול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הענישה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בעבירות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מסוג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זה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עליו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לתת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משקל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נכבד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יותר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לאינטרס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הציבורי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ולצורך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להרתיע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עבריינים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בכוח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מלבצע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עבירות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דומות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פני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הנסיבות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האישיות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העבריין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". </w:t>
      </w:r>
    </w:p>
    <w:p>
      <w:pPr>
        <w:pStyle w:val="Ruller5"/>
        <w:ind w:end="1282"/>
        <w:jc w:val="both"/>
        <w:rPr>
          <w:rFonts w:cs="David"/>
          <w:b/>
          <w:bCs/>
          <w:spacing w:val="0"/>
          <w:sz w:val="24"/>
          <w:szCs w:val="24"/>
        </w:rPr>
      </w:pPr>
      <w:r>
        <w:rPr>
          <w:rFonts w:cs="David"/>
          <w:b/>
          <w:bCs/>
          <w:spacing w:val="0"/>
          <w:sz w:val="24"/>
          <w:szCs w:val="24"/>
          <w:rtl w:val="true"/>
        </w:rPr>
      </w:r>
    </w:p>
    <w:p>
      <w:pPr>
        <w:pStyle w:val="Ruller4"/>
        <w:ind w:start="720" w:end="0"/>
        <w:jc w:val="both"/>
        <w:rPr/>
      </w:pPr>
      <w:r>
        <w:rPr>
          <w:rFonts w:cs="David"/>
          <w:spacing w:val="0"/>
          <w:sz w:val="24"/>
          <w:sz w:val="24"/>
          <w:szCs w:val="24"/>
          <w:rtl w:val="true"/>
        </w:rPr>
        <w:t>כב</w:t>
      </w:r>
      <w:r>
        <w:rPr>
          <w:rFonts w:cs="David"/>
          <w:spacing w:val="0"/>
          <w:sz w:val="24"/>
          <w:szCs w:val="24"/>
          <w:rtl w:val="true"/>
        </w:rPr>
        <w:t xml:space="preserve">' </w:t>
      </w:r>
      <w:r>
        <w:rPr>
          <w:rFonts w:cs="David"/>
          <w:spacing w:val="0"/>
          <w:sz w:val="24"/>
          <w:sz w:val="24"/>
          <w:szCs w:val="24"/>
          <w:rtl w:val="true"/>
        </w:rPr>
        <w:t>הש</w:t>
      </w:r>
      <w:r>
        <w:rPr>
          <w:rFonts w:cs="David"/>
          <w:spacing w:val="0"/>
          <w:sz w:val="24"/>
          <w:szCs w:val="24"/>
          <w:rtl w:val="true"/>
        </w:rPr>
        <w:t xml:space="preserve">' </w:t>
      </w:r>
      <w:r>
        <w:rPr>
          <w:rFonts w:cs="David"/>
          <w:spacing w:val="0"/>
          <w:sz w:val="24"/>
          <w:sz w:val="24"/>
          <w:szCs w:val="24"/>
          <w:rtl w:val="true"/>
        </w:rPr>
        <w:t>ג</w:t>
      </w:r>
      <w:r>
        <w:rPr>
          <w:rFonts w:cs="David"/>
          <w:spacing w:val="0"/>
          <w:sz w:val="24"/>
          <w:szCs w:val="24"/>
          <w:rtl w:val="true"/>
        </w:rPr>
        <w:t>'</w:t>
      </w:r>
      <w:r>
        <w:rPr>
          <w:rFonts w:cs="David"/>
          <w:spacing w:val="0"/>
          <w:sz w:val="24"/>
          <w:sz w:val="24"/>
          <w:szCs w:val="24"/>
          <w:rtl w:val="true"/>
        </w:rPr>
        <w:t>ובראן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קבע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spacing w:val="0"/>
          <w:sz w:val="24"/>
          <w:sz w:val="24"/>
          <w:szCs w:val="24"/>
          <w:rtl w:val="true"/>
        </w:rPr>
        <w:t>ב</w:t>
      </w:r>
      <w:hyperlink r:id="rId9">
        <w:r>
          <w:rPr>
            <w:rStyle w:val="Hyperlink"/>
            <w:rFonts w:cs="David"/>
            <w:spacing w:val="0"/>
            <w:sz w:val="24"/>
            <w:sz w:val="24"/>
            <w:szCs w:val="24"/>
            <w:rtl w:val="true"/>
          </w:rPr>
          <w:t>רע</w:t>
        </w:r>
        <w:r>
          <w:rPr>
            <w:rStyle w:val="Hyperlink"/>
            <w:rFonts w:cs="David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pacing w:val="0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eastAsia="Arial TUR;Arial" w:cs="Arial TUR;Arial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pacing w:val="0"/>
            <w:sz w:val="24"/>
            <w:szCs w:val="24"/>
          </w:rPr>
          <w:t>5921/08</w:t>
        </w:r>
      </w:hyperlink>
      <w:r>
        <w:rPr>
          <w:rFonts w:cs="David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רביע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רג</w:t>
      </w:r>
      <w:r>
        <w:rPr>
          <w:rFonts w:cs="David" w:ascii="Times New Roman" w:hAnsi="Times New Roman"/>
          <w:spacing w:val="0"/>
          <w:sz w:val="24"/>
          <w:szCs w:val="24"/>
          <w:u w:val="single"/>
          <w:rtl w:val="true"/>
        </w:rPr>
        <w:t>'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בי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נ</w:t>
      </w:r>
      <w:r>
        <w:rPr>
          <w:rFonts w:cs="David" w:ascii="Times New Roman" w:hAnsi="Times New Roman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מדינת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u w:val="single"/>
          <w:rtl w:val="true"/>
        </w:rPr>
        <w:t>ישראל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  <w:u w:val="single"/>
          <w:rtl w:val="true"/>
        </w:rPr>
        <w:t>(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פורסם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))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ותחמושת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כדלקמן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-</w:t>
      </w:r>
    </w:p>
    <w:p>
      <w:pPr>
        <w:pStyle w:val="Ruller4"/>
        <w:ind w:end="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</w:r>
    </w:p>
    <w:p>
      <w:pPr>
        <w:pStyle w:val="Ruller5"/>
        <w:ind w:end="1282"/>
        <w:jc w:val="both"/>
        <w:rPr>
          <w:b/>
          <w:bCs/>
          <w:spacing w:val="0"/>
          <w:sz w:val="24"/>
          <w:szCs w:val="24"/>
        </w:rPr>
      </w:pPr>
      <w:r>
        <w:rPr>
          <w:rFonts w:cs="David"/>
          <w:b/>
          <w:bCs/>
          <w:spacing w:val="0"/>
          <w:sz w:val="24"/>
          <w:szCs w:val="24"/>
          <w:rtl w:val="true"/>
        </w:rPr>
        <w:t>"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החזקה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כלי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נשק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cs="David"/>
          <w:b/>
          <w:bCs/>
          <w:spacing w:val="0"/>
          <w:sz w:val="24"/>
          <w:szCs w:val="24"/>
          <w:rtl w:val="true"/>
        </w:rPr>
        <w:t>-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ידי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מי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שאינו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מורשה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בכך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יש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פוטנציאל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להוביל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להסלמה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חמורה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ולתוצאות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קשות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כל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אירוע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בו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יהיה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מעורב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אותו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נושא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נשק</w:t>
      </w:r>
      <w:r>
        <w:rPr>
          <w:rFonts w:cs="David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וזאת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אף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מקום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שהנשק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מוחזק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אך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למטרות</w:t>
      </w:r>
      <w:r>
        <w:rPr>
          <w:rFonts w:cs="David"/>
          <w:b/>
          <w:bCs/>
          <w:spacing w:val="0"/>
          <w:sz w:val="24"/>
          <w:szCs w:val="24"/>
          <w:rtl w:val="true"/>
        </w:rPr>
        <w:t>, '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הגנה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עצמית</w:t>
      </w:r>
      <w:r>
        <w:rPr>
          <w:rFonts w:eastAsia="Arial TUR;Arial" w:cs="Arial TUR;Arial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pacing w:val="0"/>
          <w:sz w:val="24"/>
          <w:sz w:val="24"/>
          <w:szCs w:val="24"/>
          <w:rtl w:val="true"/>
        </w:rPr>
        <w:t>בלבד</w:t>
      </w:r>
      <w:r>
        <w:rPr>
          <w:rFonts w:cs="David"/>
          <w:b/>
          <w:bCs/>
          <w:spacing w:val="0"/>
          <w:sz w:val="24"/>
          <w:szCs w:val="24"/>
          <w:rtl w:val="true"/>
        </w:rPr>
        <w:t>'".</w:t>
      </w:r>
    </w:p>
    <w:p>
      <w:pPr>
        <w:pStyle w:val="Normal"/>
        <w:autoSpaceDE w:val="false"/>
        <w:spacing w:before="100" w:after="100"/>
        <w:ind w:start="1559" w:end="1276"/>
        <w:jc w:val="both"/>
        <w:rPr/>
      </w:pPr>
      <w:r>
        <w:rPr>
          <w:rtl w:val="true"/>
        </w:rPr>
        <w:t>(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>)</w:t>
      </w:r>
    </w:p>
    <w:p>
      <w:pPr>
        <w:pStyle w:val="Normal"/>
        <w:autoSpaceDE w:val="false"/>
        <w:spacing w:before="100" w:after="100"/>
        <w:ind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before="100" w:after="100"/>
        <w:ind w:firstLine="720" w:end="0"/>
        <w:jc w:val="both"/>
        <w:rPr/>
      </w:pP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 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5220/09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הייטם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עוואדה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נגד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אישיות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),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מלימפומה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ומטופל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פוטוגרפי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בלינסון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מאלרגיה</w:t>
      </w:r>
      <w:r>
        <w:rPr>
          <w:rtl w:val="true"/>
        </w:rPr>
        <w:t xml:space="preserve">,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-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הריני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9.10.12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ובהיקף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אונים</w:t>
      </w:r>
      <w:r>
        <w:rPr>
          <w:rtl w:val="true"/>
        </w:rPr>
        <w:t xml:space="preserve">"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סבא</w:t>
      </w:r>
      <w:r>
        <w:rPr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b/>
          <w:bCs/>
        </w:rPr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9.10.12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08:00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ברמלה</w:t>
      </w:r>
      <w:r>
        <w:rPr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1.11.12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יחולטו</w:t>
      </w:r>
      <w:r>
        <w:rPr>
          <w:rtl w:val="true"/>
        </w:rPr>
        <w:t>/</w:t>
      </w:r>
      <w:r>
        <w:rPr>
          <w:rtl w:val="true"/>
        </w:rPr>
        <w:t>יושמדו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8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</w:rPr>
        <w:t>9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תשלח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נאוה בכור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21861-10-10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מסארווה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762686" TargetMode="External"/><Relationship Id="rId7" Type="http://schemas.openxmlformats.org/officeDocument/2006/relationships/hyperlink" Target="http://www.nevo.co.il/case/5804154" TargetMode="External"/><Relationship Id="rId8" Type="http://schemas.openxmlformats.org/officeDocument/2006/relationships/hyperlink" Target="http://www.nevo.co.il/case/5852404" TargetMode="External"/><Relationship Id="rId9" Type="http://schemas.openxmlformats.org/officeDocument/2006/relationships/hyperlink" Target="http://www.nevo.co.il/case/6040482" TargetMode="External"/><Relationship Id="rId10" Type="http://schemas.openxmlformats.org/officeDocument/2006/relationships/hyperlink" Target="http://www.nevo.co.il/case/6000182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2016-04-04T11:30:00Z</dcterms:created>
  <dc:creator> </dc:creator>
  <dc:description/>
  <cp:keywords/>
  <dc:language>en-IL</dc:language>
  <cp:lastModifiedBy>miri</cp:lastModifiedBy>
  <dcterms:modified xsi:type="dcterms:W3CDTF">2016-04-04T11:30:00Z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מסארווה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5762686;5804154;5852404;6040482;6000182</vt:lpwstr>
  </property>
  <property fmtid="{D5CDD505-2E9C-101B-9397-08002B2CF9AE}" pid="9" name="CITY">
    <vt:lpwstr>כ"ס</vt:lpwstr>
  </property>
  <property fmtid="{D5CDD505-2E9C-101B-9397-08002B2CF9AE}" pid="10" name="DATE">
    <vt:lpwstr>20120924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נאוה בכור</vt:lpwstr>
  </property>
  <property fmtid="{D5CDD505-2E9C-101B-9397-08002B2CF9AE}" pid="14" name="LAWLISTTMP1">
    <vt:lpwstr>70301/144.a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21861</vt:lpwstr>
  </property>
  <property fmtid="{D5CDD505-2E9C-101B-9397-08002B2CF9AE}" pid="22" name="NEWPARTB">
    <vt:lpwstr>10</vt:lpwstr>
  </property>
  <property fmtid="{D5CDD505-2E9C-101B-9397-08002B2CF9AE}" pid="23" name="NEWPARTC">
    <vt:lpwstr>10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380020120924</vt:lpwstr>
  </property>
  <property fmtid="{D5CDD505-2E9C-101B-9397-08002B2CF9AE}" pid="34" name="TYPE_N_DATE">
    <vt:lpwstr>38020120924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