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21981-08-16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משטרת ישראל תביעות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שלוחת רמלה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נאוגנקר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23"/>
        <w:gridCol w:w="6997"/>
      </w:tblGrid>
      <w:tr>
        <w:trPr>
          <w:trHeight w:val="295" w:hRule="atLeast"/>
        </w:trPr>
        <w:tc>
          <w:tcPr>
            <w:tcW w:w="182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699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</w:tc>
      </w:tr>
      <w:tr>
        <w:trPr>
          <w:trHeight w:val="355" w:hRule="atLeast"/>
        </w:trPr>
        <w:tc>
          <w:tcPr>
            <w:tcW w:w="182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699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–</w:t>
            </w: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באמצעות משטרת ישראל תביעות רמלה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נטליה אוסטרובסקי 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82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699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מיכאל נאוגנקר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יאיר מושיוב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288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3" w:name="ABSTRACT_START"/>
      <w:bookmarkEnd w:id="3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ארבעה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זילות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זילות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בארבעה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זילות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8">
        <w:r>
          <w:rPr>
            <w:rStyle w:val="Hyperlink"/>
            <w:rFonts w:cs="FrankRuehl"/>
            <w:szCs w:val="26"/>
            <w:rtl w:val="true"/>
          </w:rPr>
          <w:t>סעיף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</w:rPr>
          <w:t>255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9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ארבעה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מכתבים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לגורמים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גידופים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וחרפות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שופטים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שכיהנו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באשדוד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ודנו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נוגעים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הבקשה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להידחות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ארבעה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בנסיבות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קיימות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מלמדות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גבוהה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זילות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ריבוי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זילות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בהיותה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שצריך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להילקח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גבולותיו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בצירוף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10,000</w:t>
      </w:r>
      <w:r>
        <w:rPr>
          <w:rFonts w:cs="FrankRuehl"/>
          <w:szCs w:val="26"/>
          <w:rtl w:val="true"/>
        </w:rPr>
        <w:t xml:space="preserve"> ₪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25,000</w:t>
      </w:r>
      <w:r>
        <w:rPr>
          <w:rFonts w:cs="FrankRuehl"/>
          <w:szCs w:val="26"/>
          <w:rtl w:val="true"/>
        </w:rPr>
        <w:t xml:space="preserve"> ₪.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4" w:name="ABSTRACT_END"/>
      <w:bookmarkStart w:id="5" w:name="ABSTRACT_END"/>
      <w:bookmarkEnd w:id="5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Start w:id="7" w:name="LawTable_End"/>
      <w:bookmarkEnd w:id="6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 ז ר  ד י 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ותמצית הכרעת הדין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1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 xml:space="preserve">דברי רקע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כנגד הנאשם הוגש כתב אישום הכולל ארבעה 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כפר בכתב האישום ונשמעו הראיות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בביצוען של העבירות הבאות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של זילות בית משפט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של זילות בית משפט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של זילות בית משפט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ובעבירה של העלבת עובד ציבור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288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של זילות בית משפט 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בהכרעת הדין נקבע שהרקע לעבירות שבהן הורשע הנאשם הוא שני הליכים שהתנהלו בעניינו בבית משפט השלום באשדוד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תיאור תמציתי של אותם הליכים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כתב אישום ב</w:t>
      </w:r>
      <w:r>
        <w:rPr>
          <w:rFonts w:cs="Arial" w:ascii="Arial" w:hAnsi="Arial"/>
          <w:rtl w:val="true"/>
        </w:rPr>
        <w:t>-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27105-04-11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>ואשר ייחס לו את 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פגיעה בפרטיות והטרדה באמצעות מתקן בזק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המתלוננת בתיק הייתה גברת שהייתה היכרות קודמת בינה לבין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המתלוננת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כתב האישום הוגש על ידי פרקליטות מחוז דרום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הפרקליטים שטיפלו בתיק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הייתה עורכת הדין הילה דרימר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התיק נדון בפני כבוד השופטת גילת שלו ושכיהנה באותה עת בבית המשפט השלום באשדוד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כבוד השופטת גילת שלו הורתה לפסיכיאטר המחוזי של מחוז דרום להכין חוות דעת פסיכיאטרית בעניינו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חוות הדעת שהתקבלה ושנערכה על ידי 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מילה רזניק ששימשה כסגנית הפסיכיאטר המחוזי במחוז דרום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נמצא בלתי כשיר לעמוד לדין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כבוד השופטת גילת שלו הורתה על הפסקת ההליכים בתיק והורתה על אשפוזו הכפוי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הליכים שעניינם בקשות למתן צו למניעת הטרדה מאיימת שהוגשו כנגדו על ידי המתלוננת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הליכים אלה נדונו בפני שני שופטים שכיהנו באותה עת בבית משפט השלום באשדוד והם כבוד השופט אלון רום וכבוד השופט אריאל חזק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כיהן כבוד השופט גיל דניאל כסגן נשיא בית משפט השלום באשדוד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שלח ארבעה מכתבים לגורמים שונים ובהם רשם גידופים וחרפות כנגד השופטים הנכבדים שכיהנו בבית משפט השלום באשדוד ודנו בהליכים שצוינו לעיל ואשר נוגעים לנאשם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רשם גם גידופים וחרפות נגד עורכת הדין הילה דרימר וד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מילה רזניק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מכאן גם ארבעת האישומים שבפניי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אעמוד להלן על התכנים של כל אחד מהמכתבים ואשר הובילו להרשעתו של הנאשם בעבירות שצוינו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2</w:t>
      </w:r>
      <w:r>
        <w:rPr>
          <w:rFonts w:cs="Arial" w:ascii="Arial" w:hAnsi="Arial"/>
          <w:sz w:val="28"/>
          <w:szCs w:val="28"/>
          <w:rtl w:val="true"/>
        </w:rPr>
        <w:tab/>
        <w:t xml:space="preserve"> </w:t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 xml:space="preserve">האישום הראשון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10.12.12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הגיש הנאשם במזכירות בית משפט השלום באשדוד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מכתב המופנה לסגן הנשיא באותו בית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כבוד השופט גיל דניאל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המכתב הראשון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המכתב הראשון הועבר לעיונו של כבוד השופט גיל דניאל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המכתב כלל אמירות שונות שמופנות כנגד כבוד השופט אלון רום שכיהן באותה עת באותו בית 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במכתב הראשון נרשמו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425" w:start="155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 xml:space="preserve">בסעיף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נאמר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בניגוד לשקריו של אדון רום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425" w:start="155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425" w:start="155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בסעיף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נאמר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 xml:space="preserve">אדון רום פעל בעבר כנגד המשיב 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i/>
          <w:i/>
          <w:iCs/>
          <w:rtl w:val="true"/>
        </w:rPr>
        <w:t>הכוונה לנאשם – ה</w:t>
      </w:r>
      <w:r>
        <w:rPr>
          <w:rFonts w:cs="Arial" w:ascii="Arial" w:hAnsi="Arial"/>
          <w:i/>
          <w:iCs/>
          <w:rtl w:val="true"/>
        </w:rPr>
        <w:t>'</w:t>
      </w:r>
      <w:r>
        <w:rPr>
          <w:rFonts w:ascii="Arial" w:hAnsi="Arial" w:cs="Arial"/>
          <w:i/>
          <w:i/>
          <w:iCs/>
          <w:rtl w:val="true"/>
        </w:rPr>
        <w:t>א</w:t>
      </w:r>
      <w:r>
        <w:rPr>
          <w:rFonts w:cs="Arial" w:ascii="Arial" w:hAnsi="Arial"/>
          <w:i/>
          <w:iCs/>
          <w:rtl w:val="true"/>
        </w:rPr>
        <w:t>'</w:t>
      </w:r>
      <w:r>
        <w:rPr>
          <w:rFonts w:ascii="Arial" w:hAnsi="Arial" w:cs="Arial"/>
          <w:i/>
          <w:i/>
          <w:iCs/>
          <w:rtl w:val="true"/>
        </w:rPr>
        <w:t>ש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בזדון ומתוך מניעים אישיים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סילף פסק דין והפסיקה הצפויה של 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מחוזי בב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תוכיח מעל לכל ספק את שחיתותו של אדון רום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425" w:start="155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425" w:start="155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בסעיף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נאמר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שפל הוא אדון רום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425" w:start="155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425" w:start="155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בסעיף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נאמר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אל דאגה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הפסיקה הצפויה בערעור תציב את אדון רום באור שפל ביותר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425" w:start="155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425" w:start="155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בסעיף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נאמר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אדון רום הינו שופט מושחת מדרגה ראשונה והחלטותיו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ascii="Arial" w:hAnsi="Arial" w:cs="Arial"/>
          <w:b/>
          <w:b/>
          <w:bCs/>
          <w:rtl w:val="true"/>
        </w:rPr>
        <w:t>פסיקותיו מעידות על כך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רום פועל מתוך מניעים אישיים בלבד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425" w:start="155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425" w:start="155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בסעיף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נאמר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אדון רום הנאלח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425" w:start="155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425" w:start="155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בסעיף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נאמר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לא זו בלבד שאלון רום הינו שופט מושחת בעל אינטרסים זולים ומלוכלכים הוא גם מטומטם וחסר כל תובנה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425" w:start="155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425" w:start="155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בסעיף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נאמר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אלון רום</w:t>
      </w:r>
      <w:r>
        <w:rPr>
          <w:rFonts w:cs="Arial" w:ascii="Arial" w:hAnsi="Arial"/>
          <w:b/>
          <w:bCs/>
          <w:rtl w:val="true"/>
        </w:rPr>
        <w:t xml:space="preserve">! </w:t>
      </w:r>
      <w:r>
        <w:rPr>
          <w:rFonts w:ascii="Arial" w:hAnsi="Arial" w:cs="Arial"/>
          <w:b/>
          <w:b/>
          <w:bCs/>
          <w:rtl w:val="true"/>
        </w:rPr>
        <w:t>מן הראוי להשעותו עד להודעה חדשה</w:t>
      </w:r>
      <w:r>
        <w:rPr>
          <w:rFonts w:cs="Arial" w:ascii="Arial" w:hAnsi="Arial"/>
          <w:b/>
          <w:bCs/>
          <w:rtl w:val="true"/>
        </w:rPr>
        <w:t xml:space="preserve">! </w:t>
      </w:r>
      <w:r>
        <w:rPr>
          <w:rFonts w:ascii="Arial" w:hAnsi="Arial" w:cs="Arial"/>
          <w:b/>
          <w:b/>
          <w:bCs/>
          <w:rtl w:val="true"/>
        </w:rPr>
        <w:t>גם אם סגן הנשיא לא יוביל להשעייתו המידית של רום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הרי שרום צפוי לקבל כרטיס אדום בקרוב ולראות את 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כנאשם או לכל הפחות כנתבע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2</w:t>
      </w:r>
      <w:r>
        <w:rPr>
          <w:rFonts w:cs="Arial" w:ascii="Arial" w:hAnsi="Arial"/>
          <w:sz w:val="28"/>
          <w:szCs w:val="28"/>
          <w:rtl w:val="true"/>
        </w:rPr>
        <w:t xml:space="preserve">     </w:t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 xml:space="preserve">האישום השני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27.1.13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 הנאשם אל סגן נשיא בית משפט השלום באשדוד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כבוד השופט גיל דניאל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מכתב אשר כותרתו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שירת הברבור של שופטי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ascii="Arial" w:hAnsi="Arial" w:cs="Arial"/>
          <w:b/>
          <w:b/>
          <w:bCs/>
          <w:rtl w:val="true"/>
        </w:rPr>
        <w:t>ליצני 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השלום באשדוד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המכתב השני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המכתב התקבל במזכירות בית משפט השלום באשדוד והועבר לעיונו של כבוד סגן הנשיא השופט גיל דניאל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המכתב כלל התייחסויות לשופטים שכיהנו באותו בית משפט באותה העת והם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כבוד סגן הנשיא השופט גיל דניאל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כבוד השופטת גילת שלו וכבוד השופט אריאל חזק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רשם במכתב השני את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155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  <w:t>"</w:t>
      </w:r>
      <w:r>
        <w:rPr>
          <w:rFonts w:ascii="Arial" w:hAnsi="Arial" w:cs="Arial"/>
          <w:b/>
          <w:b/>
          <w:bCs/>
          <w:rtl w:val="true"/>
        </w:rPr>
        <w:t>אדון דניאל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כל כך מרחם עליך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אתה פשוט עלוב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שפל ומוכיח כי אתה אכן שפל בבית דין שדה ברפובליקת בננות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החיפוי שלך על הנבלה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אלון רום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יעלה לך ביוקר משפטי ותקשורתי רחב היקף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אתה באמת חושב שתוכל להסתיר את פשעיו של אלון רום</w:t>
      </w:r>
      <w:r>
        <w:rPr>
          <w:rFonts w:cs="Arial" w:ascii="Arial" w:hAnsi="Arial"/>
          <w:b/>
          <w:bCs/>
          <w:rtl w:val="true"/>
        </w:rPr>
        <w:t xml:space="preserve">? </w:t>
      </w:r>
      <w:r>
        <w:rPr>
          <w:rFonts w:ascii="Arial" w:hAnsi="Arial" w:cs="Arial"/>
          <w:b/>
          <w:b/>
          <w:bCs/>
          <w:rtl w:val="true"/>
        </w:rPr>
        <w:t xml:space="preserve">אתה באמת חושב שהתרמית שלו מול משטרת אשדוד ביום </w:t>
      </w:r>
      <w:r>
        <w:rPr>
          <w:rFonts w:cs="Arial" w:ascii="Arial" w:hAnsi="Arial"/>
          <w:b/>
          <w:bCs/>
        </w:rPr>
        <w:t>14.11.12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לא תיחשף</w:t>
      </w:r>
      <w:r>
        <w:rPr>
          <w:rFonts w:cs="Arial" w:ascii="Arial" w:hAnsi="Arial"/>
          <w:rtl w:val="true"/>
        </w:rPr>
        <w:t>?"</w:t>
      </w:r>
    </w:p>
    <w:p>
      <w:pPr>
        <w:pStyle w:val="Normal"/>
        <w:spacing w:lineRule="auto" w:line="360"/>
        <w:ind w:hanging="567" w:start="155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155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  <w:t>"</w:t>
      </w:r>
      <w:r>
        <w:rPr>
          <w:rFonts w:ascii="Arial" w:hAnsi="Arial" w:cs="Arial"/>
          <w:b/>
          <w:b/>
          <w:bCs/>
          <w:rtl w:val="true"/>
        </w:rPr>
        <w:t>לא נורא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בקרוב הפרשה שהחלה במאי </w:t>
      </w:r>
      <w:r>
        <w:rPr>
          <w:rFonts w:cs="Arial" w:ascii="Arial" w:hAnsi="Arial"/>
          <w:b/>
          <w:bCs/>
        </w:rPr>
        <w:t>09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תתפוצץ בתקשורת הארצית ואתה תמצא את עצמך על ספסל הנאשמים בגין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מרמה והפרת אמונים ואי מילוי חובה רשמית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567" w:start="155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155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  <w:tab/>
        <w:t>"</w:t>
      </w:r>
      <w:r>
        <w:rPr>
          <w:rFonts w:ascii="Arial" w:hAnsi="Arial" w:cs="Arial"/>
          <w:b/>
          <w:b/>
          <w:bCs/>
          <w:rtl w:val="true"/>
        </w:rPr>
        <w:t>אתה לא לבד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גם אריאל חזק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גילת שלו ואלון רום ימצאו את עצמם מהר מאוד  כנאשמים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מוטב שתבדוק את מעשיהם במועדים הנקובים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9" w:start="1559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אריאל חזק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שופט 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השלום באשדוד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מאי </w:t>
      </w:r>
      <w:r>
        <w:rPr>
          <w:rFonts w:cs="Arial" w:ascii="Arial" w:hAnsi="Arial"/>
          <w:b/>
          <w:bCs/>
          <w:rtl w:val="true"/>
        </w:rPr>
        <w:t xml:space="preserve">-  </w:t>
      </w:r>
      <w:r>
        <w:rPr>
          <w:rFonts w:ascii="Arial" w:hAnsi="Arial" w:cs="Arial"/>
          <w:b/>
          <w:b/>
          <w:bCs/>
          <w:rtl w:val="true"/>
        </w:rPr>
        <w:t xml:space="preserve">יוני </w:t>
      </w:r>
      <w:r>
        <w:rPr>
          <w:rFonts w:cs="Arial" w:ascii="Arial" w:hAnsi="Arial"/>
          <w:b/>
          <w:bCs/>
        </w:rPr>
        <w:t>2009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hanging="709" w:start="1559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09" w:start="1559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  <w:tab/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284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20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– מרמה והפרת אמונים</w:t>
      </w:r>
    </w:p>
    <w:p>
      <w:pPr>
        <w:pStyle w:val="Normal"/>
        <w:spacing w:lineRule="auto" w:line="360"/>
        <w:ind w:hanging="709" w:start="1559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b/>
          <w:bCs/>
          <w:rtl w:val="true"/>
        </w:rPr>
        <w:t xml:space="preserve">    </w:t>
      </w: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285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21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– אי מילוי חובה רשמית</w:t>
      </w:r>
      <w:r>
        <w:rPr>
          <w:rFonts w:cs="Arial" w:ascii="Arial" w:hAnsi="Arial"/>
          <w:rtl w:val="true"/>
        </w:rPr>
        <w:t>"</w:t>
      </w:r>
    </w:p>
    <w:p>
      <w:pPr>
        <w:pStyle w:val="Normal"/>
        <w:spacing w:lineRule="auto" w:line="360"/>
        <w:ind w:hanging="709" w:start="155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9" w:start="1559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b/>
          <w:bCs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גילת שלו – שופטת 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השלום באשדוד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ספטמבר – אוקטובר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hanging="709" w:start="1559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1559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 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  <w:tab/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244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22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– שיבוש מהלכי משפט</w:t>
      </w:r>
    </w:p>
    <w:p>
      <w:pPr>
        <w:pStyle w:val="Normal"/>
        <w:spacing w:lineRule="auto" w:line="360"/>
        <w:ind w:start="1559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 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280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2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) – </w:t>
      </w:r>
      <w:r>
        <w:rPr>
          <w:rFonts w:ascii="Arial" w:hAnsi="Arial" w:cs="Arial"/>
          <w:b/>
          <w:b/>
          <w:bCs/>
          <w:rtl w:val="true"/>
        </w:rPr>
        <w:t>שימוש לרעה בכח המשרה</w:t>
      </w:r>
    </w:p>
    <w:p>
      <w:pPr>
        <w:pStyle w:val="Normal"/>
        <w:spacing w:lineRule="auto" w:line="360"/>
        <w:ind w:firstLine="601" w:start="1559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284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24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– מרמה והפרת אמונים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firstLine="601" w:start="1559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285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25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– אי מילוי חובה רשמית</w:t>
      </w:r>
    </w:p>
    <w:p>
      <w:pPr>
        <w:pStyle w:val="Normal"/>
        <w:spacing w:lineRule="auto" w:line="360"/>
        <w:ind w:firstLine="601" w:start="1559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377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2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– כליאת שווא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hanging="425" w:start="1559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              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אלון רום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שופט 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השלום באשדוד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מאי </w:t>
      </w:r>
      <w:r>
        <w:rPr>
          <w:rFonts w:cs="Arial" w:ascii="Arial" w:hAnsi="Arial"/>
          <w:b/>
          <w:bCs/>
        </w:rPr>
        <w:t>2012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ועד היום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hanging="709" w:start="1559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142" w:start="1559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 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244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2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– שיבוש מהלכי משפט</w:t>
      </w:r>
    </w:p>
    <w:p>
      <w:pPr>
        <w:pStyle w:val="Normal"/>
        <w:spacing w:lineRule="auto" w:line="360"/>
        <w:ind w:firstLine="601" w:start="1559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253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2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– חיפוי </w:t>
      </w:r>
    </w:p>
    <w:p>
      <w:pPr>
        <w:pStyle w:val="Normal"/>
        <w:spacing w:lineRule="auto" w:line="360"/>
        <w:ind w:firstLine="601" w:start="1559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277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2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) – </w:t>
      </w:r>
      <w:r>
        <w:rPr>
          <w:rFonts w:ascii="Arial" w:hAnsi="Arial" w:cs="Arial"/>
          <w:b/>
          <w:b/>
          <w:bCs/>
          <w:rtl w:val="true"/>
        </w:rPr>
        <w:t>לחץ של עובד הציבור</w:t>
      </w:r>
    </w:p>
    <w:p>
      <w:pPr>
        <w:pStyle w:val="Normal"/>
        <w:spacing w:lineRule="auto" w:line="360"/>
        <w:ind w:firstLine="601" w:start="1559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280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30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) – </w:t>
      </w:r>
      <w:r>
        <w:rPr>
          <w:rFonts w:ascii="Arial" w:hAnsi="Arial" w:cs="Arial"/>
          <w:b/>
          <w:b/>
          <w:bCs/>
          <w:rtl w:val="true"/>
        </w:rPr>
        <w:t>שימוש לרעה בכח המשרה</w:t>
      </w:r>
    </w:p>
    <w:p>
      <w:pPr>
        <w:pStyle w:val="Normal"/>
        <w:spacing w:lineRule="auto" w:line="360"/>
        <w:ind w:start="1843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   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>.</w:t>
        <w:tab/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284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31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– מרמה והפרת אמונים</w:t>
      </w:r>
    </w:p>
    <w:p>
      <w:pPr>
        <w:pStyle w:val="Normal"/>
        <w:spacing w:lineRule="auto" w:line="360"/>
        <w:ind w:hanging="142" w:start="1843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285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32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– אי מילוי חובה רשמית</w:t>
      </w:r>
    </w:p>
    <w:p>
      <w:pPr>
        <w:pStyle w:val="Normal"/>
        <w:spacing w:lineRule="auto" w:line="360"/>
        <w:ind w:start="1843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   </w:t>
      </w: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421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3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– זיוף בידי עובד ציבור</w:t>
      </w:r>
    </w:p>
    <w:p>
      <w:pPr>
        <w:pStyle w:val="Normal"/>
        <w:spacing w:lineRule="auto" w:line="360"/>
        <w:ind w:hanging="142" w:start="1843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>.</w:t>
        <w:tab/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422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34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– שידולי מרמה</w:t>
      </w:r>
    </w:p>
    <w:p>
      <w:pPr>
        <w:pStyle w:val="Normal"/>
        <w:spacing w:lineRule="auto" w:line="360"/>
        <w:ind w:start="1843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  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426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35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– העלמה במרמה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       </w:t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האישום השלישי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24.2.13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כתב הנאשם מכתב  המיועד אל נציב תלונות הציבור על השופטים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ואשר הגיע אל בית משפט השלום באשדוד והועבר לעיונו של כבוד סגן הנשיא השופט גיל דניאל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המכתב השלישי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בעמוד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למכתב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רשם את הדברים הבאים לגבי כבוד השופטת גילת שלו שכיהנה באותה עת בבית משפט השלום באשדוד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9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  <w:t>"</w:t>
      </w:r>
      <w:r>
        <w:rPr>
          <w:rFonts w:ascii="Arial" w:hAnsi="Arial" w:cs="Arial"/>
          <w:b/>
          <w:b/>
          <w:bCs/>
          <w:rtl w:val="true"/>
        </w:rPr>
        <w:t>גילת שלו אינה אדם רע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היא גם אינה מושחתת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אך מסתבר כי משרת השופטת גדולה עליה בכמה וכמה דרגות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בין כותלי 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היא הופכת לשפנפנה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פחדנית להפליא ונכנסת לחרדה מצבית כאשר היא ניצבת אל מול גורמי המשטרה והפרקליטות שפשוט לא סופרים אותה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59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9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  <w:tab/>
        <w:t>"</w:t>
      </w:r>
      <w:r>
        <w:rPr>
          <w:rFonts w:ascii="Arial" w:hAnsi="Arial" w:cs="Arial"/>
          <w:b/>
          <w:b/>
          <w:bCs/>
          <w:rtl w:val="true"/>
        </w:rPr>
        <w:t>גברת שלו אינה ראויה להיות שופטת אלא פקידה שלוה שלא אמורה לצייץ יתר על המידה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המושחתים כבר למדו אותה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יודעים שהם יכולים לעשות ככל העולה על רוחם בתיקים אותם היא מנהלת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59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9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  <w:tab/>
        <w:t>"</w:t>
      </w:r>
      <w:r>
        <w:rPr>
          <w:rFonts w:ascii="Arial" w:hAnsi="Arial" w:cs="Arial"/>
          <w:b/>
          <w:b/>
          <w:bCs/>
          <w:rtl w:val="true"/>
        </w:rPr>
        <w:t>בקרוב מאוד תיחשף שחיתות מאורגנת במשטרה ובפרקליטות כאשר גילת שלו היא צעצוע של המושחתים כדי להשיג את מטרותיהם כפי שיתוארו כדלהלן</w:t>
      </w:r>
      <w:r>
        <w:rPr>
          <w:rFonts w:cs="Arial" w:ascii="Arial" w:hAnsi="Arial"/>
          <w:rtl w:val="true"/>
        </w:rPr>
        <w:t>."</w:t>
      </w:r>
    </w:p>
    <w:p>
      <w:pPr>
        <w:pStyle w:val="Normal"/>
        <w:spacing w:lineRule="auto" w:line="360"/>
        <w:ind w:hanging="59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9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. </w:t>
        <w:tab/>
        <w:t>"</w:t>
      </w:r>
      <w:r>
        <w:rPr>
          <w:rFonts w:ascii="Arial" w:hAnsi="Arial" w:cs="Arial"/>
          <w:b/>
          <w:b/>
          <w:bCs/>
          <w:rtl w:val="true"/>
        </w:rPr>
        <w:t>גילת שלו היא כבר תירקב בכלא וסביר להניח שגם בנווה תרצה היא תהיה השקטה ביותר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59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90" w:start="141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. </w:t>
        <w:tab/>
        <w:t>"</w:t>
      </w:r>
      <w:r>
        <w:rPr>
          <w:rFonts w:ascii="Arial" w:hAnsi="Arial" w:cs="Arial"/>
          <w:b/>
          <w:b/>
          <w:bCs/>
          <w:rtl w:val="true"/>
        </w:rPr>
        <w:t>גברת שלו שוב הוכיחה אימפוטנטיות משפטית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590" w:start="141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90" w:start="141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. </w:t>
        <w:tab/>
        <w:t>"</w:t>
      </w:r>
      <w:r>
        <w:rPr>
          <w:rFonts w:ascii="Arial" w:hAnsi="Arial" w:cs="Arial"/>
          <w:b/>
          <w:b/>
          <w:bCs/>
          <w:rtl w:val="true"/>
        </w:rPr>
        <w:t>רק רגע גברת שלו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החרדה המצבית שלך העבירה אותך על דעתך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567" w:start="992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בעמוד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למכתב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התייחס לד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מילה רזניק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סגנית הפסיכיאטר המחוזי של </w:t>
      </w:r>
    </w:p>
    <w:p>
      <w:pPr>
        <w:pStyle w:val="Normal"/>
        <w:spacing w:lineRule="auto" w:line="360"/>
        <w:ind w:firstLine="750" w:start="2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מחוז דרום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רשם לגביה את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1" w:start="1417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עם הנתונים הבאים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אף אחד כבר לא יתווכח כי רזניק זייפה את תוכן חוות הדעת תחת איומים כבדים של מושחתי המשטרה והפרקליטות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בעמוד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למכתב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התייחס גם לעורכת הדין הילה דרימר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ששימשה כפרקליטה בפרקליטות מחוז דרום ורשם לגביה את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1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הילה דרימר חשה כיצאנית נטולת סרסור בספינת גייז בלב ים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8" w:start="708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בעמוד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למכתב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רשם את הדברים הבאים לגבי הכבוד השופטת גילת שלו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141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  <w:t xml:space="preserve"> "</w:t>
      </w:r>
      <w:r>
        <w:rPr>
          <w:rFonts w:ascii="Arial" w:hAnsi="Arial" w:cs="Arial"/>
          <w:b/>
          <w:b/>
          <w:bCs/>
          <w:rtl w:val="true"/>
        </w:rPr>
        <w:t>גברת שלו</w:t>
      </w:r>
      <w:r>
        <w:rPr>
          <w:rFonts w:cs="Arial" w:ascii="Arial" w:hAnsi="Arial"/>
          <w:b/>
          <w:bCs/>
          <w:rtl w:val="true"/>
        </w:rPr>
        <w:t xml:space="preserve">? </w:t>
      </w:r>
      <w:r>
        <w:rPr>
          <w:rFonts w:ascii="Arial" w:hAnsi="Arial" w:cs="Arial"/>
          <w:b/>
          <w:b/>
          <w:bCs/>
          <w:rtl w:val="true"/>
        </w:rPr>
        <w:t>את חרדתית</w:t>
      </w:r>
      <w:r>
        <w:rPr>
          <w:rFonts w:cs="Arial" w:ascii="Arial" w:hAnsi="Arial"/>
          <w:b/>
          <w:bCs/>
          <w:rtl w:val="true"/>
        </w:rPr>
        <w:t xml:space="preserve">! </w:t>
      </w:r>
      <w:r>
        <w:rPr>
          <w:rFonts w:ascii="Arial" w:hAnsi="Arial" w:cs="Arial"/>
          <w:b/>
          <w:b/>
          <w:bCs/>
          <w:rtl w:val="true"/>
        </w:rPr>
        <w:t>את רואה את מושחתי המשטרה והפרקליטות ועושה במכנסיים</w:t>
      </w:r>
      <w:r>
        <w:rPr>
          <w:rFonts w:cs="Arial" w:ascii="Arial" w:hAnsi="Arial"/>
          <w:b/>
          <w:bCs/>
          <w:rtl w:val="true"/>
        </w:rPr>
        <w:t xml:space="preserve">! </w:t>
      </w:r>
      <w:r>
        <w:rPr>
          <w:rFonts w:ascii="Arial" w:hAnsi="Arial" w:cs="Arial"/>
          <w:b/>
          <w:b/>
          <w:bCs/>
          <w:rtl w:val="true"/>
        </w:rPr>
        <w:t>את בושה וחרפה לעולם המשפט הישראלי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141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  <w:tab/>
        <w:t>"</w:t>
      </w:r>
      <w:r>
        <w:rPr>
          <w:rFonts w:ascii="Arial" w:hAnsi="Arial" w:cs="Arial"/>
          <w:b/>
          <w:b/>
          <w:bCs/>
          <w:rtl w:val="true"/>
        </w:rPr>
        <w:t>גילת שלו סבורה כי הגיבה נכון פרוצדוראלית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אך צריכה להסתכל במראה ולהתבייש עד כמה היא עלובה ואפסית</w:t>
      </w:r>
      <w:r>
        <w:rPr>
          <w:rFonts w:cs="Arial" w:ascii="Arial" w:hAnsi="Arial"/>
          <w:b/>
          <w:bCs/>
          <w:rtl w:val="true"/>
        </w:rPr>
        <w:t xml:space="preserve">!... </w:t>
      </w:r>
      <w:r>
        <w:rPr>
          <w:rFonts w:ascii="Arial" w:hAnsi="Arial" w:cs="Arial"/>
          <w:b/>
          <w:b/>
          <w:bCs/>
          <w:rtl w:val="true"/>
        </w:rPr>
        <w:t>היא שופטת חרדתית והנוירוזה הגדולה ביותר שלה היתה עימות מול מושחתי המשטרה והפרקליטות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8" w:start="708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  <w:tab/>
      </w:r>
      <w:r>
        <w:rPr>
          <w:rFonts w:ascii="Arial" w:hAnsi="Arial" w:cs="Arial"/>
          <w:rtl w:val="true"/>
        </w:rPr>
        <w:t xml:space="preserve">בעמוד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למכתב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רשם את הדברים הבאים לגבי כבוד השופטת גילת שלו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08" w:start="708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1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ולגברת שלו אין במה להיאחז</w:t>
      </w:r>
      <w:r>
        <w:rPr>
          <w:rFonts w:cs="Arial" w:ascii="Arial" w:hAnsi="Arial"/>
          <w:b/>
          <w:bCs/>
          <w:rtl w:val="true"/>
        </w:rPr>
        <w:t xml:space="preserve">? </w:t>
      </w:r>
      <w:r>
        <w:rPr>
          <w:rFonts w:ascii="Arial" w:hAnsi="Arial" w:cs="Arial"/>
          <w:b/>
          <w:b/>
          <w:bCs/>
          <w:rtl w:val="true"/>
        </w:rPr>
        <w:t>היא חרדתית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היא שפלה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היא עלובה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מעל הכל היא התנהלה כאחרון השופטים המושחתים בבית דין שדה ברפובליקת בננות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4</w:t>
      </w:r>
      <w:r>
        <w:rPr>
          <w:rFonts w:cs="Arial" w:ascii="Arial" w:hAnsi="Arial"/>
          <w:sz w:val="28"/>
          <w:szCs w:val="28"/>
          <w:rtl w:val="true"/>
        </w:rPr>
        <w:t xml:space="preserve">       </w:t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האישום הרביעי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08" w:start="708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על פי עובדות האישום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17.6.14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כתב הנאשם מכתב ושלח אותו אל בית משפט השלום באשדוד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שכותרתו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התראה אחרונה לפני הגשת תביעה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המכתב הרביעי</w:t>
      </w:r>
      <w:r>
        <w:rPr>
          <w:rFonts w:cs="Arial" w:ascii="Arial" w:hAnsi="Arial"/>
          <w:b/>
          <w:bCs/>
          <w:rtl w:val="true"/>
        </w:rPr>
        <w:t xml:space="preserve">). </w:t>
      </w:r>
    </w:p>
    <w:p>
      <w:pPr>
        <w:pStyle w:val="Normal"/>
        <w:spacing w:lineRule="auto" w:line="360"/>
        <w:ind w:hanging="708" w:start="708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08" w:start="708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במכתב הרביעי הנאשם רשם את הדברים הבאים לגבי כבוד סגן הנשיא השופט גיל דניאל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כבוד השופטת גילת שלו וכבוד השופט אלון רום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141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  <w:t xml:space="preserve"> "</w:t>
      </w:r>
      <w:r>
        <w:rPr>
          <w:rFonts w:ascii="Arial" w:hAnsi="Arial" w:cs="Arial"/>
          <w:b/>
          <w:b/>
          <w:bCs/>
          <w:rtl w:val="true"/>
        </w:rPr>
        <w:t>זוהי התראה אחרונה לחבורת מושחתי 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ש השלום באשדוד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ויסלחו לי השופטים הלא מושחתים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אשר ביצעו עשרות עבירות פליליות לאורך השנים האחרונות ובראשם גילת שלו ואלון רום הנבלות אשר שירתו נאמנה את מושחתי פרקליטות מחוז דרום ושוטרי משטרת אשדוד ואשקלון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567" w:start="141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141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  <w:tab/>
        <w:t>"</w:t>
      </w:r>
      <w:r>
        <w:rPr>
          <w:rFonts w:ascii="Arial" w:hAnsi="Arial" w:cs="Arial"/>
          <w:b/>
          <w:b/>
          <w:bCs/>
          <w:rtl w:val="true"/>
        </w:rPr>
        <w:t>תראו את הפשעים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יפורט בעתירה לבג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ץ אשר תוגש בקרוב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עתירה הכוללת אלפי ראיות לשחיתות מאורגנת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מעל לכל פורטו פשעיה של גילת שלו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זונת הצמרת של עולם המשפט הישראלי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567" w:start="141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141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  <w:t xml:space="preserve"> "</w:t>
      </w:r>
      <w:r>
        <w:rPr>
          <w:rFonts w:ascii="Arial" w:hAnsi="Arial" w:cs="Arial"/>
          <w:b/>
          <w:b/>
          <w:bCs/>
          <w:rtl w:val="true"/>
        </w:rPr>
        <w:t>גם אלון רום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בהמה גסה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אינה מותרת לאכילה נטל חלק אינטגראלי בשחיתות המאורגנת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567" w:start="141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141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  <w:t xml:space="preserve"> "</w:t>
      </w:r>
      <w:r>
        <w:rPr>
          <w:rFonts w:ascii="Arial" w:hAnsi="Arial" w:cs="Arial"/>
          <w:b/>
          <w:b/>
          <w:bCs/>
          <w:rtl w:val="true"/>
        </w:rPr>
        <w:t xml:space="preserve">יהא זה עניין של זמן עד שעשרות עובדי ציבור ימצאו עצמם מאחורי סורג ובריח וביניהם גם הזונה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גילת שלו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והבהמה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אלון רום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567" w:start="141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141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. </w:t>
        <w:tab/>
        <w:t>"</w:t>
      </w:r>
      <w:r>
        <w:rPr>
          <w:rFonts w:ascii="Arial" w:hAnsi="Arial" w:cs="Arial"/>
          <w:b/>
          <w:b/>
          <w:bCs/>
          <w:rtl w:val="true"/>
        </w:rPr>
        <w:t>גיל דניאל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גדול המושחתים בכל הזמנים בבית משפט השלום באשדוד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הנך מוזמן לפנות לבעלי בריתך בתחנות המשטרה של אשדוד ואשקלון ותגיש תלונה כנגדי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כפי שעשית בעבר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כל צעד שלך יוביל למענה מידי בדמות עתירה לבג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צ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עתירה בה ייחשף פרצופך הטמא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קודם תבדוק היטב את פשעיהם של שלו הזונה ורום הבהמה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,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בזיכוי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כעיתונאי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היבלעותה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הרשעה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tl w:val="true"/>
        </w:rPr>
        <w:t xml:space="preserve">);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האינטרס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המנין</w:t>
      </w:r>
      <w:r>
        <w:rPr>
          <w:rtl w:val="true"/>
        </w:rPr>
        <w:t xml:space="preserve">" </w:t>
      </w:r>
      <w:r>
        <w:rPr>
          <w:rtl w:val="true"/>
        </w:rPr>
        <w:t>למשפטים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</w:t>
      </w:r>
      <w:r>
        <w:rPr>
          <w:rtl w:val="true"/>
        </w:rPr>
        <w:t xml:space="preserve">"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23.10.14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האינטרס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מכהנים</w:t>
      </w:r>
      <w:r>
        <w:rPr>
          <w:rtl w:val="true"/>
        </w:rPr>
        <w:t xml:space="preserve">, </w:t>
      </w:r>
      <w:r>
        <w:rPr>
          <w:rtl w:val="true"/>
        </w:rPr>
        <w:t>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בכינויים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ומכוערים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ובכבודם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ושכאמור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462/18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21.5.18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tl w:val="true"/>
        </w:rPr>
        <w:t xml:space="preserve">.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rtl w:val="true"/>
        </w:rPr>
        <w:t>", "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אפס</w:t>
      </w:r>
      <w:r>
        <w:rPr>
          <w:rtl w:val="true"/>
        </w:rPr>
        <w:t>", "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rtl w:val="true"/>
        </w:rPr>
        <w:t>", "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שחצן</w:t>
      </w:r>
      <w:r>
        <w:rPr>
          <w:rtl w:val="true"/>
        </w:rPr>
        <w:t>", "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טוניסאי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מסריח</w:t>
      </w:r>
      <w:r>
        <w:rPr>
          <w:rtl w:val="true"/>
        </w:rPr>
        <w:t>", 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ממטר</w:t>
      </w:r>
      <w:r>
        <w:rPr>
          <w:rtl w:val="true"/>
        </w:rPr>
        <w:t>" "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זין</w:t>
      </w:r>
      <w:r>
        <w:rPr>
          <w:rtl w:val="true"/>
        </w:rPr>
        <w:t>" "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זבל</w:t>
      </w:r>
      <w:r>
        <w:rPr>
          <w:rtl w:val="true"/>
        </w:rPr>
        <w:t>" "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רוח</w:t>
      </w:r>
      <w:r>
        <w:rPr>
          <w:rtl w:val="true"/>
        </w:rPr>
        <w:t xml:space="preserve">".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u w:val="single"/>
          <w:rtl w:val="true"/>
        </w:rPr>
        <w:t>בקשתו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לביטול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ההרשעה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יבצע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ציבור</w:t>
      </w:r>
      <w:r>
        <w:rPr>
          <w:u w:val="single"/>
          <w:rtl w:val="true"/>
        </w:rPr>
        <w:t xml:space="preserve">;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ולענייננו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שיוחסו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לעומת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שבהן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הורשע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, </w:t>
      </w:r>
      <w:r>
        <w:rPr>
          <w:rtl w:val="true"/>
        </w:rPr>
        <w:t>נבלעת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רזניק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ההיבלעות</w:t>
      </w:r>
      <w:r>
        <w:rPr>
          <w:rtl w:val="true"/>
        </w:rPr>
        <w:t xml:space="preserve">"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מודעות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מודעות</w:t>
      </w:r>
      <w:r>
        <w:rPr>
          <w:rtl w:val="true"/>
        </w:rPr>
        <w:t xml:space="preserve">",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),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8"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שקובעים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184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רשאי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להרשיע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שאשמתו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נתגלתה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שהוכחו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; </w:t>
      </w:r>
      <w:r>
        <w:rPr>
          <w:u w:val="single"/>
          <w:rtl w:val="true"/>
        </w:rPr>
        <w:t>אולם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יוטל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שאפשר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להטיל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186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u w:val="single"/>
          <w:rtl w:val="true"/>
        </w:rPr>
        <w:t>אך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יענישנו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יותר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מפעם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מעשה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משפטי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גרידא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עובדתי</w:t>
      </w:r>
      <w:r>
        <w:rPr>
          <w:rtl w:val="true"/>
        </w:rPr>
        <w:t xml:space="preserve">.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u w:val="single"/>
          <w:rtl w:val="true"/>
        </w:rPr>
        <w:t>מצבו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המושלמות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הניסיון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הנוהגת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4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3817/97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סובול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247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בנוכחותו</w:t>
      </w:r>
      <w:r>
        <w:rPr>
          <w:rtl w:val="true"/>
        </w:rPr>
        <w:t xml:space="preserve">.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אנטישמי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גזעני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עבות</w:t>
      </w:r>
      <w:r>
        <w:rPr>
          <w:rtl w:val="true"/>
        </w:rPr>
        <w:t xml:space="preserve">".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4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4145/15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יששכר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21.6.15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. </w:t>
      </w:r>
      <w:r>
        <w:rPr>
          <w:rtl w:val="true"/>
        </w:rPr>
        <w:t>ההפגנה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גלגלים</w:t>
      </w:r>
      <w:r>
        <w:rPr>
          <w:rtl w:val="true"/>
        </w:rPr>
        <w:t xml:space="preserve">, </w:t>
      </w:r>
      <w:r>
        <w:rPr>
          <w:rtl w:val="true"/>
        </w:rPr>
        <w:t>עלב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,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2564/02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8.5.03</w:t>
      </w:r>
      <w:r>
        <w:rPr>
          <w:rtl w:val="true"/>
        </w:rPr>
        <w:t xml:space="preserve">).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u w:val="single"/>
          <w:rtl w:val="true"/>
        </w:rPr>
        <w:t>בתיק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tl w:val="true"/>
        </w:rPr>
        <w:t xml:space="preserve">", </w:t>
      </w:r>
      <w:r>
        <w:rPr>
          <w:rtl w:val="true"/>
        </w:rPr>
        <w:t>ובמכתב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שקרן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כרוני</w:t>
      </w:r>
      <w:r>
        <w:rPr>
          <w:rtl w:val="true"/>
        </w:rPr>
        <w:t>", "</w:t>
      </w:r>
      <w:r>
        <w:rPr>
          <w:b/>
          <w:b/>
          <w:bCs/>
          <w:rtl w:val="true"/>
        </w:rPr>
        <w:t>מחוסר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מצפון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בהמה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מטורפת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מתביישת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rtl w:val="true"/>
        </w:rPr>
        <w:t xml:space="preserve">",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וחלשים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גזעניים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מצפון</w:t>
      </w:r>
      <w:r>
        <w:rPr>
          <w:rtl w:val="true"/>
        </w:rPr>
        <w:t xml:space="preserve">".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לחתום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התחייבות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להימנע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דומה</w:t>
      </w:r>
      <w:r>
        <w:rPr>
          <w:u w:val="single"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u w:val="single"/>
        </w:rPr>
      </w:pPr>
      <w:r>
        <w:rPr>
          <w:u w:val="single"/>
          <w:rtl w:val="true"/>
        </w:rPr>
        <w:t>בתיק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חוצפנית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שכנגד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שוחד</w:t>
      </w:r>
      <w:r>
        <w:rPr>
          <w:rtl w:val="true"/>
        </w:rPr>
        <w:t xml:space="preserve">".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ליושב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90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ובנוגע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4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ראשון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לציון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30796-04-17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5.4.17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ההתבטאויות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ההתבטאויות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רשמת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רעה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בכירה</w:t>
      </w:r>
      <w:r>
        <w:rPr>
          <w:rtl w:val="true"/>
        </w:rPr>
        <w:t>". "</w:t>
      </w:r>
      <w:r>
        <w:rPr>
          <w:b/>
          <w:b/>
          <w:bCs/>
          <w:rtl w:val="true"/>
        </w:rPr>
        <w:t>נמאסו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החלטותייך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הבזויות</w:t>
      </w:r>
      <w:r>
        <w:rPr>
          <w:rtl w:val="true"/>
        </w:rPr>
        <w:t>", "</w:t>
      </w:r>
      <w:r>
        <w:rPr>
          <w:b/>
          <w:b/>
          <w:bCs/>
          <w:rtl w:val="true"/>
        </w:rPr>
        <w:t>חביב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הצדק</w:t>
      </w:r>
      <w:r>
        <w:rPr>
          <w:rtl w:val="true"/>
        </w:rPr>
        <w:t>", 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tl w:val="true"/>
        </w:rPr>
        <w:t>", "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ימלוך</w:t>
      </w:r>
      <w:r>
        <w:rPr>
          <w:rtl w:val="true"/>
        </w:rPr>
        <w:t>", 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תהומית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כרשמת</w:t>
      </w:r>
      <w:r>
        <w:rPr>
          <w:rtl w:val="true"/>
        </w:rPr>
        <w:t>", "</w:t>
      </w:r>
      <w:r>
        <w:rPr>
          <w:b/>
          <w:b/>
          <w:bCs/>
          <w:rtl w:val="true"/>
        </w:rPr>
        <w:t>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</w:t>
      </w:r>
      <w:r>
        <w:rPr>
          <w:rtl w:val="true"/>
        </w:rPr>
        <w:t>", "</w:t>
      </w:r>
      <w:r>
        <w:rPr>
          <w:b/>
          <w:b/>
          <w:bCs/>
          <w:rtl w:val="true"/>
        </w:rPr>
        <w:t>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איוולת</w:t>
      </w:r>
      <w:r>
        <w:rPr>
          <w:rtl w:val="true"/>
        </w:rPr>
        <w:t>", "</w:t>
      </w:r>
      <w:r>
        <w:rPr>
          <w:b/>
          <w:b/>
          <w:bCs/>
          <w:rtl w:val="true"/>
        </w:rPr>
        <w:t>דעתך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נשתבשה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עלייך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המותבים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לסילוקך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tl w:val="true"/>
        </w:rPr>
        <w:t>", "</w:t>
      </w:r>
      <w:r>
        <w:rPr>
          <w:b/>
          <w:b/>
          <w:bCs/>
          <w:rtl w:val="true"/>
        </w:rPr>
        <w:t>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לתליה</w:t>
      </w:r>
      <w:r>
        <w:rPr>
          <w:rtl w:val="true"/>
        </w:rPr>
        <w:t>", "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,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מתחלואות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מנטאליים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  <w:r>
        <w:rPr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והתחייבות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/>
        <w:t>3649/04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שומשונוב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31.10.05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היטלר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היהודים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האשכנזים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חרא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מניאק</w:t>
      </w:r>
      <w:r>
        <w:rPr>
          <w:rtl w:val="true"/>
        </w:rPr>
        <w:t xml:space="preserve">".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  <w:r>
        <w:rPr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עכו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47795-10-11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משלב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4.4.17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התראיין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הפוליטי</w:t>
      </w:r>
      <w:r>
        <w:rPr>
          <w:rtl w:val="true"/>
        </w:rPr>
        <w:t xml:space="preserve">, </w:t>
      </w:r>
      <w:r>
        <w:rPr>
          <w:rtl w:val="true"/>
        </w:rPr>
        <w:t>שיחד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הבחירות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חתימה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התחייבות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ראשית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ריבוי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ציבור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בתפקידים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שונים</w:t>
      </w:r>
      <w:r>
        <w:rPr>
          <w:rtl w:val="true"/>
        </w:rPr>
        <w:t xml:space="preserve">: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וסגנית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.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וגידופים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שנית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ריבוי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והמכתבים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Cs/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15.3.19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שבט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2019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4"/>
      <w:footerReference w:type="default" r:id="rId5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21981-08-16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מיכאל נאוגנקר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5" TargetMode="External"/><Relationship Id="rId4" Type="http://schemas.openxmlformats.org/officeDocument/2006/relationships/hyperlink" Target="http://www.nevo.co.il/law/70301/288" TargetMode="External"/><Relationship Id="rId5" Type="http://schemas.openxmlformats.org/officeDocument/2006/relationships/hyperlink" Target="http://www.nevo.co.il/law/74903" TargetMode="External"/><Relationship Id="rId6" Type="http://schemas.openxmlformats.org/officeDocument/2006/relationships/hyperlink" Target="http://www.nevo.co.il/law/74903/184" TargetMode="External"/><Relationship Id="rId7" Type="http://schemas.openxmlformats.org/officeDocument/2006/relationships/hyperlink" Target="http://www.nevo.co.il/law/74903/186" TargetMode="External"/><Relationship Id="rId8" Type="http://schemas.openxmlformats.org/officeDocument/2006/relationships/hyperlink" Target="http://www.nevo.co.il/law/70301/25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5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5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55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88" TargetMode="External"/><Relationship Id="rId17" Type="http://schemas.openxmlformats.org/officeDocument/2006/relationships/hyperlink" Target="http://www.nevo.co.il/law/70301/255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784943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3563121" TargetMode="External"/><Relationship Id="rId37" Type="http://schemas.openxmlformats.org/officeDocument/2006/relationships/hyperlink" Target="http://www.nevo.co.il/law/74903/184" TargetMode="External"/><Relationship Id="rId38" Type="http://schemas.openxmlformats.org/officeDocument/2006/relationships/hyperlink" Target="http://www.nevo.co.il/law/74903/186" TargetMode="External"/><Relationship Id="rId39" Type="http://schemas.openxmlformats.org/officeDocument/2006/relationships/hyperlink" Target="http://www.nevo.co.il/law/74903" TargetMode="External"/><Relationship Id="rId40" Type="http://schemas.openxmlformats.org/officeDocument/2006/relationships/hyperlink" Target="http://www.nevo.co.il/case/5917653" TargetMode="External"/><Relationship Id="rId41" Type="http://schemas.openxmlformats.org/officeDocument/2006/relationships/hyperlink" Target="http://www.nevo.co.il/case/20371848" TargetMode="External"/><Relationship Id="rId42" Type="http://schemas.openxmlformats.org/officeDocument/2006/relationships/hyperlink" Target="http://www.nevo.co.il/case/2245575" TargetMode="External"/><Relationship Id="rId43" Type="http://schemas.openxmlformats.org/officeDocument/2006/relationships/hyperlink" Target="http://www.nevo.co.il/case/22543352" TargetMode="External"/><Relationship Id="rId44" Type="http://schemas.openxmlformats.org/officeDocument/2006/relationships/hyperlink" Target="http://www.nevo.co.il/case/5557717" TargetMode="External"/><Relationship Id="rId45" Type="http://schemas.openxmlformats.org/officeDocument/2006/relationships/hyperlink" Target="http://www.nevo.co.il/law/70301/255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288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288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255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2019-01-22T08:34:00Z</dcterms:created>
  <dc:creator> </dc:creator>
  <dc:description/>
  <cp:keywords/>
  <dc:language>en-IL</dc:language>
  <cp:lastModifiedBy>orly</cp:lastModifiedBy>
  <dcterms:modified xsi:type="dcterms:W3CDTF">2019-01-22T08:34:00Z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מיכאל נאוגנקר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ProcID=209&amp;PartA=3649&amp;PartC=04</vt:lpwstr>
  </property>
  <property fmtid="{D5CDD505-2E9C-101B-9397-08002B2CF9AE}" pid="9" name="CASESLISTTMP1">
    <vt:lpwstr>2784943;23563121;5917653;20371848;2245575;22543352;5557717</vt:lpwstr>
  </property>
  <property fmtid="{D5CDD505-2E9C-101B-9397-08002B2CF9AE}" pid="10" name="CITY">
    <vt:lpwstr>רמ'</vt:lpwstr>
  </property>
  <property fmtid="{D5CDD505-2E9C-101B-9397-08002B2CF9AE}" pid="11" name="DATE">
    <vt:lpwstr>20190108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70301/255:6;288:3</vt:lpwstr>
  </property>
  <property fmtid="{D5CDD505-2E9C-101B-9397-08002B2CF9AE}" pid="16" name="LAWLISTTMP2">
    <vt:lpwstr>74903/184;186</vt:lpwstr>
  </property>
  <property fmtid="{D5CDD505-2E9C-101B-9397-08002B2CF9AE}" pid="17" name="LAWYER">
    <vt:lpwstr>נטליה אוסטרובסקי;יאיר מושיוב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עומרי</vt:lpwstr>
  </property>
  <property fmtid="{D5CDD505-2E9C-101B-9397-08002B2CF9AE}" pid="24" name="NEWPARTA">
    <vt:lpwstr>21981</vt:lpwstr>
  </property>
  <property fmtid="{D5CDD505-2E9C-101B-9397-08002B2CF9AE}" pid="25" name="NEWPARTB">
    <vt:lpwstr>08</vt:lpwstr>
  </property>
  <property fmtid="{D5CDD505-2E9C-101B-9397-08002B2CF9AE}" pid="26" name="NEWPARTC">
    <vt:lpwstr>16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/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/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</vt:lpwstr>
  </property>
  <property fmtid="{D5CDD505-2E9C-101B-9397-08002B2CF9AE}" pid="50" name="NOSE31">
    <vt:lpwstr>מדיניות ענישה: זילות בית המשפט</vt:lpwstr>
  </property>
  <property fmtid="{D5CDD505-2E9C-101B-9397-08002B2CF9AE}" pid="51" name="NOSE310">
    <vt:lpwstr/>
  </property>
  <property fmtid="{D5CDD505-2E9C-101B-9397-08002B2CF9AE}" pid="52" name="NOSE32">
    <vt:lpwstr/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/>
  </property>
  <property fmtid="{D5CDD505-2E9C-101B-9397-08002B2CF9AE}" pid="61" name="PADIDATE">
    <vt:lpwstr>20190122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3</vt:lpwstr>
  </property>
  <property fmtid="{D5CDD505-2E9C-101B-9397-08002B2CF9AE}" pid="70" name="TYPE_ABS_DATE">
    <vt:lpwstr>380120190108</vt:lpwstr>
  </property>
  <property fmtid="{D5CDD505-2E9C-101B-9397-08002B2CF9AE}" pid="71" name="TYPE_N_DATE">
    <vt:lpwstr>38020190108</vt:lpwstr>
  </property>
  <property fmtid="{D5CDD505-2E9C-101B-9397-08002B2CF9AE}" pid="72" name="VOLUME">
    <vt:lpwstr/>
  </property>
  <property fmtid="{D5CDD505-2E9C-101B-9397-08002B2CF9AE}" pid="73" name="WORDNUMPAGES">
    <vt:lpwstr>16</vt:lpwstr>
  </property>
</Properties>
</file>