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באילת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22022-11-10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מרסיאנו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אסיר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05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ינואר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napToGrid w:val="false"/>
              <w:spacing w:lineRule="auto" w:line="36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cs="Times New Roman" w:ascii="Times New Roman" w:hAnsi="Times New Roman"/>
                <w:b/>
                <w:bCs/>
                <w:sz w:val="26"/>
                <w:szCs w:val="26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spacing w:lineRule="auto" w:line="360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/>
              <w:t>22076-11-10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8"/>
        <w:gridCol w:w="2796"/>
        <w:gridCol w:w="5918"/>
      </w:tblGrid>
      <w:tr>
        <w:trPr/>
        <w:tc>
          <w:tcPr>
            <w:tcW w:w="88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יואל עדן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/>
        <w:tc>
          <w:tcPr>
            <w:tcW w:w="288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1" w:name="FirstAppellant"/>
            <w:bookmarkEnd w:id="1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18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918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יוסף מרסיאנו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#2#</w:t>
      </w:r>
      <w:r>
        <w:rPr>
          <w:sz w:val="6"/>
          <w:szCs w:val="6"/>
          <w:rtl w:val="true"/>
        </w:rPr>
        <w:t>&gt;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bookmarkStart w:id="2" w:name="FirstLawyer"/>
      <w:r>
        <w:rPr>
          <w:b w:val="false"/>
          <w:b w:val="false"/>
          <w:bCs w:val="false"/>
          <w:u w:val="none"/>
          <w:rtl w:val="true"/>
        </w:rPr>
        <w:t>ב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כ</w:t>
      </w:r>
      <w:bookmarkEnd w:id="2"/>
      <w:r>
        <w:rPr>
          <w:b w:val="false"/>
          <w:b w:val="false"/>
          <w:bCs w:val="false"/>
          <w:u w:val="none"/>
          <w:rtl w:val="true"/>
        </w:rPr>
        <w:t xml:space="preserve"> המאשימה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>ד אבנעים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 w:val="false"/>
          <w:bCs w:val="false"/>
          <w:u w:val="none"/>
          <w:rtl w:val="true"/>
        </w:rPr>
        <w:t>הנאשם ובאת כוחו עו</w:t>
      </w:r>
      <w:r>
        <w:rPr>
          <w:b w:val="false"/>
          <w:bCs w:val="false"/>
          <w:u w:val="none"/>
          <w:rtl w:val="true"/>
        </w:rPr>
        <w:t>"</w:t>
      </w:r>
      <w:r>
        <w:rPr>
          <w:b w:val="false"/>
          <w:b w:val="false"/>
          <w:bCs w:val="false"/>
          <w:u w:val="none"/>
          <w:rtl w:val="true"/>
        </w:rPr>
        <w:t xml:space="preserve">ד דראבי </w:t>
      </w:r>
      <w:r>
        <w:rPr>
          <w:b w:val="false"/>
          <w:b w:val="false"/>
          <w:bCs w:val="false"/>
          <w:u w:val="none"/>
          <w:rtl w:val="true"/>
        </w:rPr>
        <w:t>–</w:t>
      </w:r>
      <w:r>
        <w:rPr>
          <w:b w:val="false"/>
          <w:b w:val="false"/>
          <w:bCs w:val="false"/>
          <w:u w:val="none"/>
          <w:rtl w:val="true"/>
        </w:rPr>
        <w:t xml:space="preserve"> ס</w:t>
      </w:r>
      <w:r>
        <w:rPr>
          <w:b w:val="false"/>
          <w:bCs w:val="false"/>
          <w:u w:val="none"/>
          <w:rtl w:val="true"/>
        </w:rPr>
        <w:t>.</w:t>
      </w:r>
      <w:r>
        <w:rPr>
          <w:b w:val="false"/>
          <w:b w:val="false"/>
          <w:bCs w:val="false"/>
          <w:u w:val="none"/>
          <w:rtl w:val="true"/>
        </w:rPr>
        <w:t>צ</w:t>
      </w:r>
      <w:bookmarkStart w:id="3" w:name="LawTable"/>
      <w:bookmarkEnd w:id="3"/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חקיקה שאוזכרה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2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 xml:space="preserve">פקודת הסמים המסוכנים 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[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נוסח חדש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],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1973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7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hyperlink r:id="rId5"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תשל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"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ז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-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1977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: </w:t>
      </w:r>
      <w:r>
        <w:rPr>
          <w:rFonts w:ascii="FrankRuehl" w:hAnsi="FrankRuehl" w:cs="FrankRuehl"/>
          <w:b w:val="false"/>
          <w:b w:val="false"/>
          <w:bCs w:val="false"/>
          <w:u w:val="none"/>
          <w:rtl w:val="true"/>
        </w:rPr>
        <w:t>סע</w:t>
      </w:r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'  </w:t>
      </w:r>
      <w:hyperlink r:id="rId6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25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7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8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144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  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 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ג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 (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9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186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10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186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 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א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'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11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384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12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406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b w:val="false"/>
            <w:b w:val="false"/>
            <w:bCs w:val="false"/>
            <w:color w:val="0000FF"/>
            <w:rtl w:val="true"/>
          </w:rPr>
          <w:t>ב</w:t>
        </w:r>
        <w:r>
          <w:rPr>
            <w:rStyle w:val="Hyperlink"/>
            <w:rFonts w:cs="FrankRuehl" w:ascii="FrankRuehl" w:hAnsi="FrankRuehl"/>
            <w:b w:val="false"/>
            <w:bCs w:val="false"/>
            <w:color w:val="0000FF"/>
            <w:rtl w:val="true"/>
          </w:rPr>
          <w:t>)</w:t>
        </w:r>
      </w:hyperlink>
      <w:r>
        <w:rPr>
          <w:rFonts w:cs="FrankRuehl" w:ascii="FrankRuehl" w:hAnsi="FrankRuehl"/>
          <w:b w:val="false"/>
          <w:bCs w:val="false"/>
          <w:u w:val="none"/>
          <w:rtl w:val="true"/>
        </w:rPr>
        <w:t xml:space="preserve">, </w:t>
      </w:r>
      <w:hyperlink r:id="rId13">
        <w:r>
          <w:rPr>
            <w:rStyle w:val="Hyperlink"/>
            <w:rFonts w:cs="FrankRuehl" w:ascii="FrankRuehl" w:hAnsi="FrankRuehl"/>
            <w:b w:val="false"/>
            <w:bCs w:val="false"/>
            <w:color w:val="0000FF"/>
          </w:rPr>
          <w:t>452</w:t>
        </w:r>
      </w:hyperlink>
    </w:p>
    <w:p>
      <w:pPr>
        <w:pStyle w:val="12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end="0"/>
        <w:jc w:val="start"/>
        <w:rPr>
          <w:rFonts w:ascii="FrankRuehl" w:hAnsi="FrankRuehl" w:cs="FrankRuehl"/>
          <w:b w:val="false"/>
          <w:bCs w:val="false"/>
          <w:u w:val="none"/>
        </w:rPr>
      </w:pPr>
      <w:r>
        <w:rPr>
          <w:rFonts w:cs="FrankRuehl" w:ascii="FrankRuehl" w:hAnsi="FrankRuehl"/>
          <w:b w:val="false"/>
          <w:bCs w:val="false"/>
          <w:u w:val="none"/>
          <w:rtl w:val="true"/>
        </w:rPr>
      </w:r>
      <w:bookmarkStart w:id="4" w:name="LawTable_End"/>
      <w:bookmarkStart w:id="5" w:name="LawTable_End"/>
      <w:bookmarkEnd w:id="5"/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  <w:t>.</w:t>
      </w:r>
      <w:r>
        <w:rPr>
          <w:b w:val="false"/>
          <w:bCs w:val="false"/>
          <w:u w:val="none"/>
          <w:rtl w:val="true"/>
        </w:rPr>
        <w:t xml:space="preserve"> </w:t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12"/>
        <w:spacing w:lineRule="auto" w:line="360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none"/>
        </w:rPr>
      </w:pPr>
      <w:r>
        <w:rPr>
          <w:rFonts w:cs="Arial" w:ascii="Arial" w:hAnsi="Arial"/>
          <w:b/>
          <w:bCs/>
          <w:sz w:val="28"/>
          <w:szCs w:val="28"/>
          <w:u w:val="non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6" w:name="PsakDin"/>
      <w:bookmarkEnd w:id="6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7" w:name="PsakDin"/>
      <w:bookmarkStart w:id="8" w:name="PsakDin"/>
      <w:bookmarkEnd w:id="8"/>
    </w:p>
    <w:p>
      <w:pPr>
        <w:pStyle w:val="Normal"/>
        <w:numPr>
          <w:ilvl w:val="0"/>
          <w:numId w:val="2"/>
        </w:numPr>
        <w:tabs>
          <w:tab w:val="clear" w:pos="720"/>
          <w:tab w:val="left" w:pos="360" w:leader="none"/>
        </w:tabs>
        <w:spacing w:lineRule="auto" w:line="360"/>
        <w:ind w:hanging="360" w:start="360" w:end="0"/>
        <w:jc w:val="both"/>
        <w:rPr>
          <w:b/>
          <w:bCs/>
          <w:lang w:eastAsia="he-IL"/>
        </w:rPr>
      </w:pPr>
      <w:r>
        <w:rPr>
          <w:b/>
          <w:b/>
          <w:bCs/>
          <w:rtl w:val="true"/>
          <w:lang w:eastAsia="he-IL"/>
        </w:rPr>
        <w:t xml:space="preserve">הנאשם הורשע על פי הודייתו בכתב אישום מתוקן בתיק זה הכולל </w:t>
      </w:r>
      <w:r>
        <w:rPr>
          <w:b/>
          <w:bCs/>
          <w:lang w:eastAsia="he-IL"/>
        </w:rPr>
        <w:t>4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אישומים כדלקמן</w:t>
      </w:r>
      <w:r>
        <w:rPr>
          <w:b/>
          <w:bCs/>
          <w:rtl w:val="true"/>
          <w:lang w:eastAsia="he-IL"/>
        </w:rPr>
        <w:t xml:space="preserve">: </w:t>
      </w:r>
    </w:p>
    <w:p>
      <w:pPr>
        <w:pStyle w:val="Normal"/>
        <w:spacing w:lineRule="auto" w:line="360"/>
        <w:ind w:start="360" w:end="0"/>
        <w:jc w:val="both"/>
        <w:rPr>
          <w:b/>
          <w:bCs/>
          <w:lang w:eastAsia="he-IL"/>
        </w:rPr>
      </w:pPr>
      <w:r>
        <w:rPr>
          <w:b/>
          <w:b/>
          <w:bCs/>
          <w:rtl w:val="true"/>
          <w:lang w:eastAsia="he-IL"/>
        </w:rPr>
        <w:t>באישום הראשון בעבירה של החזקת סמים מסוכנים לצריכה עצמית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 xml:space="preserve">עבירה לפי סעיף </w:t>
      </w:r>
      <w:hyperlink r:id="rId14">
        <w:r>
          <w:rPr>
            <w:rStyle w:val="Hyperlink"/>
            <w:b/>
            <w:bCs/>
            <w:color w:val="0000FF"/>
            <w:u w:val="single"/>
            <w:lang w:eastAsia="he-IL"/>
          </w:rPr>
          <w:t>7</w:t>
        </w:r>
        <w:r>
          <w:rPr>
            <w:rStyle w:val="Hyperlink"/>
            <w:b/>
            <w:bCs/>
            <w:color w:val="0000FF"/>
            <w:u w:val="single"/>
            <w:rtl w:val="true"/>
            <w:lang w:eastAsia="he-IL"/>
          </w:rPr>
          <w:t xml:space="preserve"> (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eastAsia="he-IL"/>
          </w:rPr>
          <w:t>א</w:t>
        </w:r>
        <w:r>
          <w:rPr>
            <w:rStyle w:val="Hyperlink"/>
            <w:b/>
            <w:bCs/>
            <w:color w:val="0000FF"/>
            <w:u w:val="single"/>
            <w:rtl w:val="true"/>
            <w:lang w:eastAsia="he-IL"/>
          </w:rPr>
          <w:t>)</w:t>
        </w:r>
      </w:hyperlink>
      <w:r>
        <w:rPr>
          <w:b/>
          <w:bCs/>
          <w:rtl w:val="true"/>
          <w:lang w:eastAsia="he-IL"/>
        </w:rPr>
        <w:t xml:space="preserve"> + </w:t>
      </w:r>
      <w:hyperlink r:id="rId15">
        <w:r>
          <w:rPr>
            <w:rStyle w:val="Hyperlink"/>
            <w:b/>
            <w:bCs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eastAsia="he-IL"/>
          </w:rPr>
          <w:t>ג</w:t>
        </w:r>
        <w:r>
          <w:rPr>
            <w:rStyle w:val="Hyperlink"/>
            <w:b/>
            <w:bCs/>
            <w:color w:val="0000FF"/>
            <w:u w:val="single"/>
            <w:rtl w:val="true"/>
            <w:lang w:eastAsia="he-IL"/>
          </w:rPr>
          <w:t>)</w:t>
        </w:r>
      </w:hyperlink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סיפא ל</w:t>
      </w:r>
      <w:hyperlink r:id="rId16">
        <w:r>
          <w:rPr>
            <w:rStyle w:val="Hyperlink"/>
            <w:b/>
            <w:b/>
            <w:bCs/>
            <w:rtl w:val="true"/>
            <w:lang w:eastAsia="he-IL"/>
          </w:rPr>
          <w:t>פקודת הסמים המסוכנים</w:t>
        </w:r>
      </w:hyperlink>
      <w:r>
        <w:rPr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>[</w:t>
      </w:r>
      <w:r>
        <w:rPr>
          <w:b/>
          <w:b/>
          <w:bCs/>
          <w:rtl w:val="true"/>
          <w:lang w:eastAsia="he-IL"/>
        </w:rPr>
        <w:t>נוסח חדש</w:t>
      </w:r>
      <w:r>
        <w:rPr>
          <w:b/>
          <w:bCs/>
          <w:rtl w:val="true"/>
          <w:lang w:eastAsia="he-IL"/>
        </w:rPr>
        <w:t xml:space="preserve">] </w:t>
      </w:r>
      <w:r>
        <w:rPr>
          <w:b/>
          <w:b/>
          <w:bCs/>
          <w:rtl w:val="true"/>
          <w:lang w:eastAsia="he-IL"/>
        </w:rPr>
        <w:t>ובעבירה של החזקת אביזר תחמושת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 xml:space="preserve">עבירה לפי סעיף </w:t>
      </w:r>
      <w:hyperlink r:id="rId17">
        <w:r>
          <w:rPr>
            <w:rStyle w:val="Hyperlink"/>
            <w:b/>
            <w:bCs/>
            <w:color w:val="0000FF"/>
            <w:u w:val="single"/>
            <w:lang w:eastAsia="he-IL"/>
          </w:rPr>
          <w:t>144</w:t>
        </w:r>
        <w:r>
          <w:rPr>
            <w:rStyle w:val="Hyperlink"/>
            <w:b/>
            <w:bCs/>
            <w:color w:val="0000FF"/>
            <w:u w:val="single"/>
            <w:rtl w:val="true"/>
            <w:lang w:eastAsia="he-IL"/>
          </w:rPr>
          <w:t xml:space="preserve">  (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eastAsia="he-IL"/>
          </w:rPr>
          <w:t>א</w:t>
        </w:r>
        <w:r>
          <w:rPr>
            <w:rStyle w:val="Hyperlink"/>
            <w:b/>
            <w:bCs/>
            <w:color w:val="0000FF"/>
            <w:u w:val="single"/>
            <w:rtl w:val="true"/>
            <w:lang w:eastAsia="he-IL"/>
          </w:rPr>
          <w:t>) (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eastAsia="he-IL"/>
          </w:rPr>
          <w:t>ג</w:t>
        </w:r>
        <w:r>
          <w:rPr>
            <w:rStyle w:val="Hyperlink"/>
            <w:b/>
            <w:bCs/>
            <w:color w:val="0000FF"/>
            <w:u w:val="single"/>
            <w:rtl w:val="true"/>
            <w:lang w:eastAsia="he-IL"/>
          </w:rPr>
          <w:t>) (</w:t>
        </w:r>
        <w:r>
          <w:rPr>
            <w:rStyle w:val="Hyperlink"/>
            <w:b/>
            <w:bCs/>
            <w:color w:val="0000FF"/>
            <w:u w:val="single"/>
            <w:lang w:eastAsia="he-IL"/>
          </w:rPr>
          <w:t>1</w:t>
        </w:r>
        <w:r>
          <w:rPr>
            <w:rStyle w:val="Hyperlink"/>
            <w:b/>
            <w:bCs/>
            <w:color w:val="0000FF"/>
            <w:u w:val="single"/>
            <w:rtl w:val="true"/>
            <w:lang w:eastAsia="he-IL"/>
          </w:rPr>
          <w:t>)</w:t>
        </w:r>
      </w:hyperlink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</w:t>
      </w:r>
      <w:hyperlink r:id="rId18">
        <w:r>
          <w:rPr>
            <w:rStyle w:val="Hyperlink"/>
            <w:b/>
            <w:b/>
            <w:bCs/>
            <w:rtl w:val="true"/>
            <w:lang w:eastAsia="he-IL"/>
          </w:rPr>
          <w:t>חוק העונשין</w:t>
        </w:r>
      </w:hyperlink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 xml:space="preserve">בכך שהחזיק בסם מסוכן מסוג חשיש במשקל של </w:t>
      </w:r>
      <w:r>
        <w:rPr>
          <w:b/>
          <w:bCs/>
          <w:lang w:eastAsia="he-IL"/>
        </w:rPr>
        <w:t>0.7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 xml:space="preserve">גרם נטו והחזיק בארון בגדים בחדרו </w:t>
      </w:r>
      <w:r>
        <w:rPr>
          <w:b/>
          <w:bCs/>
          <w:lang w:eastAsia="he-IL"/>
        </w:rPr>
        <w:t>78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כדורי רובה</w:t>
      </w:r>
      <w:r>
        <w:rPr>
          <w:b/>
          <w:bCs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  <w:lang w:eastAsia="he-IL"/>
        </w:rPr>
      </w:pPr>
      <w:r>
        <w:rPr>
          <w:b/>
          <w:b/>
          <w:bCs/>
          <w:rtl w:val="true"/>
          <w:lang w:eastAsia="he-IL"/>
        </w:rPr>
        <w:t>באישום השני הודה הנאשם והורשע בעבירות של התפרצות למקום מגורים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 xml:space="preserve">עבירה לפי סעיף </w:t>
      </w:r>
      <w:hyperlink r:id="rId19">
        <w:r>
          <w:rPr>
            <w:rStyle w:val="Hyperlink"/>
            <w:b/>
            <w:bCs/>
            <w:color w:val="0000FF"/>
            <w:u w:val="single"/>
            <w:lang w:eastAsia="he-IL"/>
          </w:rPr>
          <w:t>406</w:t>
        </w:r>
        <w:r>
          <w:rPr>
            <w:rStyle w:val="Hyperlink"/>
            <w:b/>
            <w:bCs/>
            <w:color w:val="0000FF"/>
            <w:u w:val="single"/>
            <w:rtl w:val="true"/>
            <w:lang w:eastAsia="he-IL"/>
          </w:rPr>
          <w:t xml:space="preserve"> (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eastAsia="he-IL"/>
          </w:rPr>
          <w:t>ב</w:t>
        </w:r>
        <w:r>
          <w:rPr>
            <w:rStyle w:val="Hyperlink"/>
            <w:b/>
            <w:bCs/>
            <w:color w:val="0000FF"/>
            <w:u w:val="single"/>
            <w:rtl w:val="true"/>
            <w:lang w:eastAsia="he-IL"/>
          </w:rPr>
          <w:t>)</w:t>
        </w:r>
      </w:hyperlink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</w:t>
      </w:r>
      <w:hyperlink r:id="rId20">
        <w:r>
          <w:rPr>
            <w:rStyle w:val="Hyperlink"/>
            <w:b/>
            <w:b/>
            <w:bCs/>
            <w:rtl w:val="true"/>
            <w:lang w:eastAsia="he-IL"/>
          </w:rPr>
          <w:t>חוק העונשין</w:t>
        </w:r>
      </w:hyperlink>
      <w:r>
        <w:rPr>
          <w:b/>
          <w:b/>
          <w:bCs/>
          <w:rtl w:val="true"/>
          <w:lang w:eastAsia="he-IL"/>
        </w:rPr>
        <w:t xml:space="preserve"> וגניבה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 xml:space="preserve">עבירה לפי </w:t>
      </w:r>
      <w:hyperlink r:id="rId21">
        <w:r>
          <w:rPr>
            <w:rStyle w:val="Hyperlink"/>
            <w:b/>
            <w:b/>
            <w:bCs/>
            <w:color w:val="0000FF"/>
            <w:u w:val="single"/>
            <w:rtl w:val="true"/>
            <w:lang w:eastAsia="he-IL"/>
          </w:rPr>
          <w:t xml:space="preserve">סעיף </w:t>
        </w:r>
        <w:r>
          <w:rPr>
            <w:rStyle w:val="Hyperlink"/>
            <w:b/>
            <w:bCs/>
            <w:color w:val="0000FF"/>
            <w:u w:val="single"/>
            <w:lang w:eastAsia="he-IL"/>
          </w:rPr>
          <w:t>384</w:t>
        </w:r>
      </w:hyperlink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לחוק העונשין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 xml:space="preserve">בכך שבתאריך </w:t>
      </w:r>
      <w:r>
        <w:rPr>
          <w:b/>
          <w:bCs/>
          <w:lang w:eastAsia="he-IL"/>
        </w:rPr>
        <w:t>11.10.2010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 xml:space="preserve">התפרץ לדירת המתלוננת ונטל ונשא עימו חליפת צלילה בשווי </w:t>
      </w:r>
      <w:r>
        <w:rPr>
          <w:b/>
          <w:bCs/>
          <w:lang w:eastAsia="he-IL"/>
        </w:rPr>
        <w:t>4,500</w:t>
      </w:r>
      <w:r>
        <w:rPr>
          <w:b/>
          <w:bCs/>
          <w:rtl w:val="true"/>
          <w:lang w:eastAsia="he-IL"/>
        </w:rPr>
        <w:t xml:space="preserve"> ₪. </w:t>
      </w:r>
    </w:p>
    <w:p>
      <w:pPr>
        <w:pStyle w:val="Normal"/>
        <w:spacing w:lineRule="auto" w:line="360"/>
        <w:ind w:start="360"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  <w:lang w:eastAsia="he-IL"/>
        </w:rPr>
      </w:pPr>
      <w:r>
        <w:rPr>
          <w:b/>
          <w:b/>
          <w:bCs/>
          <w:rtl w:val="true"/>
          <w:lang w:eastAsia="he-IL"/>
        </w:rPr>
        <w:t>באישום השלישי הודה הנאשם והורשע בעבירות של התפרצות למקום מגורים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 xml:space="preserve">עבירה לפי סעיף </w:t>
      </w:r>
      <w:hyperlink r:id="rId22">
        <w:r>
          <w:rPr>
            <w:rStyle w:val="Hyperlink"/>
            <w:b/>
            <w:bCs/>
            <w:color w:val="0000FF"/>
            <w:u w:val="single"/>
            <w:lang w:eastAsia="he-IL"/>
          </w:rPr>
          <w:t>406</w:t>
        </w:r>
        <w:r>
          <w:rPr>
            <w:rStyle w:val="Hyperlink"/>
            <w:b/>
            <w:bCs/>
            <w:color w:val="0000FF"/>
            <w:u w:val="single"/>
            <w:rtl w:val="true"/>
            <w:lang w:eastAsia="he-IL"/>
          </w:rPr>
          <w:t xml:space="preserve"> (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eastAsia="he-IL"/>
          </w:rPr>
          <w:t>ב</w:t>
        </w:r>
        <w:r>
          <w:rPr>
            <w:rStyle w:val="Hyperlink"/>
            <w:b/>
            <w:bCs/>
            <w:color w:val="0000FF"/>
            <w:u w:val="single"/>
            <w:rtl w:val="true"/>
            <w:lang w:eastAsia="he-IL"/>
          </w:rPr>
          <w:t>)</w:t>
        </w:r>
      </w:hyperlink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</w:t>
      </w:r>
      <w:hyperlink r:id="rId23">
        <w:r>
          <w:rPr>
            <w:rStyle w:val="Hyperlink"/>
            <w:b/>
            <w:b/>
            <w:bCs/>
            <w:rtl w:val="true"/>
            <w:lang w:eastAsia="he-IL"/>
          </w:rPr>
          <w:t>חוק העונשין</w:t>
        </w:r>
      </w:hyperlink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ניסיון לגניבה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 xml:space="preserve">עבירה לפי </w:t>
      </w:r>
      <w:hyperlink r:id="rId24">
        <w:r>
          <w:rPr>
            <w:rStyle w:val="Hyperlink"/>
            <w:b/>
            <w:b/>
            <w:bCs/>
            <w:color w:val="0000FF"/>
            <w:u w:val="single"/>
            <w:rtl w:val="true"/>
            <w:lang w:eastAsia="he-IL"/>
          </w:rPr>
          <w:t xml:space="preserve">סעיף </w:t>
        </w:r>
        <w:r>
          <w:rPr>
            <w:rStyle w:val="Hyperlink"/>
            <w:b/>
            <w:bCs/>
            <w:color w:val="0000FF"/>
            <w:u w:val="single"/>
            <w:lang w:eastAsia="he-IL"/>
          </w:rPr>
          <w:t>384</w:t>
        </w:r>
      </w:hyperlink>
      <w:r>
        <w:rPr>
          <w:b/>
          <w:bCs/>
          <w:rtl w:val="true"/>
          <w:lang w:eastAsia="he-IL"/>
        </w:rPr>
        <w:t xml:space="preserve"> + </w:t>
      </w:r>
      <w:hyperlink r:id="rId25">
        <w:r>
          <w:rPr>
            <w:rStyle w:val="Hyperlink"/>
            <w:b/>
            <w:bCs/>
            <w:color w:val="0000FF"/>
            <w:u w:val="single"/>
            <w:lang w:eastAsia="he-IL"/>
          </w:rPr>
          <w:t>25</w:t>
        </w:r>
      </w:hyperlink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לחוק העונשין והיזק בזדון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 xml:space="preserve">עבירה לפי </w:t>
      </w:r>
      <w:hyperlink r:id="rId26">
        <w:r>
          <w:rPr>
            <w:rStyle w:val="Hyperlink"/>
            <w:b/>
            <w:b/>
            <w:bCs/>
            <w:color w:val="0000FF"/>
            <w:u w:val="single"/>
            <w:rtl w:val="true"/>
            <w:lang w:eastAsia="he-IL"/>
          </w:rPr>
          <w:t xml:space="preserve">סעיף </w:t>
        </w:r>
        <w:r>
          <w:rPr>
            <w:rStyle w:val="Hyperlink"/>
            <w:b/>
            <w:bCs/>
            <w:color w:val="0000FF"/>
            <w:u w:val="single"/>
            <w:lang w:eastAsia="he-IL"/>
          </w:rPr>
          <w:t>452</w:t>
        </w:r>
      </w:hyperlink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לחוק העונשין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 xml:space="preserve">בכך שבתאריך </w:t>
      </w:r>
      <w:r>
        <w:rPr>
          <w:b/>
          <w:bCs/>
          <w:lang w:eastAsia="he-IL"/>
        </w:rPr>
        <w:t>04.10.2010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התפרץ לדירת המתלוננת על מנת לבצע גניבה או פשע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נטל מצלמה שהיתה מונחת בארון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הניחה על מיטה במקום ומעשיו הופסקו עת חזרה המתלוננת לביתה ותפסה בכף את הנאשם שהמתין לה בסמוך לדלת כשהוא אוחז מברג בידו</w:t>
      </w:r>
      <w:r>
        <w:rPr>
          <w:b/>
          <w:bCs/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>עת פתחה המתלוננת את דלת דירתה נמלט הנאשם מהמקום כשהמתלוננת דולקת בעקבותיו מרחק קצר</w:t>
      </w:r>
      <w:r>
        <w:rPr>
          <w:b/>
          <w:bCs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  <w:lang w:eastAsia="he-IL"/>
        </w:rPr>
      </w:pPr>
      <w:r>
        <w:rPr>
          <w:b/>
          <w:b/>
          <w:bCs/>
          <w:rtl w:val="true"/>
          <w:lang w:eastAsia="he-IL"/>
        </w:rPr>
        <w:t>במעשיו כאמור גרם הנאשם נזק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בכך ששבר את לשונית החלון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דרכו נכנס לדירה</w:t>
      </w:r>
      <w:r>
        <w:rPr>
          <w:b/>
          <w:bCs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  <w:lang w:eastAsia="he-IL"/>
        </w:rPr>
      </w:pPr>
      <w:r>
        <w:rPr>
          <w:b/>
          <w:b/>
          <w:bCs/>
          <w:rtl w:val="true"/>
          <w:lang w:eastAsia="he-IL"/>
        </w:rPr>
        <w:t>באישום הרביעי הודה הנאשם והורשע בעבירה של נסיון התפרצות למקום מגורים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 xml:space="preserve">עבירה לפי סעיף </w:t>
      </w:r>
      <w:hyperlink r:id="rId27">
        <w:r>
          <w:rPr>
            <w:rStyle w:val="Hyperlink"/>
            <w:b/>
            <w:bCs/>
            <w:color w:val="0000FF"/>
            <w:u w:val="single"/>
            <w:lang w:eastAsia="he-IL"/>
          </w:rPr>
          <w:t>406</w:t>
        </w:r>
        <w:r>
          <w:rPr>
            <w:rStyle w:val="Hyperlink"/>
            <w:b/>
            <w:bCs/>
            <w:color w:val="0000FF"/>
            <w:u w:val="single"/>
            <w:rtl w:val="true"/>
            <w:lang w:eastAsia="he-IL"/>
          </w:rPr>
          <w:t xml:space="preserve"> (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eastAsia="he-IL"/>
          </w:rPr>
          <w:t>ב</w:t>
        </w:r>
        <w:r>
          <w:rPr>
            <w:rStyle w:val="Hyperlink"/>
            <w:b/>
            <w:bCs/>
            <w:color w:val="0000FF"/>
            <w:u w:val="single"/>
            <w:rtl w:val="true"/>
            <w:lang w:eastAsia="he-IL"/>
          </w:rPr>
          <w:t>)</w:t>
        </w:r>
      </w:hyperlink>
      <w:r>
        <w:rPr>
          <w:b/>
          <w:bCs/>
          <w:rtl w:val="true"/>
          <w:lang w:eastAsia="he-IL"/>
        </w:rPr>
        <w:t xml:space="preserve"> + </w:t>
      </w:r>
      <w:hyperlink r:id="rId28">
        <w:r>
          <w:rPr>
            <w:rStyle w:val="Hyperlink"/>
            <w:b/>
            <w:bCs/>
            <w:color w:val="0000FF"/>
            <w:u w:val="single"/>
            <w:lang w:eastAsia="he-IL"/>
          </w:rPr>
          <w:t>25</w:t>
        </w:r>
      </w:hyperlink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</w:t>
      </w:r>
      <w:hyperlink r:id="rId29">
        <w:r>
          <w:rPr>
            <w:rStyle w:val="Hyperlink"/>
            <w:b/>
            <w:b/>
            <w:bCs/>
            <w:rtl w:val="true"/>
            <w:lang w:eastAsia="he-IL"/>
          </w:rPr>
          <w:t>חוק העונשין</w:t>
        </w:r>
      </w:hyperlink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 xml:space="preserve">בכך שבתאריך </w:t>
      </w:r>
      <w:r>
        <w:rPr>
          <w:b/>
          <w:bCs/>
          <w:lang w:eastAsia="he-IL"/>
        </w:rPr>
        <w:t>21.07.2010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נכנס לחצרו של מתלונן כדי לבצע עבירה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ניסה לפרוץ את דלת ביתו של המתלונן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המתלונן חזר לביתו והנאשם שהבחין בו נמלט ונסע מהמקום</w:t>
      </w:r>
      <w:r>
        <w:rPr>
          <w:b/>
          <w:bCs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  <w:lang w:eastAsia="he-IL"/>
        </w:rPr>
      </w:pPr>
      <w:r>
        <w:rPr>
          <w:b/>
          <w:b/>
          <w:bCs/>
          <w:rtl w:val="true"/>
          <w:lang w:eastAsia="he-IL"/>
        </w:rPr>
        <w:t>הנאשם צירף שני תיקים נוספים</w:t>
      </w:r>
      <w:r>
        <w:rPr>
          <w:b/>
          <w:bCs/>
          <w:rtl w:val="true"/>
          <w:lang w:eastAsia="he-IL"/>
        </w:rPr>
        <w:t xml:space="preserve">: </w:t>
      </w:r>
    </w:p>
    <w:p>
      <w:pPr>
        <w:pStyle w:val="Normal"/>
        <w:spacing w:lineRule="auto" w:line="360"/>
        <w:ind w:start="360"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  <w:lang w:eastAsia="he-IL"/>
        </w:rPr>
      </w:pPr>
      <w:r>
        <w:rPr>
          <w:b/>
          <w:b/>
          <w:bCs/>
          <w:rtl w:val="true"/>
          <w:lang w:eastAsia="he-IL"/>
        </w:rPr>
        <w:t xml:space="preserve">במסגרת </w:t>
      </w:r>
      <w:hyperlink r:id="rId30">
        <w:r>
          <w:rPr>
            <w:rStyle w:val="Hyperlink"/>
            <w:b/>
            <w:b/>
            <w:bCs/>
            <w:rtl w:val="true"/>
            <w:lang w:eastAsia="he-IL"/>
          </w:rPr>
          <w:t>ת</w:t>
        </w:r>
        <w:r>
          <w:rPr>
            <w:rStyle w:val="Hyperlink"/>
            <w:b/>
            <w:bCs/>
            <w:rtl w:val="true"/>
            <w:lang w:eastAsia="he-IL"/>
          </w:rPr>
          <w:t>.</w:t>
        </w:r>
        <w:r>
          <w:rPr>
            <w:rStyle w:val="Hyperlink"/>
            <w:b/>
            <w:b/>
            <w:bCs/>
            <w:rtl w:val="true"/>
            <w:lang w:eastAsia="he-IL"/>
          </w:rPr>
          <w:t>פ</w:t>
        </w:r>
        <w:r>
          <w:rPr>
            <w:rStyle w:val="Hyperlink"/>
            <w:b/>
            <w:bCs/>
            <w:rtl w:val="true"/>
            <w:lang w:eastAsia="he-IL"/>
          </w:rPr>
          <w:t xml:space="preserve">. </w:t>
        </w:r>
        <w:r>
          <w:rPr>
            <w:rStyle w:val="Hyperlink"/>
            <w:b/>
            <w:bCs/>
            <w:lang w:eastAsia="he-IL"/>
          </w:rPr>
          <w:t>28030-09-10</w:t>
        </w:r>
      </w:hyperlink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הודה הנאשם והורשע בעבירה של החזקת סכין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 xml:space="preserve">עבירה לפי </w:t>
      </w:r>
      <w:hyperlink r:id="rId31">
        <w:r>
          <w:rPr>
            <w:rStyle w:val="Hyperlink"/>
            <w:b/>
            <w:b/>
            <w:bCs/>
            <w:color w:val="0000FF"/>
            <w:u w:val="single"/>
            <w:rtl w:val="true"/>
            <w:lang w:eastAsia="he-IL"/>
          </w:rPr>
          <w:t xml:space="preserve">סעיף </w:t>
        </w:r>
        <w:r>
          <w:rPr>
            <w:rStyle w:val="Hyperlink"/>
            <w:b/>
            <w:bCs/>
            <w:color w:val="0000FF"/>
            <w:u w:val="single"/>
            <w:lang w:eastAsia="he-IL"/>
          </w:rPr>
          <w:t>186</w:t>
        </w:r>
      </w:hyperlink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</w:t>
      </w:r>
      <w:hyperlink r:id="rId32">
        <w:r>
          <w:rPr>
            <w:rStyle w:val="Hyperlink"/>
            <w:b/>
            <w:b/>
            <w:bCs/>
            <w:rtl w:val="true"/>
            <w:lang w:eastAsia="he-IL"/>
          </w:rPr>
          <w:t>חוק העונשין</w:t>
        </w:r>
      </w:hyperlink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 xml:space="preserve">בכך שבתאריך </w:t>
      </w:r>
      <w:r>
        <w:rPr>
          <w:b/>
          <w:bCs/>
          <w:lang w:eastAsia="he-IL"/>
        </w:rPr>
        <w:t>25.05.2010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בקרבת מרכז בתי עסק נמצא מחזיק בכיס מכנסיו בסכין מתקבעת</w:t>
      </w:r>
      <w:r>
        <w:rPr>
          <w:b/>
          <w:bCs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  <w:lang w:eastAsia="he-IL"/>
        </w:rPr>
      </w:pPr>
      <w:r>
        <w:rPr>
          <w:b/>
          <w:b/>
          <w:bCs/>
          <w:rtl w:val="true"/>
          <w:lang w:eastAsia="he-IL"/>
        </w:rPr>
        <w:t xml:space="preserve">במסגרת </w:t>
      </w:r>
      <w:hyperlink r:id="rId33">
        <w:r>
          <w:rPr>
            <w:rStyle w:val="Hyperlink"/>
            <w:b/>
            <w:b/>
            <w:bCs/>
            <w:rtl w:val="true"/>
            <w:lang w:eastAsia="he-IL"/>
          </w:rPr>
          <w:t>ת</w:t>
        </w:r>
        <w:r>
          <w:rPr>
            <w:rStyle w:val="Hyperlink"/>
            <w:b/>
            <w:bCs/>
            <w:rtl w:val="true"/>
            <w:lang w:eastAsia="he-IL"/>
          </w:rPr>
          <w:t>.</w:t>
        </w:r>
        <w:r>
          <w:rPr>
            <w:rStyle w:val="Hyperlink"/>
            <w:b/>
            <w:b/>
            <w:bCs/>
            <w:rtl w:val="true"/>
            <w:lang w:eastAsia="he-IL"/>
          </w:rPr>
          <w:t>פ</w:t>
        </w:r>
        <w:r>
          <w:rPr>
            <w:rStyle w:val="Hyperlink"/>
            <w:b/>
            <w:bCs/>
            <w:rtl w:val="true"/>
            <w:lang w:eastAsia="he-IL"/>
          </w:rPr>
          <w:t xml:space="preserve">. </w:t>
        </w:r>
        <w:r>
          <w:rPr>
            <w:rStyle w:val="Hyperlink"/>
            <w:b/>
            <w:bCs/>
            <w:lang w:eastAsia="he-IL"/>
          </w:rPr>
          <w:t>41052-03-10</w:t>
        </w:r>
      </w:hyperlink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הודה הנאשם והורשע בעבירות של החזקת סמים מסוכנים לצריכה עצמית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 xml:space="preserve">עבירה לפי סעיף </w:t>
      </w:r>
      <w:hyperlink r:id="rId34">
        <w:r>
          <w:rPr>
            <w:rStyle w:val="Hyperlink"/>
            <w:b/>
            <w:bCs/>
            <w:color w:val="0000FF"/>
            <w:u w:val="single"/>
            <w:lang w:eastAsia="he-IL"/>
          </w:rPr>
          <w:t>7</w:t>
        </w:r>
        <w:r>
          <w:rPr>
            <w:rStyle w:val="Hyperlink"/>
            <w:b/>
            <w:bCs/>
            <w:color w:val="0000FF"/>
            <w:u w:val="single"/>
            <w:rtl w:val="true"/>
            <w:lang w:eastAsia="he-IL"/>
          </w:rPr>
          <w:t xml:space="preserve"> (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eastAsia="he-IL"/>
          </w:rPr>
          <w:t>א</w:t>
        </w:r>
        <w:r>
          <w:rPr>
            <w:rStyle w:val="Hyperlink"/>
            <w:b/>
            <w:bCs/>
            <w:color w:val="0000FF"/>
            <w:u w:val="single"/>
            <w:rtl w:val="true"/>
            <w:lang w:eastAsia="he-IL"/>
          </w:rPr>
          <w:t>) +</w:t>
        </w:r>
      </w:hyperlink>
      <w:r>
        <w:rPr>
          <w:b/>
          <w:bCs/>
          <w:rtl w:val="true"/>
          <w:lang w:eastAsia="he-IL"/>
        </w:rPr>
        <w:t xml:space="preserve"> </w:t>
      </w:r>
      <w:hyperlink r:id="rId35">
        <w:r>
          <w:rPr>
            <w:rStyle w:val="Hyperlink"/>
            <w:b/>
            <w:bCs/>
            <w:color w:val="0000FF"/>
            <w:u w:val="single"/>
            <w:rtl w:val="true"/>
            <w:lang w:eastAsia="he-IL"/>
          </w:rPr>
          <w:t>(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eastAsia="he-IL"/>
          </w:rPr>
          <w:t>ג</w:t>
        </w:r>
        <w:r>
          <w:rPr>
            <w:rStyle w:val="Hyperlink"/>
            <w:b/>
            <w:bCs/>
            <w:color w:val="0000FF"/>
            <w:u w:val="single"/>
            <w:rtl w:val="true"/>
            <w:lang w:eastAsia="he-IL"/>
          </w:rPr>
          <w:t xml:space="preserve">) 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eastAsia="he-IL"/>
          </w:rPr>
          <w:t>סיפא</w:t>
        </w:r>
      </w:hyperlink>
      <w:r>
        <w:rPr>
          <w:b/>
          <w:b/>
          <w:bCs/>
          <w:rtl w:val="true"/>
          <w:lang w:eastAsia="he-IL"/>
        </w:rPr>
        <w:t xml:space="preserve"> ל</w:t>
      </w:r>
      <w:hyperlink r:id="rId36">
        <w:r>
          <w:rPr>
            <w:rStyle w:val="Hyperlink"/>
            <w:b/>
            <w:b/>
            <w:bCs/>
            <w:rtl w:val="true"/>
            <w:lang w:eastAsia="he-IL"/>
          </w:rPr>
          <w:t>פקודת הסמים המסוכנים</w:t>
        </w:r>
      </w:hyperlink>
      <w:r>
        <w:rPr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>[</w:t>
      </w:r>
      <w:r>
        <w:rPr>
          <w:b/>
          <w:b/>
          <w:bCs/>
          <w:rtl w:val="true"/>
          <w:lang w:eastAsia="he-IL"/>
        </w:rPr>
        <w:t>נוסח חדש</w:t>
      </w:r>
      <w:r>
        <w:rPr>
          <w:b/>
          <w:bCs/>
          <w:rtl w:val="true"/>
          <w:lang w:eastAsia="he-IL"/>
        </w:rPr>
        <w:t xml:space="preserve">], </w:t>
      </w:r>
      <w:r>
        <w:rPr>
          <w:b/>
          <w:b/>
          <w:bCs/>
          <w:rtl w:val="true"/>
          <w:lang w:eastAsia="he-IL"/>
        </w:rPr>
        <w:t xml:space="preserve">בכך שהחזיק בסם מסוכן מסוג חשיש במשקל </w:t>
      </w:r>
      <w:r>
        <w:rPr>
          <w:b/>
          <w:bCs/>
          <w:lang w:eastAsia="he-IL"/>
        </w:rPr>
        <w:t>1.337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 xml:space="preserve">גרם נטו ועבירה לפי סעיף </w:t>
      </w:r>
      <w:hyperlink r:id="rId37">
        <w:r>
          <w:rPr>
            <w:rStyle w:val="Hyperlink"/>
            <w:b/>
            <w:bCs/>
            <w:color w:val="0000FF"/>
            <w:u w:val="single"/>
            <w:lang w:eastAsia="he-IL"/>
          </w:rPr>
          <w:t>144</w:t>
        </w:r>
        <w:r>
          <w:rPr>
            <w:rStyle w:val="Hyperlink"/>
            <w:b/>
            <w:bCs/>
            <w:color w:val="0000FF"/>
            <w:u w:val="single"/>
            <w:rtl w:val="true"/>
            <w:lang w:eastAsia="he-IL"/>
          </w:rPr>
          <w:t xml:space="preserve"> (</w:t>
        </w:r>
        <w:r>
          <w:rPr>
            <w:rStyle w:val="Hyperlink"/>
            <w:b/>
            <w:b/>
            <w:bCs/>
            <w:color w:val="0000FF"/>
            <w:u w:val="single"/>
            <w:rtl w:val="true"/>
            <w:lang w:eastAsia="he-IL"/>
          </w:rPr>
          <w:t>א</w:t>
        </w:r>
        <w:r>
          <w:rPr>
            <w:rStyle w:val="Hyperlink"/>
            <w:b/>
            <w:bCs/>
            <w:color w:val="0000FF"/>
            <w:u w:val="single"/>
            <w:rtl w:val="true"/>
            <w:lang w:eastAsia="he-IL"/>
          </w:rPr>
          <w:t>)</w:t>
        </w:r>
      </w:hyperlink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ל</w:t>
      </w:r>
      <w:hyperlink r:id="rId38">
        <w:r>
          <w:rPr>
            <w:rStyle w:val="Hyperlink"/>
            <w:b/>
            <w:b/>
            <w:bCs/>
            <w:rtl w:val="true"/>
            <w:lang w:eastAsia="he-IL"/>
          </w:rPr>
          <w:t>חוק העונשין</w:t>
        </w:r>
      </w:hyperlink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בכך שהחזיק מחסנית לרובה סער ובה קליעים</w:t>
      </w:r>
      <w:r>
        <w:rPr>
          <w:b/>
          <w:bCs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60" w:leader="none"/>
        </w:tabs>
        <w:spacing w:lineRule="auto" w:line="360"/>
        <w:ind w:hanging="360" w:start="360" w:end="0"/>
        <w:jc w:val="both"/>
        <w:rPr>
          <w:b/>
          <w:bCs/>
          <w:lang w:eastAsia="he-IL"/>
        </w:rPr>
      </w:pPr>
      <w:r>
        <w:rPr>
          <w:b/>
          <w:b/>
          <w:bCs/>
          <w:rtl w:val="true"/>
          <w:lang w:eastAsia="he-IL"/>
        </w:rPr>
        <w:t xml:space="preserve">הנאשם יליד </w:t>
      </w:r>
      <w:r>
        <w:rPr>
          <w:b/>
          <w:bCs/>
          <w:lang w:eastAsia="he-IL"/>
        </w:rPr>
        <w:t>1981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 xml:space="preserve">ולחובתו עבר פלילי הכולל אי הרשעה משנת </w:t>
      </w:r>
      <w:r>
        <w:rPr>
          <w:b/>
          <w:bCs/>
          <w:lang w:eastAsia="he-IL"/>
        </w:rPr>
        <w:t>1999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של בית המשפט לנוער ב</w:t>
      </w:r>
      <w:r>
        <w:rPr>
          <w:b/>
          <w:bCs/>
          <w:rtl w:val="true"/>
          <w:lang w:eastAsia="he-IL"/>
        </w:rPr>
        <w:t>-</w:t>
      </w:r>
      <w:r>
        <w:rPr>
          <w:b/>
          <w:bCs/>
          <w:lang w:eastAsia="he-IL"/>
        </w:rPr>
        <w:t>7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מופעים של עבירות שבל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ר ונטישה במקום אחר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עבירת גניבה ועבירה של החזקת נשק</w:t>
      </w:r>
      <w:r>
        <w:rPr>
          <w:b/>
          <w:bCs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  <w:lang w:eastAsia="he-IL"/>
        </w:rPr>
      </w:pPr>
      <w:r>
        <w:rPr>
          <w:b/>
          <w:b/>
          <w:bCs/>
          <w:rtl w:val="true"/>
          <w:lang w:eastAsia="he-IL"/>
        </w:rPr>
        <w:t xml:space="preserve">לחובתו של הנאשם </w:t>
      </w:r>
      <w:r>
        <w:rPr>
          <w:b/>
          <w:bCs/>
          <w:lang w:eastAsia="he-IL"/>
        </w:rPr>
        <w:t>4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הרשעות בשורה ארוכה של עבירות</w:t>
      </w:r>
      <w:r>
        <w:rPr>
          <w:b/>
          <w:bCs/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 xml:space="preserve">גזר דין מתאריך </w:t>
      </w:r>
      <w:r>
        <w:rPr>
          <w:b/>
          <w:bCs/>
          <w:lang w:eastAsia="he-IL"/>
        </w:rPr>
        <w:t>21.01.2000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שעניינו שתי עבירות של שוד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עבירה של תקיפה בתנאים מחמירים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עבירה של תקיפה סתם ועבירה של הפרת הוראה חוקית</w:t>
      </w:r>
      <w:r>
        <w:rPr>
          <w:b/>
          <w:bCs/>
          <w:rtl w:val="true"/>
          <w:lang w:eastAsia="he-IL"/>
        </w:rPr>
        <w:t>.</w:t>
      </w:r>
    </w:p>
    <w:p>
      <w:pPr>
        <w:pStyle w:val="Normal"/>
        <w:spacing w:lineRule="auto" w:line="360"/>
        <w:ind w:start="360"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  <w:lang w:eastAsia="he-IL"/>
        </w:rPr>
      </w:pPr>
      <w:r>
        <w:rPr>
          <w:b/>
          <w:b/>
          <w:bCs/>
          <w:rtl w:val="true"/>
          <w:lang w:eastAsia="he-IL"/>
        </w:rPr>
        <w:t xml:space="preserve">גזר דין מתאריך </w:t>
      </w:r>
      <w:r>
        <w:rPr>
          <w:b/>
          <w:bCs/>
          <w:lang w:eastAsia="he-IL"/>
        </w:rPr>
        <w:t>07.03.2001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אשר עניינו החזקת סמים מסוכנים לצריכה עצמית</w:t>
      </w:r>
      <w:r>
        <w:rPr>
          <w:b/>
          <w:bCs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  <w:lang w:eastAsia="he-IL"/>
        </w:rPr>
      </w:pPr>
      <w:r>
        <w:rPr>
          <w:b/>
          <w:b/>
          <w:bCs/>
          <w:rtl w:val="true"/>
          <w:lang w:eastAsia="he-IL"/>
        </w:rPr>
        <w:t xml:space="preserve">גזר דין מתאריך </w:t>
      </w:r>
      <w:r>
        <w:rPr>
          <w:b/>
          <w:bCs/>
          <w:lang w:eastAsia="he-IL"/>
        </w:rPr>
        <w:t>22.01.2003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שעניינו עבירות של כניסה למגורים לבצע עבירה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Cs/>
          <w:lang w:eastAsia="he-IL"/>
        </w:rPr>
        <w:t>3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עבירות של פריצה לבניין שאינו דירה וביצוע גניבה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העלבת עובד ציבור והחזקת סכין</w:t>
      </w:r>
      <w:r>
        <w:rPr>
          <w:b/>
          <w:bCs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  <w:lang w:eastAsia="he-IL"/>
        </w:rPr>
      </w:pPr>
      <w:r>
        <w:rPr>
          <w:b/>
          <w:b/>
          <w:bCs/>
          <w:rtl w:val="true"/>
          <w:lang w:eastAsia="he-IL"/>
        </w:rPr>
        <w:t xml:space="preserve">גזר הדין האחרון מתאריך </w:t>
      </w:r>
      <w:r>
        <w:rPr>
          <w:b/>
          <w:bCs/>
          <w:lang w:eastAsia="he-IL"/>
        </w:rPr>
        <w:t>09.02.2005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אשר עניינו עבירה של החזקת חצרים לעישון או הכנת סמים והחזקת סמים מסוכנים לצריכה עצמית</w:t>
      </w:r>
      <w:r>
        <w:rPr>
          <w:b/>
          <w:bCs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  <w:lang w:eastAsia="he-IL"/>
        </w:rPr>
      </w:pPr>
      <w:r>
        <w:rPr>
          <w:b/>
          <w:b/>
          <w:bCs/>
          <w:rtl w:val="true"/>
          <w:lang w:eastAsia="he-IL"/>
        </w:rPr>
        <w:t>בגין הרשעותיו האמורות ריצה הנאשם שני עונשי מאסר ובנוסף מאסר על דרך עבודות שירות</w:t>
      </w:r>
      <w:r>
        <w:rPr>
          <w:b/>
          <w:bCs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510"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  <w:t xml:space="preserve"> </w:t>
      </w:r>
    </w:p>
    <w:p>
      <w:pPr>
        <w:pStyle w:val="Normal"/>
        <w:numPr>
          <w:ilvl w:val="0"/>
          <w:numId w:val="2"/>
        </w:numPr>
        <w:tabs>
          <w:tab w:val="clear" w:pos="720"/>
          <w:tab w:val="left" w:pos="360" w:leader="none"/>
        </w:tabs>
        <w:spacing w:lineRule="auto" w:line="360"/>
        <w:ind w:hanging="360" w:start="360" w:end="0"/>
        <w:jc w:val="both"/>
        <w:rPr>
          <w:b/>
          <w:bCs/>
          <w:lang w:eastAsia="he-IL"/>
        </w:rPr>
      </w:pPr>
      <w:r>
        <w:rPr>
          <w:b/>
          <w:b/>
          <w:bCs/>
          <w:rtl w:val="true"/>
          <w:lang w:eastAsia="he-IL"/>
        </w:rPr>
        <w:t>בעניינו של הנאשם הוגש תסקיר שירות המבחן</w:t>
      </w:r>
      <w:r>
        <w:rPr>
          <w:b/>
          <w:bCs/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>התסקיר המפורט מתאר את ילדותו ומסכת חייו של הנאשם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אשר יש לציין כי אינה פשוטה ופרטיה לא יובאו בשל צנעת הפרט</w:t>
      </w:r>
      <w:r>
        <w:rPr>
          <w:b/>
          <w:bCs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  <w:lang w:eastAsia="he-IL"/>
        </w:rPr>
      </w:pPr>
      <w:r>
        <w:rPr>
          <w:b/>
          <w:b/>
          <w:bCs/>
          <w:rtl w:val="true"/>
          <w:lang w:eastAsia="he-IL"/>
        </w:rPr>
        <w:t>שירות המבחן מציין כי לנאשם אורחות חיים עברייניים מושרשים ושירות המבחן לא הצליח לברר את מלוא הדינמיקה אשר עבדה בבסיס ביצוע העבירות</w:t>
      </w:r>
      <w:r>
        <w:rPr>
          <w:b/>
          <w:bCs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  <w:lang w:eastAsia="he-IL"/>
        </w:rPr>
      </w:pPr>
      <w:r>
        <w:rPr>
          <w:b/>
          <w:b/>
          <w:bCs/>
          <w:rtl w:val="true"/>
          <w:lang w:eastAsia="he-IL"/>
        </w:rPr>
        <w:t>שירות המבחן מעלה ספקות ביחס לאפשרויות התגייסותו של הנאשם להליך טיפולי</w:t>
      </w:r>
      <w:r>
        <w:rPr>
          <w:b/>
          <w:bCs/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>הנאשם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על פי התסקיר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סירב להצעה של הליך טיפולי במסגרת סגורה</w:t>
      </w:r>
      <w:r>
        <w:rPr>
          <w:b/>
          <w:bCs/>
          <w:rtl w:val="true"/>
          <w:lang w:eastAsia="he-IL"/>
        </w:rPr>
        <w:t>.</w:t>
      </w:r>
    </w:p>
    <w:p>
      <w:pPr>
        <w:pStyle w:val="Normal"/>
        <w:spacing w:lineRule="auto" w:line="360"/>
        <w:ind w:start="360"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  <w:lang w:eastAsia="he-IL"/>
        </w:rPr>
      </w:pPr>
      <w:r>
        <w:rPr>
          <w:b/>
          <w:b/>
          <w:bCs/>
          <w:rtl w:val="true"/>
          <w:lang w:eastAsia="he-IL"/>
        </w:rPr>
        <w:t>בקשתו של הנאשם להפנותו לראיון במסגרת טיפולית סורבה בהחלטתי</w:t>
      </w:r>
      <w:r>
        <w:rPr>
          <w:b/>
          <w:bCs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  <w:lang w:eastAsia="he-IL"/>
        </w:rPr>
      </w:pPr>
      <w:r>
        <w:rPr>
          <w:b/>
          <w:b/>
          <w:bCs/>
          <w:rtl w:val="true"/>
          <w:lang w:eastAsia="he-IL"/>
        </w:rPr>
        <w:t>שירות המבחן בתסקיר מציין כי במידה ובית המשפט לא יקבל את המלצתו לתיאום פגישה לצרכי ראיון כאמור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הוא נמנע מכל המלצה טיפולית ועונשית בעניינו של הנאשם</w:t>
      </w:r>
      <w:r>
        <w:rPr>
          <w:b/>
          <w:bCs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hanging="360" w:start="360" w:end="0"/>
        <w:jc w:val="both"/>
        <w:rPr>
          <w:b/>
          <w:bCs/>
          <w:lang w:eastAsia="he-IL"/>
        </w:rPr>
      </w:pPr>
      <w:r>
        <w:rPr>
          <w:b/>
          <w:bCs/>
          <w:lang w:eastAsia="he-IL"/>
        </w:rPr>
        <w:t>4</w:t>
      </w:r>
      <w:r>
        <w:rPr>
          <w:b/>
          <w:bCs/>
          <w:rtl w:val="true"/>
          <w:lang w:eastAsia="he-IL"/>
        </w:rPr>
        <w:t xml:space="preserve">.   </w:t>
        <w:tab/>
      </w:r>
      <w:r>
        <w:rPr>
          <w:b/>
          <w:b/>
          <w:bCs/>
          <w:rtl w:val="true"/>
          <w:lang w:eastAsia="he-IL"/>
        </w:rPr>
        <w:t>ב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כ המאשימה מפנה לשורת העבירות אשר בוצעו ולעברו של הנאשם</w:t>
      </w:r>
      <w:r>
        <w:rPr>
          <w:b/>
          <w:bCs/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>מפנה לתסקיר שירות המבחן ולאמירות בדבר אורחות חיים עברייניים</w:t>
      </w:r>
      <w:r>
        <w:rPr>
          <w:b/>
          <w:bCs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  <w:lang w:eastAsia="he-IL"/>
        </w:rPr>
      </w:pPr>
      <w:r>
        <w:rPr>
          <w:b/>
          <w:b/>
          <w:bCs/>
          <w:rtl w:val="true"/>
          <w:lang w:eastAsia="he-IL"/>
        </w:rPr>
        <w:t>ב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כ המאשימה טוענת כי הדרך היחידה לגבי נאשם זה היא להרחקתו מהחברה הנפגעת ממעשיו לתקופה ארוכה</w:t>
      </w:r>
      <w:r>
        <w:rPr>
          <w:b/>
          <w:bCs/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>נטען כי קיימות עבירות החוזרות על עצמן כדוגמת החזקת תחמושת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החזקת סכין והחזקת סמים מסוכנים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המעידות על כך שהנאשם מנהל אורח חיים עברייני ובחר בו כדרך לפרנסה</w:t>
      </w:r>
      <w:r>
        <w:rPr>
          <w:b/>
          <w:bCs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start="360" w:end="0"/>
        <w:jc w:val="both"/>
        <w:rPr>
          <w:b/>
          <w:bCs/>
          <w:lang w:eastAsia="he-IL"/>
        </w:rPr>
      </w:pPr>
      <w:r>
        <w:rPr>
          <w:b/>
          <w:b/>
          <w:bCs/>
          <w:rtl w:val="true"/>
          <w:lang w:eastAsia="he-IL"/>
        </w:rPr>
        <w:t>ב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כ המאשימה עותרת לענישה מרתיעה אשר תכלול מאסר בפועל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מאסר על תנאי והתחייבות להמנע מביצוע עבירות</w:t>
      </w:r>
      <w:r>
        <w:rPr>
          <w:b/>
          <w:bCs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360"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hanging="360" w:start="360" w:end="0"/>
        <w:jc w:val="both"/>
        <w:rPr>
          <w:b/>
          <w:bCs/>
          <w:lang w:eastAsia="he-IL"/>
        </w:rPr>
      </w:pPr>
      <w:r>
        <w:rPr>
          <w:b/>
          <w:bCs/>
          <w:lang w:eastAsia="he-IL"/>
        </w:rPr>
        <w:t>5</w:t>
      </w:r>
      <w:r>
        <w:rPr>
          <w:b/>
          <w:bCs/>
          <w:rtl w:val="true"/>
          <w:lang w:eastAsia="he-IL"/>
        </w:rPr>
        <w:t>.</w:t>
        <w:tab/>
      </w:r>
      <w:r>
        <w:rPr>
          <w:b/>
          <w:b/>
          <w:bCs/>
          <w:rtl w:val="true"/>
          <w:lang w:eastAsia="he-IL"/>
        </w:rPr>
        <w:t>ב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כ הנאשם מציינת את העובדה שהנאשם חסך זמן שיפוטי יקר והוא לוקח אחריות על ביצוע העבירות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מביע חרטה ומודע היטב לפסול במעשיו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גם מבחינת המחיר האישי שלו וגם מהבחינה המשפחתית</w:t>
      </w:r>
      <w:r>
        <w:rPr>
          <w:b/>
          <w:bCs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360" w:start="360"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hanging="360" w:start="360"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  <w:tab/>
      </w:r>
      <w:r>
        <w:rPr>
          <w:b/>
          <w:b/>
          <w:bCs/>
          <w:rtl w:val="true"/>
          <w:lang w:eastAsia="he-IL"/>
        </w:rPr>
        <w:t>ב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 xml:space="preserve">כ הנאשם מפנה לכך שמזה </w:t>
      </w:r>
      <w:r>
        <w:rPr>
          <w:b/>
          <w:bCs/>
          <w:lang w:eastAsia="he-IL"/>
        </w:rPr>
        <w:t>5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שנים לא ריצה הנאשם עונשי מאסר ובמהלך התקופה הקים משפחה ולכן המאסר הנוכחי כה משמעותי עבור הנאשם</w:t>
      </w:r>
      <w:r>
        <w:rPr>
          <w:b/>
          <w:bCs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360" w:start="360"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hanging="360" w:start="360"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  <w:tab/>
      </w:r>
      <w:r>
        <w:rPr>
          <w:b/>
          <w:b/>
          <w:bCs/>
          <w:rtl w:val="true"/>
          <w:lang w:eastAsia="he-IL"/>
        </w:rPr>
        <w:t>ב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כ הנאשם שבה ועותרת לאפשר לנאשם השתלבות לטיפול מחוץ לכתלי בית הסוהר ולחילופין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שלא למצות את הדין עם הנאשם בגין העבירות בגינן הוא עומד לדין ולהסתפק במאסר בפועל לתקופה קצרה</w:t>
      </w:r>
      <w:r>
        <w:rPr>
          <w:b/>
          <w:bCs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360" w:start="360"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hanging="360" w:start="360"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  <w:tab/>
      </w:r>
      <w:r>
        <w:rPr>
          <w:b/>
          <w:b/>
          <w:bCs/>
          <w:rtl w:val="true"/>
          <w:lang w:eastAsia="he-IL"/>
        </w:rPr>
        <w:t>הנאשם אמר שהוא מתחרט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הוא אינו יכול להצדיק את מעשיו ומה שגרם לו לעשותם היה כלשונו הלחץ שהיה מופעל</w:t>
      </w:r>
      <w:r>
        <w:rPr>
          <w:b/>
          <w:bCs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360" w:start="360"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hanging="360" w:start="360" w:end="0"/>
        <w:jc w:val="both"/>
        <w:rPr>
          <w:b/>
          <w:bCs/>
          <w:lang w:eastAsia="he-IL"/>
        </w:rPr>
      </w:pPr>
      <w:r>
        <w:rPr>
          <w:b/>
          <w:bCs/>
          <w:lang w:eastAsia="he-IL"/>
        </w:rPr>
        <w:t>6</w:t>
      </w:r>
      <w:r>
        <w:rPr>
          <w:b/>
          <w:bCs/>
          <w:rtl w:val="true"/>
          <w:lang w:eastAsia="he-IL"/>
        </w:rPr>
        <w:t>.</w:t>
        <w:tab/>
      </w:r>
      <w:r>
        <w:rPr>
          <w:b/>
          <w:b/>
          <w:bCs/>
          <w:rtl w:val="true"/>
          <w:lang w:eastAsia="he-IL"/>
        </w:rPr>
        <w:t>עברו של הנאשם מכביד ומעיד על כך שהנאשם אינו משנה דרכיו ואינו מפיק לקחים מהליכים משפטיים קודמים</w:t>
      </w:r>
      <w:r>
        <w:rPr>
          <w:b/>
          <w:bCs/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>במאסרים בפועל אשר ריצה הנאשם לא היה כדי להביאו לחדול מאורחות חייו העברייניים והנאשם שב ומבצע סדרה של עבירות חמורות</w:t>
      </w:r>
      <w:r>
        <w:rPr>
          <w:b/>
          <w:bCs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360" w:start="360"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hanging="360" w:start="360" w:end="0"/>
        <w:jc w:val="both"/>
        <w:rPr>
          <w:b/>
          <w:bCs/>
          <w:lang w:eastAsia="he-IL"/>
        </w:rPr>
      </w:pPr>
      <w:r>
        <w:rPr>
          <w:b/>
          <w:bCs/>
          <w:lang w:eastAsia="he-IL"/>
        </w:rPr>
        <w:t>7</w:t>
      </w:r>
      <w:r>
        <w:rPr>
          <w:b/>
          <w:bCs/>
          <w:rtl w:val="true"/>
          <w:lang w:eastAsia="he-IL"/>
        </w:rPr>
        <w:t>.</w:t>
        <w:tab/>
      </w:r>
      <w:r>
        <w:rPr>
          <w:b/>
          <w:b/>
          <w:bCs/>
          <w:rtl w:val="true"/>
          <w:lang w:eastAsia="he-IL"/>
        </w:rPr>
        <w:t>העבירות אשר ביצע הנאשם הכוללות עבירות התפרצות וגניבה הינן עבירות חמורות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אשר עניינן לא רק פגיעה ברכוש</w:t>
      </w:r>
      <w:r>
        <w:rPr>
          <w:b/>
          <w:bCs/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>עבירות אלו עניינן גם פגיעה קשה בפרטיות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פגיעה קשה בבטחון האישי וגרימת נזק כלכלי ועוגמת נפש לקורבנותיו</w:t>
      </w:r>
      <w:r>
        <w:rPr>
          <w:b/>
          <w:bCs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360" w:start="360"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hanging="360" w:start="360"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  <w:tab/>
      </w:r>
      <w:r>
        <w:rPr>
          <w:b/>
          <w:b/>
          <w:bCs/>
          <w:rtl w:val="true"/>
          <w:lang w:eastAsia="he-IL"/>
        </w:rPr>
        <w:t>נקל לשער את תחושותיה של המתלוננת אשר חזרה לביתה ומצאה בו את הנאשם</w:t>
      </w:r>
      <w:r>
        <w:rPr>
          <w:b/>
          <w:bCs/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>מעשיו של הנאשם יש בהם ערעור תחושת הבטחון האישי ופגיעה בסדר החברתי</w:t>
      </w:r>
      <w:r>
        <w:rPr>
          <w:b/>
          <w:bCs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360" w:start="360"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hanging="360" w:start="360"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  <w:tab/>
      </w:r>
      <w:r>
        <w:rPr>
          <w:b/>
          <w:b/>
          <w:bCs/>
          <w:rtl w:val="true"/>
          <w:lang w:eastAsia="he-IL"/>
        </w:rPr>
        <w:t>למעשיו של הנאשם היבט מובהק של מסוכנות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בשל כך שאירועים דוגמת המפגש של הנאשם עם קורבנותיו עלולים להביא להסלמה ולהתפתחות של אירוע אלים אשר סופו מי ישורנו</w:t>
      </w:r>
      <w:r>
        <w:rPr>
          <w:b/>
          <w:bCs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360" w:start="360"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hanging="360" w:start="360" w:end="0"/>
        <w:jc w:val="both"/>
        <w:rPr>
          <w:b/>
          <w:bCs/>
          <w:lang w:eastAsia="he-IL"/>
        </w:rPr>
      </w:pPr>
      <w:r>
        <w:rPr>
          <w:b/>
          <w:bCs/>
          <w:lang w:eastAsia="he-IL"/>
        </w:rPr>
        <w:t>8</w:t>
      </w:r>
      <w:r>
        <w:rPr>
          <w:b/>
          <w:bCs/>
          <w:rtl w:val="true"/>
          <w:lang w:eastAsia="he-IL"/>
        </w:rPr>
        <w:t>.</w:t>
        <w:tab/>
      </w:r>
      <w:r>
        <w:rPr>
          <w:b/>
          <w:b/>
          <w:bCs/>
          <w:rtl w:val="true"/>
          <w:lang w:eastAsia="he-IL"/>
        </w:rPr>
        <w:t>לעניין חומרת עבירות רכוש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לרבות עבירות פריצה וגניבה מבתים ר</w:t>
      </w:r>
      <w:r>
        <w:rPr>
          <w:b/>
          <w:bCs/>
          <w:rtl w:val="true"/>
          <w:lang w:eastAsia="he-IL"/>
        </w:rPr>
        <w:t xml:space="preserve">' </w:t>
      </w:r>
      <w:hyperlink r:id="rId39">
        <w:r>
          <w:rPr>
            <w:rStyle w:val="Hyperlink"/>
            <w:b/>
            <w:b/>
            <w:bCs/>
            <w:rtl w:val="true"/>
            <w:lang w:eastAsia="he-IL"/>
          </w:rPr>
          <w:t>ע</w:t>
        </w:r>
        <w:r>
          <w:rPr>
            <w:rStyle w:val="Hyperlink"/>
            <w:b/>
            <w:bCs/>
            <w:rtl w:val="true"/>
            <w:lang w:eastAsia="he-IL"/>
          </w:rPr>
          <w:t>"</w:t>
        </w:r>
        <w:r>
          <w:rPr>
            <w:rStyle w:val="Hyperlink"/>
            <w:b/>
            <w:b/>
            <w:bCs/>
            <w:rtl w:val="true"/>
            <w:lang w:eastAsia="he-IL"/>
          </w:rPr>
          <w:t xml:space="preserve">פ </w:t>
        </w:r>
        <w:r>
          <w:rPr>
            <w:rStyle w:val="Hyperlink"/>
            <w:b/>
            <w:bCs/>
            <w:lang w:eastAsia="he-IL"/>
          </w:rPr>
          <w:t>7453/08</w:t>
        </w:r>
      </w:hyperlink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מ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>י 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 xml:space="preserve">אואזנה </w:t>
      </w:r>
      <w:r>
        <w:rPr>
          <w:b/>
          <w:bCs/>
          <w:rtl w:val="true"/>
          <w:lang w:eastAsia="he-IL"/>
        </w:rPr>
        <w:t>[</w:t>
      </w:r>
      <w:r>
        <w:rPr>
          <w:b/>
          <w:b/>
          <w:bCs/>
          <w:rtl w:val="true"/>
          <w:lang w:eastAsia="he-IL"/>
        </w:rPr>
        <w:t xml:space="preserve">לא פורסם </w:t>
      </w:r>
      <w:r>
        <w:rPr>
          <w:b/>
          <w:bCs/>
          <w:lang w:eastAsia="he-IL"/>
        </w:rPr>
        <w:t>2008</w:t>
      </w:r>
      <w:r>
        <w:rPr>
          <w:b/>
          <w:bCs/>
          <w:rtl w:val="true"/>
          <w:lang w:eastAsia="he-IL"/>
        </w:rPr>
        <w:t>]: "</w:t>
      </w:r>
      <w:r>
        <w:rPr>
          <w:b/>
          <w:b/>
          <w:bCs/>
          <w:rtl w:val="true"/>
          <w:lang w:eastAsia="he-IL"/>
        </w:rPr>
        <w:t>לגישתי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כינוי עבירות של פריצה וגניבה מבתים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רק כ</w:t>
      </w:r>
      <w:r>
        <w:rPr>
          <w:b/>
          <w:bCs/>
          <w:rtl w:val="true"/>
          <w:lang w:eastAsia="he-IL"/>
        </w:rPr>
        <w:t>'</w:t>
      </w:r>
      <w:r>
        <w:rPr>
          <w:b/>
          <w:b/>
          <w:bCs/>
          <w:rtl w:val="true"/>
          <w:lang w:eastAsia="he-IL"/>
        </w:rPr>
        <w:t>עבירות נגד הרכוש</w:t>
      </w:r>
      <w:r>
        <w:rPr>
          <w:b/>
          <w:bCs/>
          <w:rtl w:val="true"/>
          <w:lang w:eastAsia="he-IL"/>
        </w:rPr>
        <w:t>' [</w:t>
      </w:r>
      <w:r>
        <w:rPr>
          <w:b/>
          <w:b/>
          <w:bCs/>
          <w:rtl w:val="true"/>
          <w:lang w:eastAsia="he-IL"/>
        </w:rPr>
        <w:t>כפי שמקובל לקרוא לעבירות מסוג זה</w:t>
      </w:r>
      <w:r>
        <w:rPr>
          <w:b/>
          <w:bCs/>
          <w:rtl w:val="true"/>
          <w:lang w:eastAsia="he-IL"/>
        </w:rPr>
        <w:t xml:space="preserve">], </w:t>
      </w:r>
      <w:r>
        <w:rPr>
          <w:b/>
          <w:b/>
          <w:bCs/>
          <w:rtl w:val="true"/>
          <w:lang w:eastAsia="he-IL"/>
        </w:rPr>
        <w:t>הינה הגדרה מוטעית</w:t>
      </w:r>
      <w:r>
        <w:rPr>
          <w:b/>
          <w:bCs/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>זאת מאחר שפריצה לביתו של אדם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טומנת בחובה לעיתים קרובות לא רק נזק כלכלי רב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אלא גם צער ועוגמת הנפש הנגרמים לקורבנות של עבירות אלה</w:t>
      </w:r>
      <w:r>
        <w:rPr>
          <w:b/>
          <w:bCs/>
          <w:rtl w:val="true"/>
          <w:lang w:eastAsia="he-IL"/>
        </w:rPr>
        <w:t xml:space="preserve">...". </w:t>
      </w:r>
    </w:p>
    <w:p>
      <w:pPr>
        <w:pStyle w:val="Normal"/>
        <w:spacing w:lineRule="auto" w:line="360"/>
        <w:ind w:hanging="360" w:start="360"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hanging="360" w:start="360"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  <w:tab/>
      </w:r>
      <w:r>
        <w:rPr>
          <w:b/>
          <w:b/>
          <w:bCs/>
          <w:rtl w:val="true"/>
          <w:lang w:eastAsia="he-IL"/>
        </w:rPr>
        <w:t>עוד ר</w:t>
      </w:r>
      <w:r>
        <w:rPr>
          <w:b/>
          <w:bCs/>
          <w:rtl w:val="true"/>
          <w:lang w:eastAsia="he-IL"/>
        </w:rPr>
        <w:t xml:space="preserve">' </w:t>
      </w:r>
      <w:hyperlink r:id="rId40">
        <w:r>
          <w:rPr>
            <w:rStyle w:val="Hyperlink"/>
            <w:b/>
            <w:b/>
            <w:bCs/>
            <w:rtl w:val="true"/>
            <w:lang w:eastAsia="he-IL"/>
          </w:rPr>
          <w:t>רע</w:t>
        </w:r>
        <w:r>
          <w:rPr>
            <w:rStyle w:val="Hyperlink"/>
            <w:b/>
            <w:bCs/>
            <w:rtl w:val="true"/>
            <w:lang w:eastAsia="he-IL"/>
          </w:rPr>
          <w:t>"</w:t>
        </w:r>
        <w:r>
          <w:rPr>
            <w:rStyle w:val="Hyperlink"/>
            <w:b/>
            <w:b/>
            <w:bCs/>
            <w:rtl w:val="true"/>
            <w:lang w:eastAsia="he-IL"/>
          </w:rPr>
          <w:t xml:space="preserve">פ </w:t>
        </w:r>
        <w:r>
          <w:rPr>
            <w:rStyle w:val="Hyperlink"/>
            <w:b/>
            <w:bCs/>
            <w:lang w:eastAsia="he-IL"/>
          </w:rPr>
          <w:t>10551/09</w:t>
        </w:r>
      </w:hyperlink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ירובסקי נ</w:t>
      </w:r>
      <w:r>
        <w:rPr>
          <w:b/>
          <w:bCs/>
          <w:rtl w:val="true"/>
          <w:lang w:eastAsia="he-IL"/>
        </w:rPr>
        <w:t xml:space="preserve">' </w:t>
      </w:r>
      <w:r>
        <w:rPr>
          <w:b/>
          <w:b/>
          <w:bCs/>
          <w:rtl w:val="true"/>
          <w:lang w:eastAsia="he-IL"/>
        </w:rPr>
        <w:t>מ</w:t>
      </w:r>
      <w:r>
        <w:rPr>
          <w:b/>
          <w:bCs/>
          <w:rtl w:val="true"/>
          <w:lang w:eastAsia="he-IL"/>
        </w:rPr>
        <w:t>"</w:t>
      </w:r>
      <w:r>
        <w:rPr>
          <w:b/>
          <w:b/>
          <w:bCs/>
          <w:rtl w:val="true"/>
          <w:lang w:eastAsia="he-IL"/>
        </w:rPr>
        <w:t xml:space="preserve">י </w:t>
      </w:r>
      <w:r>
        <w:rPr>
          <w:b/>
          <w:bCs/>
          <w:rtl w:val="true"/>
          <w:lang w:eastAsia="he-IL"/>
        </w:rPr>
        <w:t>[</w:t>
      </w:r>
      <w:r>
        <w:rPr>
          <w:b/>
          <w:b/>
          <w:bCs/>
          <w:rtl w:val="true"/>
          <w:lang w:eastAsia="he-IL"/>
        </w:rPr>
        <w:t xml:space="preserve">לא פורסם </w:t>
      </w:r>
      <w:r>
        <w:rPr>
          <w:b/>
          <w:bCs/>
          <w:lang w:eastAsia="he-IL"/>
        </w:rPr>
        <w:t>2010</w:t>
      </w:r>
      <w:r>
        <w:rPr>
          <w:b/>
          <w:bCs/>
          <w:rtl w:val="true"/>
          <w:lang w:eastAsia="he-IL"/>
        </w:rPr>
        <w:t xml:space="preserve">] </w:t>
      </w:r>
      <w:r>
        <w:rPr>
          <w:b/>
          <w:b/>
          <w:bCs/>
          <w:rtl w:val="true"/>
          <w:lang w:eastAsia="he-IL"/>
        </w:rPr>
        <w:t>בו בית המשפט מפנה לפסק הדין בעניין אואזנה דלעיל ומוסיף</w:t>
      </w:r>
      <w:r>
        <w:rPr>
          <w:b/>
          <w:bCs/>
          <w:rtl w:val="true"/>
          <w:lang w:eastAsia="he-IL"/>
        </w:rPr>
        <w:t>: "</w:t>
      </w:r>
      <w:r>
        <w:rPr>
          <w:b/>
          <w:b/>
          <w:bCs/>
          <w:rtl w:val="true"/>
          <w:lang w:eastAsia="he-IL"/>
        </w:rPr>
        <w:t>בית משפט זה חזר והזהיר והתריע פעמים רבות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כי תינקט גישה מחמירה בענישה על עבירות רכוש בכלל ועל עבירות התפרצות לבתים בפרט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גישה אשר תציב הגנה משמעותית ויעילה יותר לבטחונם של אזרחים תמימים ואשר תעניק את המשקל הראוי גם למחיר הנפשי והצער שמוסבים להם בשל החדירה לפרטיותם</w:t>
      </w:r>
      <w:r>
        <w:rPr>
          <w:b/>
          <w:bCs/>
          <w:rtl w:val="true"/>
          <w:lang w:eastAsia="he-IL"/>
        </w:rPr>
        <w:t xml:space="preserve">...". </w:t>
      </w:r>
    </w:p>
    <w:p>
      <w:pPr>
        <w:pStyle w:val="Normal"/>
        <w:spacing w:lineRule="auto" w:line="360"/>
        <w:ind w:hanging="360" w:start="360"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hanging="360" w:start="360" w:end="0"/>
        <w:jc w:val="both"/>
        <w:rPr>
          <w:b/>
          <w:bCs/>
          <w:lang w:eastAsia="he-IL"/>
        </w:rPr>
      </w:pPr>
      <w:r>
        <w:rPr>
          <w:b/>
          <w:bCs/>
          <w:lang w:eastAsia="he-IL"/>
        </w:rPr>
        <w:t>9</w:t>
      </w:r>
      <w:r>
        <w:rPr>
          <w:b/>
          <w:bCs/>
          <w:rtl w:val="true"/>
          <w:lang w:eastAsia="he-IL"/>
        </w:rPr>
        <w:t>.</w:t>
        <w:tab/>
      </w:r>
      <w:r>
        <w:rPr>
          <w:b/>
          <w:b/>
          <w:bCs/>
          <w:rtl w:val="true"/>
          <w:lang w:eastAsia="he-IL"/>
        </w:rPr>
        <w:t>בנסיבותיו של הנאשם כפי שעולות מתסקיר שירות המבחן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אינני סבור כי זה המקום למקרה אשר יש לאפשר הליך טיפולי במסגרת ההליך הפלילי</w:t>
      </w:r>
      <w:r>
        <w:rPr>
          <w:b/>
          <w:bCs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360" w:start="360"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hanging="360" w:start="360" w:end="0"/>
        <w:jc w:val="both"/>
        <w:rPr>
          <w:b/>
          <w:bCs/>
          <w:lang w:eastAsia="he-IL"/>
        </w:rPr>
      </w:pPr>
      <w:r>
        <w:rPr>
          <w:b/>
          <w:bCs/>
          <w:lang w:eastAsia="he-IL"/>
        </w:rPr>
        <w:t>10</w:t>
      </w:r>
      <w:r>
        <w:rPr>
          <w:b/>
          <w:bCs/>
          <w:rtl w:val="true"/>
          <w:lang w:eastAsia="he-IL"/>
        </w:rPr>
        <w:t>.</w:t>
        <w:tab/>
      </w:r>
      <w:r>
        <w:rPr>
          <w:b/>
          <w:b/>
          <w:bCs/>
          <w:rtl w:val="true"/>
          <w:lang w:eastAsia="he-IL"/>
        </w:rPr>
        <w:t>הנאשם בחר באורח חיים עברייני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בחר בגזל רכוש של אחרים ובעבירות קשות וחמורות כדרך חיים</w:t>
      </w:r>
      <w:r>
        <w:rPr>
          <w:b/>
          <w:bCs/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>עונשי מאסר לא קצרים אשר הוטלו על הנאשם אינם מונעים בעדו מלשוב ולבצע עבירות</w:t>
      </w:r>
      <w:r>
        <w:rPr>
          <w:b/>
          <w:bCs/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>בנסיבות אלו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האפיק השיקומי בעניינו של נאשם זה אינו ישים</w:t>
      </w:r>
      <w:r>
        <w:rPr>
          <w:b/>
          <w:bCs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360" w:start="360"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hanging="360" w:start="360" w:end="0"/>
        <w:jc w:val="both"/>
        <w:rPr>
          <w:b/>
          <w:bCs/>
          <w:lang w:eastAsia="he-IL"/>
        </w:rPr>
      </w:pPr>
      <w:r>
        <w:rPr>
          <w:b/>
          <w:bCs/>
          <w:lang w:eastAsia="he-IL"/>
        </w:rPr>
        <w:t>11</w:t>
      </w:r>
      <w:r>
        <w:rPr>
          <w:b/>
          <w:bCs/>
          <w:rtl w:val="true"/>
          <w:lang w:eastAsia="he-IL"/>
        </w:rPr>
        <w:t>.</w:t>
        <w:tab/>
      </w:r>
      <w:r>
        <w:rPr>
          <w:b/>
          <w:b/>
          <w:bCs/>
          <w:rtl w:val="true"/>
          <w:lang w:eastAsia="he-IL"/>
        </w:rPr>
        <w:t>כפי שניתן לראות מהתאריכים המפורטים לעיל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מדובר בסדרת עבירות אשר בוצעו על פני מספר חודשים</w:t>
      </w:r>
      <w:r>
        <w:rPr>
          <w:b/>
          <w:bCs/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>אין מדובר במעידה חד פעמית והתמונה אשר בפניי אינה תמונה של מי אשר השתקם בצורה כזו או אחרת ומעד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אלא תמונה של מי אשר ממשיך בביצוע עבירות</w:t>
      </w:r>
      <w:r>
        <w:rPr>
          <w:b/>
          <w:bCs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360" w:start="360"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hanging="360" w:start="360" w:end="0"/>
        <w:jc w:val="both"/>
        <w:rPr>
          <w:b/>
          <w:bCs/>
          <w:lang w:eastAsia="he-IL"/>
        </w:rPr>
      </w:pPr>
      <w:r>
        <w:rPr>
          <w:b/>
          <w:bCs/>
          <w:lang w:eastAsia="he-IL"/>
        </w:rPr>
        <w:t>12</w:t>
      </w:r>
      <w:r>
        <w:rPr>
          <w:b/>
          <w:bCs/>
          <w:rtl w:val="true"/>
          <w:lang w:eastAsia="he-IL"/>
        </w:rPr>
        <w:t>.</w:t>
        <w:tab/>
      </w:r>
      <w:r>
        <w:rPr>
          <w:b/>
          <w:b/>
          <w:bCs/>
          <w:rtl w:val="true"/>
          <w:lang w:eastAsia="he-IL"/>
        </w:rPr>
        <w:t xml:space="preserve">נטען בפניי כי במהלך השנים מאז מאסרו האחרון של הנאשם הוא הקים משפחה ונולדו </w:t>
      </w:r>
      <w:r>
        <w:rPr>
          <w:b/>
          <w:bCs/>
          <w:lang w:eastAsia="he-IL"/>
        </w:rPr>
        <w:t>4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ילדים</w:t>
      </w:r>
      <w:r>
        <w:rPr>
          <w:b/>
          <w:bCs/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>וודאי שנתונים אלה יובאו בחשבון במסגרת שיקולי הענישה</w:t>
      </w:r>
      <w:r>
        <w:rPr>
          <w:b/>
          <w:bCs/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>הענישה היא אינדיבידואלית ואין לנטוש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גם בנסיבות חמורות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את נסיבותיו האישיות של הנאשם</w:t>
      </w:r>
      <w:r>
        <w:rPr>
          <w:b/>
          <w:bCs/>
          <w:rtl w:val="true"/>
          <w:lang w:eastAsia="he-IL"/>
        </w:rPr>
        <w:t xml:space="preserve">. </w:t>
      </w:r>
      <w:r>
        <w:rPr>
          <w:b/>
          <w:b/>
          <w:bCs/>
          <w:rtl w:val="true"/>
          <w:lang w:eastAsia="he-IL"/>
        </w:rPr>
        <w:t>מובן כי מאסר בעניינו של הנאשם משמעותו פגיעה אישית ופגיעה משפחתית</w:t>
      </w:r>
      <w:r>
        <w:rPr>
          <w:b/>
          <w:bCs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360" w:start="360"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hanging="360" w:start="360" w:end="0"/>
        <w:jc w:val="both"/>
        <w:rPr>
          <w:b/>
          <w:bCs/>
          <w:lang w:eastAsia="he-IL"/>
        </w:rPr>
      </w:pPr>
      <w:r>
        <w:rPr>
          <w:b/>
          <w:bCs/>
          <w:lang w:eastAsia="he-IL"/>
        </w:rPr>
        <w:t>13</w:t>
      </w:r>
      <w:r>
        <w:rPr>
          <w:b/>
          <w:bCs/>
          <w:rtl w:val="true"/>
          <w:lang w:eastAsia="he-IL"/>
        </w:rPr>
        <w:t>.</w:t>
        <w:tab/>
      </w:r>
      <w:r>
        <w:rPr>
          <w:b/>
          <w:b/>
          <w:bCs/>
          <w:rtl w:val="true"/>
          <w:lang w:eastAsia="he-IL"/>
        </w:rPr>
        <w:t>גם לאחר שאני מביא במסגרת שיקוליי את מכלול נסיבותיו של הנאשם ובכללם גם נסיבותיו האישיות הקשות מהעבר כפי שמפורטות בתסקיר שירות המבחן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אני מוצא כי אין מנוס בעניינו של נאשם זה אלא לענישה אשר תכלול מאסר בפועל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אשר יגלם את הצורך במתן דגש על שיקולי ההרתעה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הגמול והמניעה</w:t>
      </w:r>
      <w:r>
        <w:rPr>
          <w:b/>
          <w:bCs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360" w:start="360"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hanging="360" w:start="360" w:end="0"/>
        <w:jc w:val="both"/>
        <w:rPr>
          <w:b/>
          <w:bCs/>
          <w:lang w:eastAsia="he-IL"/>
        </w:rPr>
      </w:pPr>
      <w:r>
        <w:rPr>
          <w:b/>
          <w:bCs/>
          <w:lang w:eastAsia="he-IL"/>
        </w:rPr>
        <w:t>14</w:t>
      </w:r>
      <w:r>
        <w:rPr>
          <w:b/>
          <w:bCs/>
          <w:rtl w:val="true"/>
          <w:lang w:eastAsia="he-IL"/>
        </w:rPr>
        <w:t>.</w:t>
        <w:tab/>
      </w:r>
      <w:r>
        <w:rPr>
          <w:b/>
          <w:b/>
          <w:bCs/>
          <w:rtl w:val="true"/>
          <w:lang w:eastAsia="he-IL"/>
        </w:rPr>
        <w:t>השילוב של עבירות ההתפרצות והגניבה יחד עם עבירות סמים ועם עבירות של החזקת תחמושת</w:t>
      </w:r>
      <w:r>
        <w:rPr>
          <w:b/>
          <w:bCs/>
          <w:rtl w:val="true"/>
          <w:lang w:eastAsia="he-IL"/>
        </w:rPr>
        <w:t xml:space="preserve">, </w:t>
      </w:r>
      <w:r>
        <w:rPr>
          <w:b/>
          <w:b/>
          <w:bCs/>
          <w:rtl w:val="true"/>
          <w:lang w:eastAsia="he-IL"/>
        </w:rPr>
        <w:t>יש בו כדי להדגיש את המסוכנות העולה מהנאשם</w:t>
      </w:r>
      <w:r>
        <w:rPr>
          <w:b/>
          <w:bCs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360" w:start="360"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hanging="360" w:start="360" w:end="0"/>
        <w:jc w:val="both"/>
        <w:rPr>
          <w:b/>
          <w:bCs/>
          <w:lang w:eastAsia="he-IL"/>
        </w:rPr>
      </w:pPr>
      <w:r>
        <w:rPr>
          <w:b/>
          <w:bCs/>
          <w:lang w:eastAsia="he-IL"/>
        </w:rPr>
        <w:t>15</w:t>
      </w:r>
      <w:r>
        <w:rPr>
          <w:b/>
          <w:bCs/>
          <w:rtl w:val="true"/>
          <w:lang w:eastAsia="he-IL"/>
        </w:rPr>
        <w:t>.</w:t>
        <w:tab/>
      </w:r>
      <w:r>
        <w:rPr>
          <w:b/>
          <w:b/>
          <w:bCs/>
          <w:rtl w:val="true"/>
          <w:lang w:eastAsia="he-IL"/>
        </w:rPr>
        <w:t>אין מנוס מכך שתימנע מנאשם זה האפשרות לשוב ולבצע סדרת עבירות חמורות כאמור</w:t>
      </w:r>
      <w:r>
        <w:rPr>
          <w:b/>
          <w:bCs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360" w:start="360"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hanging="360" w:start="360" w:end="0"/>
        <w:jc w:val="both"/>
        <w:rPr>
          <w:b/>
          <w:bCs/>
          <w:lang w:eastAsia="he-IL"/>
        </w:rPr>
      </w:pPr>
      <w:r>
        <w:rPr>
          <w:b/>
          <w:bCs/>
          <w:lang w:eastAsia="he-IL"/>
        </w:rPr>
        <w:t>16</w:t>
      </w:r>
      <w:r>
        <w:rPr>
          <w:b/>
          <w:bCs/>
          <w:rtl w:val="true"/>
          <w:lang w:eastAsia="he-IL"/>
        </w:rPr>
        <w:t>.</w:t>
        <w:tab/>
      </w:r>
      <w:r>
        <w:rPr>
          <w:b/>
          <w:b/>
          <w:bCs/>
          <w:rtl w:val="true"/>
          <w:lang w:eastAsia="he-IL"/>
        </w:rPr>
        <w:t>בשים לב לעונש המאסר לא יוטל על הנאשם קנס</w:t>
      </w:r>
      <w:r>
        <w:rPr>
          <w:b/>
          <w:bCs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hanging="360" w:start="360"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hanging="360" w:start="360" w:end="0"/>
        <w:jc w:val="both"/>
        <w:rPr>
          <w:b/>
          <w:bCs/>
          <w:lang w:eastAsia="he-IL"/>
        </w:rPr>
      </w:pPr>
      <w:r>
        <w:rPr>
          <w:b/>
          <w:bCs/>
          <w:lang w:eastAsia="he-IL"/>
        </w:rPr>
        <w:t>17</w:t>
      </w:r>
      <w:r>
        <w:rPr>
          <w:b/>
          <w:bCs/>
          <w:rtl w:val="true"/>
          <w:lang w:eastAsia="he-IL"/>
        </w:rPr>
        <w:t>.</w:t>
        <w:tab/>
      </w:r>
      <w:r>
        <w:rPr>
          <w:b/>
          <w:b/>
          <w:bCs/>
          <w:rtl w:val="true"/>
          <w:lang w:eastAsia="he-IL"/>
        </w:rPr>
        <w:t xml:space="preserve">אשר על כן אני גוזר על הנאשם את העונשים הבאים </w:t>
      </w:r>
      <w:r>
        <w:rPr>
          <w:b/>
          <w:bCs/>
          <w:rtl w:val="true"/>
          <w:lang w:eastAsia="he-IL"/>
        </w:rPr>
        <w:t>:</w:t>
      </w:r>
    </w:p>
    <w:p>
      <w:pPr>
        <w:pStyle w:val="Normal"/>
        <w:ind w:start="360" w:end="0"/>
        <w:jc w:val="both"/>
        <w:rPr>
          <w:b/>
          <w:bCs/>
          <w:szCs w:val="28"/>
          <w:lang w:eastAsia="he-IL"/>
        </w:rPr>
      </w:pPr>
      <w:r>
        <w:rPr>
          <w:b/>
          <w:bCs/>
          <w:szCs w:val="28"/>
          <w:rtl w:val="true"/>
          <w:lang w:eastAsia="he-IL"/>
        </w:rPr>
      </w:r>
    </w:p>
    <w:p>
      <w:pPr>
        <w:pStyle w:val="Normal"/>
        <w:tabs>
          <w:tab w:val="clear" w:pos="720"/>
          <w:tab w:val="right" w:pos="1800" w:leader="none"/>
        </w:tabs>
        <w:spacing w:lineRule="auto" w:line="360"/>
        <w:ind w:start="360" w:end="0"/>
        <w:jc w:val="both"/>
        <w:rPr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מאסר</w:t>
      </w:r>
      <w:r>
        <w:rPr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 xml:space="preserve">- </w:t>
      </w:r>
      <w:r>
        <w:rPr>
          <w:rtl w:val="true"/>
          <w:lang w:eastAsia="he-IL"/>
        </w:rPr>
        <w:t xml:space="preserve">מאסר בפועל לתקופה של  </w:t>
      </w:r>
      <w:r>
        <w:rPr>
          <w:lang w:eastAsia="he-IL"/>
        </w:rPr>
        <w:t>30</w:t>
      </w:r>
      <w:r>
        <w:rPr>
          <w:rtl w:val="true"/>
          <w:lang w:eastAsia="he-IL"/>
        </w:rPr>
        <w:t xml:space="preserve">  </w:t>
      </w:r>
      <w:r>
        <w:rPr>
          <w:rtl w:val="true"/>
          <w:lang w:eastAsia="he-IL"/>
        </w:rPr>
        <w:t>חודשים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תקופת מאסרו תחושב מיום מעצרו </w:t>
      </w:r>
      <w:r>
        <w:rPr>
          <w:rtl w:val="true"/>
          <w:lang w:eastAsia="he-IL"/>
        </w:rPr>
        <w:t>–</w:t>
      </w:r>
      <w:r>
        <w:rPr>
          <w:rtl w:val="true"/>
          <w:lang w:eastAsia="he-IL"/>
        </w:rPr>
        <w:t xml:space="preserve"> </w:t>
      </w:r>
      <w:r>
        <w:rPr>
          <w:lang w:eastAsia="he-IL"/>
        </w:rPr>
        <w:t>03.11.2010</w:t>
      </w:r>
      <w:r>
        <w:rPr>
          <w:rtl w:val="true"/>
          <w:lang w:eastAsia="he-IL"/>
        </w:rPr>
        <w:t xml:space="preserve">. </w:t>
      </w:r>
    </w:p>
    <w:p>
      <w:pPr>
        <w:pStyle w:val="Normal"/>
        <w:ind w:start="900" w:end="0"/>
        <w:jc w:val="both"/>
        <w:rPr>
          <w:b/>
          <w:bCs/>
          <w:i/>
          <w:i/>
          <w:iCs/>
          <w:szCs w:val="28"/>
          <w:u w:val="single"/>
          <w:lang w:eastAsia="he-IL"/>
        </w:rPr>
      </w:pPr>
      <w:r>
        <w:rPr>
          <w:b/>
          <w:bCs/>
          <w:i/>
          <w:iCs/>
          <w:szCs w:val="28"/>
          <w:u w:val="single"/>
          <w:rtl w:val="true"/>
          <w:lang w:eastAsia="he-IL"/>
        </w:rPr>
      </w:r>
    </w:p>
    <w:p>
      <w:pPr>
        <w:pStyle w:val="Normal"/>
        <w:spacing w:lineRule="auto" w:line="360"/>
        <w:ind w:start="360" w:end="0"/>
        <w:jc w:val="both"/>
        <w:rPr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מאסר על תנאי</w:t>
      </w:r>
      <w:r>
        <w:rPr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 xml:space="preserve">- </w:t>
      </w:r>
      <w:r>
        <w:rPr>
          <w:rtl w:val="true"/>
          <w:lang w:eastAsia="he-IL"/>
        </w:rPr>
        <w:t xml:space="preserve">מאסר על תנאי לתקופה של </w:t>
      </w:r>
      <w:r>
        <w:rPr>
          <w:lang w:eastAsia="he-IL"/>
        </w:rPr>
        <w:t>12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 ישא בעונש זה אם בתקופה של שלוש שנים מיום שיחרורו יעבור על עבירת רכוש מסוג פשע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900"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  <w:t xml:space="preserve"> </w:t>
      </w:r>
    </w:p>
    <w:p>
      <w:pPr>
        <w:pStyle w:val="Normal"/>
        <w:spacing w:lineRule="auto" w:line="360"/>
        <w:ind w:start="360" w:end="0"/>
        <w:jc w:val="both"/>
        <w:rPr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מאסר על תנאי</w:t>
      </w:r>
      <w:r>
        <w:rPr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 xml:space="preserve">- </w:t>
      </w:r>
      <w:r>
        <w:rPr>
          <w:rtl w:val="true"/>
          <w:lang w:eastAsia="he-IL"/>
        </w:rPr>
        <w:t xml:space="preserve">מאסר על תנאי לתקופה של </w:t>
      </w:r>
      <w:r>
        <w:rPr>
          <w:lang w:eastAsia="he-IL"/>
        </w:rPr>
        <w:t>6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חודשים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הנאשם ישא בעונש זה אם בתקופה של שלוש שנים מיום שיחרורו יעבור על עבירת רכוש מסוג עוון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על כל עבירת סמים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על עבירה של החזקת סכין לפי סעיף </w:t>
      </w:r>
      <w:hyperlink r:id="rId41">
        <w:r>
          <w:rPr>
            <w:rStyle w:val="Hyperlink"/>
            <w:color w:val="0000FF"/>
            <w:u w:val="single"/>
            <w:lang w:eastAsia="he-IL"/>
          </w:rPr>
          <w:t>186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 </w:t>
        </w:r>
        <w:r>
          <w:rPr>
            <w:rStyle w:val="Hyperlink"/>
            <w:color w:val="0000FF"/>
            <w:u w:val="single"/>
            <w:rtl w:val="true"/>
            <w:lang w:eastAsia="he-IL"/>
          </w:rPr>
          <w:t>א</w:t>
        </w:r>
        <w:r>
          <w:rPr>
            <w:rStyle w:val="Hyperlink"/>
            <w:color w:val="0000FF"/>
            <w:u w:val="single"/>
            <w:rtl w:val="true"/>
            <w:lang w:eastAsia="he-IL"/>
          </w:rPr>
          <w:t>'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</w:t>
      </w:r>
      <w:hyperlink r:id="rId42">
        <w:r>
          <w:rPr>
            <w:rStyle w:val="Hyperlink"/>
            <w:rtl w:val="true"/>
            <w:lang w:eastAsia="he-IL"/>
          </w:rPr>
          <w:t>חוק העונשין</w:t>
        </w:r>
      </w:hyperlink>
      <w:r>
        <w:rPr>
          <w:rtl w:val="true"/>
          <w:lang w:eastAsia="he-IL"/>
        </w:rPr>
        <w:t xml:space="preserve"> או על עבירה לפי סעיף </w:t>
      </w:r>
      <w:hyperlink r:id="rId43">
        <w:r>
          <w:rPr>
            <w:rStyle w:val="Hyperlink"/>
            <w:color w:val="0000FF"/>
            <w:u w:val="single"/>
            <w:lang w:eastAsia="he-IL"/>
          </w:rPr>
          <w:t>144</w:t>
        </w:r>
        <w:r>
          <w:rPr>
            <w:rStyle w:val="Hyperlink"/>
            <w:color w:val="0000FF"/>
            <w:u w:val="single"/>
            <w:rtl w:val="true"/>
            <w:lang w:eastAsia="he-IL"/>
          </w:rPr>
          <w:t xml:space="preserve"> (</w:t>
        </w:r>
        <w:r>
          <w:rPr>
            <w:rStyle w:val="Hyperlink"/>
            <w:color w:val="0000FF"/>
            <w:u w:val="single"/>
            <w:rtl w:val="true"/>
            <w:lang w:eastAsia="he-IL"/>
          </w:rPr>
          <w:t>א</w:t>
        </w:r>
        <w:r>
          <w:rPr>
            <w:rStyle w:val="Hyperlink"/>
            <w:color w:val="0000FF"/>
            <w:u w:val="single"/>
            <w:rtl w:val="true"/>
            <w:lang w:eastAsia="he-IL"/>
          </w:rPr>
          <w:t>)</w:t>
        </w:r>
      </w:hyperlink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לחוק העונשין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start="900" w:end="0"/>
        <w:jc w:val="both"/>
        <w:rPr>
          <w:b/>
          <w:bCs/>
          <w:u w:val="single"/>
          <w:lang w:eastAsia="he-IL"/>
        </w:rPr>
      </w:pPr>
      <w:r>
        <w:rPr>
          <w:b/>
          <w:bCs/>
          <w:u w:val="single"/>
          <w:rtl w:val="true"/>
          <w:lang w:eastAsia="he-IL"/>
        </w:rPr>
      </w:r>
    </w:p>
    <w:p>
      <w:pPr>
        <w:pStyle w:val="Normal"/>
        <w:spacing w:lineRule="auto" w:line="360"/>
        <w:ind w:start="360" w:end="0"/>
        <w:jc w:val="both"/>
        <w:rPr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התחייבות</w:t>
      </w:r>
      <w:r>
        <w:rPr>
          <w:b/>
          <w:b/>
          <w:bCs/>
          <w:rtl w:val="true"/>
          <w:lang w:eastAsia="he-IL"/>
        </w:rPr>
        <w:t xml:space="preserve"> </w:t>
      </w:r>
      <w:r>
        <w:rPr>
          <w:b/>
          <w:bCs/>
          <w:rtl w:val="true"/>
          <w:lang w:eastAsia="he-IL"/>
        </w:rPr>
        <w:t xml:space="preserve">- </w:t>
      </w:r>
      <w:r>
        <w:rPr>
          <w:rtl w:val="true"/>
          <w:lang w:eastAsia="he-IL"/>
        </w:rPr>
        <w:t xml:space="preserve">הנאשם יחתום על התחייבות על סך </w:t>
      </w:r>
      <w:r>
        <w:rPr>
          <w:lang w:eastAsia="he-IL"/>
        </w:rPr>
        <w:t>10,000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</w:t>
      </w:r>
      <w:r>
        <w:rPr>
          <w:rtl w:val="true"/>
          <w:lang w:eastAsia="he-IL"/>
        </w:rPr>
        <w:t>"</w:t>
      </w:r>
      <w:r>
        <w:rPr>
          <w:rtl w:val="true"/>
          <w:lang w:eastAsia="he-IL"/>
        </w:rPr>
        <w:t>ח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אשר יהיה עליו לשלם באם בתוך </w:t>
      </w:r>
      <w:r>
        <w:rPr>
          <w:lang w:eastAsia="he-IL"/>
        </w:rPr>
        <w:t>3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שנים מיום שחרורו יעבור על כל עבירת רכוש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>לא ישלם את הסך האמור בהתחייבות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ייאסר ל</w:t>
      </w:r>
      <w:r>
        <w:rPr>
          <w:rtl w:val="true"/>
          <w:lang w:eastAsia="he-IL"/>
        </w:rPr>
        <w:t xml:space="preserve">- </w:t>
      </w:r>
      <w:r>
        <w:rPr>
          <w:lang w:eastAsia="he-IL"/>
        </w:rPr>
        <w:t>100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יום</w:t>
      </w:r>
      <w:r>
        <w:rPr>
          <w:rtl w:val="true"/>
          <w:lang w:eastAsia="he-IL"/>
        </w:rPr>
        <w:t xml:space="preserve">. </w:t>
      </w:r>
      <w:r>
        <w:rPr>
          <w:rtl w:val="true"/>
          <w:lang w:eastAsia="he-IL"/>
        </w:rPr>
        <w:t xml:space="preserve">היה והנאשם לא יחתום על התחייבות כאמור בתוך </w:t>
      </w:r>
      <w:r>
        <w:rPr>
          <w:lang w:eastAsia="he-IL"/>
        </w:rPr>
        <w:t>48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 xml:space="preserve">שעות </w:t>
      </w:r>
      <w:r>
        <w:rPr>
          <w:rtl w:val="true"/>
          <w:lang w:eastAsia="he-IL"/>
        </w:rPr>
        <w:t xml:space="preserve">- </w:t>
      </w:r>
      <w:r>
        <w:rPr>
          <w:rtl w:val="true"/>
          <w:lang w:eastAsia="he-IL"/>
        </w:rPr>
        <w:t xml:space="preserve">ייאסר בגין כך למשך </w:t>
      </w:r>
      <w:r>
        <w:rPr>
          <w:lang w:eastAsia="he-IL"/>
        </w:rPr>
        <w:t>50</w:t>
      </w:r>
      <w:r>
        <w:rPr>
          <w:rtl w:val="true"/>
          <w:lang w:eastAsia="he-IL"/>
        </w:rPr>
        <w:t xml:space="preserve"> </w:t>
      </w:r>
      <w:r>
        <w:rPr>
          <w:rtl w:val="true"/>
          <w:lang w:eastAsia="he-IL"/>
        </w:rPr>
        <w:t>יום</w:t>
      </w:r>
      <w:r>
        <w:rPr>
          <w:rtl w:val="true"/>
          <w:lang w:eastAsia="he-IL"/>
        </w:rPr>
        <w:t>.</w:t>
      </w:r>
    </w:p>
    <w:p>
      <w:pPr>
        <w:pStyle w:val="Normal"/>
        <w:spacing w:lineRule="auto" w:line="360"/>
        <w:ind w:start="900"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start="360" w:end="0"/>
        <w:jc w:val="both"/>
        <w:rPr>
          <w:lang w:eastAsia="he-IL"/>
        </w:rPr>
      </w:pPr>
      <w:r>
        <w:rPr>
          <w:b/>
          <w:b/>
          <w:bCs/>
          <w:u w:val="single"/>
          <w:rtl w:val="true"/>
          <w:lang w:eastAsia="he-IL"/>
        </w:rPr>
        <w:t>מוצגים</w:t>
      </w:r>
      <w:r>
        <w:rPr>
          <w:b/>
          <w:b/>
          <w:bCs/>
          <w:rtl w:val="true"/>
          <w:lang w:eastAsia="he-IL"/>
        </w:rPr>
        <w:t xml:space="preserve"> – </w:t>
      </w:r>
      <w:r>
        <w:rPr>
          <w:rtl w:val="true"/>
          <w:lang w:eastAsia="he-IL"/>
        </w:rPr>
        <w:t>כל המוצגים יושמדו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 xml:space="preserve">למעט פריט </w:t>
      </w:r>
      <w:r>
        <w:rPr>
          <w:rtl w:val="true"/>
          <w:lang w:eastAsia="he-IL"/>
        </w:rPr>
        <w:t>[</w:t>
      </w:r>
      <w:r>
        <w:rPr>
          <w:rtl w:val="true"/>
          <w:lang w:eastAsia="he-IL"/>
        </w:rPr>
        <w:t>נעלי ספורט</w:t>
      </w:r>
      <w:r>
        <w:rPr>
          <w:rtl w:val="true"/>
          <w:lang w:eastAsia="he-IL"/>
        </w:rPr>
        <w:t xml:space="preserve">] </w:t>
      </w:r>
      <w:r>
        <w:rPr>
          <w:rtl w:val="true"/>
          <w:lang w:eastAsia="he-IL"/>
        </w:rPr>
        <w:t>אשר בהסכמה יושבו לנאשם או למי מטעמו</w:t>
      </w:r>
      <w:r>
        <w:rPr>
          <w:rtl w:val="true"/>
          <w:lang w:eastAsia="he-IL"/>
        </w:rPr>
        <w:t xml:space="preserve">, </w:t>
      </w:r>
      <w:r>
        <w:rPr>
          <w:rtl w:val="true"/>
          <w:lang w:eastAsia="he-IL"/>
        </w:rPr>
        <w:t>לאלתר</w:t>
      </w:r>
      <w:r>
        <w:rPr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>
          <w:b/>
          <w:bCs/>
          <w:lang w:eastAsia="he-IL"/>
        </w:rPr>
      </w:pPr>
      <w:r>
        <w:rPr>
          <w:b/>
          <w:b/>
          <w:bCs/>
          <w:rtl w:val="true"/>
          <w:lang w:eastAsia="he-IL"/>
        </w:rPr>
        <w:t xml:space="preserve">זכות ערעור בתוך </w:t>
      </w:r>
      <w:r>
        <w:rPr>
          <w:b/>
          <w:bCs/>
          <w:lang w:eastAsia="he-IL"/>
        </w:rPr>
        <w:t>45</w:t>
      </w:r>
      <w:r>
        <w:rPr>
          <w:b/>
          <w:bCs/>
          <w:rtl w:val="true"/>
          <w:lang w:eastAsia="he-IL"/>
        </w:rPr>
        <w:t xml:space="preserve"> </w:t>
      </w:r>
      <w:r>
        <w:rPr>
          <w:b/>
          <w:b/>
          <w:bCs/>
          <w:rtl w:val="true"/>
          <w:lang w:eastAsia="he-IL"/>
        </w:rPr>
        <w:t>יום מהיום</w:t>
      </w:r>
      <w:r>
        <w:rPr>
          <w:b/>
          <w:bCs/>
          <w:rtl w:val="true"/>
          <w:lang w:eastAsia="he-IL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b/>
          <w:bCs/>
          <w:sz w:val="6"/>
          <w:szCs w:val="6"/>
          <w:lang w:eastAsia="he-IL"/>
        </w:rPr>
      </w:pPr>
      <w:r>
        <w:rPr>
          <w:b/>
          <w:bCs/>
          <w:sz w:val="6"/>
          <w:szCs w:val="6"/>
          <w:rtl w:val="true"/>
          <w:lang w:eastAsia="he-IL"/>
        </w:rPr>
        <w:t>&lt;</w:t>
      </w:r>
      <w:r>
        <w:rPr>
          <w:b/>
          <w:bCs/>
          <w:sz w:val="6"/>
          <w:szCs w:val="6"/>
          <w:lang w:eastAsia="he-IL"/>
        </w:rPr>
        <w:t>#4#</w:t>
      </w:r>
      <w:r>
        <w:rPr>
          <w:b/>
          <w:bCs/>
          <w:sz w:val="6"/>
          <w:szCs w:val="6"/>
          <w:rtl w:val="true"/>
          <w:lang w:eastAsia="he-IL"/>
        </w:rPr>
        <w:t>&gt;</w:t>
      </w:r>
    </w:p>
    <w:p>
      <w:pPr>
        <w:pStyle w:val="Normal"/>
        <w:ind w:end="0"/>
        <w:jc w:val="end"/>
        <w:rPr>
          <w:b/>
          <w:bCs/>
          <w:sz w:val="6"/>
          <w:szCs w:val="6"/>
          <w:lang w:eastAsia="he-IL"/>
        </w:rPr>
      </w:pPr>
      <w:r>
        <w:rPr>
          <w:b/>
          <w:bCs/>
          <w:sz w:val="6"/>
          <w:szCs w:val="6"/>
          <w:rtl w:val="true"/>
          <w:lang w:eastAsia="he-IL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 טבת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05/01/2011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יואל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עדן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>
          <w:b/>
          <w:bCs/>
          <w:lang w:eastAsia="he-IL"/>
        </w:rPr>
      </w:pPr>
      <w:r>
        <w:rPr>
          <w:b/>
          <w:bCs/>
          <w:rtl w:val="true"/>
          <w:lang w:eastAsia="he-IL"/>
        </w:rPr>
      </w:r>
    </w:p>
    <w:p>
      <w:pPr>
        <w:pStyle w:val="David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#5#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David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 w:cs="David"/>
          <w:b/>
          <w:b/>
          <w:bCs/>
          <w:rtl w:val="true"/>
        </w:rPr>
        <w:t>ב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 w:cs="David"/>
          <w:b/>
          <w:b/>
          <w:bCs/>
          <w:rtl w:val="true"/>
        </w:rPr>
        <w:t>כ הנאשם עותרת להורות על תחילת המאסר החל ממחר על מנת לאפשר לנאשם פרידה מילדיו ומשפחתו בשל עונש המאסר אשר הוטל עליו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 w:cs="David"/>
          <w:b/>
          <w:b/>
          <w:bCs/>
          <w:rtl w:val="true"/>
        </w:rPr>
        <w:t>לא בלי התלבטות החלטתי להעתר לבקשה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 w:cs="David"/>
          <w:b/>
          <w:b/>
          <w:bCs/>
          <w:rtl w:val="true"/>
        </w:rPr>
        <w:t>מחד עולה מנאשם זה מסוכנות וכמו כן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מדובר במאסר לפרק זמן לא קצר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 w:cs="David"/>
          <w:b/>
          <w:b/>
          <w:bCs/>
          <w:rtl w:val="true"/>
        </w:rPr>
        <w:t>מנגד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 xml:space="preserve">בית המשפט אינו  יכול להתעלם מהעובדה שלנאשם </w:t>
      </w:r>
      <w:r>
        <w:rPr>
          <w:rFonts w:cs="David" w:ascii="David" w:hAnsi="David"/>
          <w:b/>
          <w:bCs/>
        </w:rPr>
        <w:t>4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ילדים רכים בשנים ועם לא עבור הנאשם אז עבור ילדיו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תינתן האפשרות לבצע פרידה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בשים לב לפרק הזמן הממושך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 w:cs="David"/>
          <w:b/>
          <w:b/>
          <w:bCs/>
          <w:rtl w:val="true"/>
        </w:rPr>
        <w:t>יחד עם זאת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יש צורך להעמיד בטחונות ראויים ולאור כל האמור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אני מורה כדלקמן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David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 w:cs="David"/>
          <w:b/>
          <w:b/>
          <w:bCs/>
          <w:rtl w:val="true"/>
        </w:rPr>
        <w:t xml:space="preserve">הנאשם יחל בריצוי עונש המאסר מחר </w:t>
      </w:r>
      <w:r>
        <w:rPr>
          <w:rFonts w:ascii="David" w:hAnsi="David" w:cs="David"/>
          <w:b/>
          <w:b/>
          <w:bCs/>
          <w:rtl w:val="true"/>
        </w:rPr>
        <w:t>–</w:t>
      </w:r>
      <w:r>
        <w:rPr>
          <w:rFonts w:ascii="David" w:hAnsi="David" w:cs="David"/>
          <w:b/>
          <w:b/>
          <w:bCs/>
          <w:rtl w:val="true"/>
        </w:rPr>
        <w:t xml:space="preserve"> </w:t>
      </w:r>
      <w:r>
        <w:rPr>
          <w:rFonts w:cs="David" w:ascii="David" w:hAnsi="David"/>
          <w:b/>
          <w:bCs/>
        </w:rPr>
        <w:t>06.01.2011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 xml:space="preserve">שעה </w:t>
      </w:r>
      <w:r>
        <w:rPr>
          <w:rFonts w:cs="David" w:ascii="David" w:hAnsi="David"/>
          <w:b/>
          <w:bCs/>
        </w:rPr>
        <w:t>16:00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 xml:space="preserve">ולשם כך יתייצב ישירות במתקן המאסר </w:t>
      </w:r>
      <w:r>
        <w:rPr>
          <w:rFonts w:cs="David" w:ascii="David" w:hAnsi="David"/>
          <w:b/>
          <w:bCs/>
          <w:rtl w:val="true"/>
        </w:rPr>
        <w:t>"</w:t>
      </w:r>
      <w:r>
        <w:rPr>
          <w:rFonts w:ascii="David" w:hAnsi="David" w:cs="David"/>
          <w:b/>
          <w:b/>
          <w:bCs/>
          <w:rtl w:val="true"/>
        </w:rPr>
        <w:t>דקל</w:t>
      </w:r>
      <w:r>
        <w:rPr>
          <w:rFonts w:cs="David" w:ascii="David" w:hAnsi="David"/>
          <w:b/>
          <w:bCs/>
          <w:rtl w:val="true"/>
        </w:rPr>
        <w:t xml:space="preserve">" </w:t>
      </w:r>
      <w:r>
        <w:rPr>
          <w:rFonts w:ascii="David" w:hAnsi="David" w:cs="David"/>
          <w:b/>
          <w:b/>
          <w:bCs/>
          <w:rtl w:val="true"/>
        </w:rPr>
        <w:t>בבאר שבע בשעה האמורה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 w:cs="David"/>
          <w:b/>
          <w:b/>
          <w:bCs/>
          <w:rtl w:val="true"/>
        </w:rPr>
        <w:t xml:space="preserve">מתקופת מאסרו של הנאשם ינוכו ימי מעצרו מיום </w:t>
      </w:r>
      <w:r>
        <w:rPr>
          <w:rFonts w:cs="David" w:ascii="David" w:hAnsi="David"/>
          <w:b/>
          <w:bCs/>
        </w:rPr>
        <w:t>03.11.2010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 xml:space="preserve">ועד היום </w:t>
      </w:r>
      <w:r>
        <w:rPr>
          <w:rFonts w:cs="David" w:ascii="David" w:hAnsi="David"/>
          <w:b/>
          <w:bCs/>
        </w:rPr>
        <w:t>05.01.2011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 w:cs="David"/>
          <w:b/>
          <w:b/>
          <w:bCs/>
          <w:rtl w:val="true"/>
        </w:rPr>
        <w:t>הנאשם ישוחרר כעת ממעצרו בתנאי ובכפוף לכך שיופקדו על ידו תחילה הבטחונות הבאים</w:t>
      </w:r>
      <w:r>
        <w:rPr>
          <w:rFonts w:cs="David" w:ascii="David" w:hAnsi="David"/>
          <w:b/>
          <w:bCs/>
          <w:rtl w:val="true"/>
        </w:rPr>
        <w:t>:</w:t>
      </w:r>
    </w:p>
    <w:p>
      <w:pPr>
        <w:pStyle w:val="David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David"/>
        <w:numPr>
          <w:ilvl w:val="0"/>
          <w:numId w:val="1"/>
        </w:numPr>
        <w:ind w:hanging="720" w:start="1080" w:end="0"/>
        <w:jc w:val="both"/>
        <w:rPr>
          <w:rFonts w:ascii="David" w:hAnsi="David" w:cs="David"/>
          <w:b/>
          <w:bCs/>
        </w:rPr>
      </w:pPr>
      <w:r>
        <w:rPr>
          <w:rFonts w:ascii="David" w:hAnsi="David" w:cs="David"/>
          <w:b/>
          <w:b/>
          <w:bCs/>
          <w:rtl w:val="true"/>
        </w:rPr>
        <w:t xml:space="preserve">ערבות עצמית בסך </w:t>
      </w:r>
      <w:r>
        <w:rPr>
          <w:rFonts w:cs="David" w:ascii="David" w:hAnsi="David"/>
          <w:b/>
          <w:bCs/>
        </w:rPr>
        <w:t>50,000</w:t>
      </w:r>
      <w:r>
        <w:rPr>
          <w:rFonts w:cs="David" w:ascii="David" w:hAnsi="David"/>
          <w:b/>
          <w:bCs/>
          <w:rtl w:val="true"/>
        </w:rPr>
        <w:t xml:space="preserve"> ₪;</w:t>
      </w:r>
    </w:p>
    <w:p>
      <w:pPr>
        <w:pStyle w:val="David"/>
        <w:numPr>
          <w:ilvl w:val="0"/>
          <w:numId w:val="1"/>
        </w:numPr>
        <w:ind w:hanging="720" w:start="1080"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</w:rPr>
        <w:t>3</w:t>
      </w:r>
      <w:r>
        <w:rPr>
          <w:rFonts w:cs="David" w:ascii="David" w:hAnsi="David"/>
          <w:b/>
          <w:bCs/>
          <w:rtl w:val="true"/>
        </w:rPr>
        <w:t xml:space="preserve"> </w:t>
      </w:r>
      <w:r>
        <w:rPr>
          <w:rFonts w:ascii="David" w:hAnsi="David" w:cs="David"/>
          <w:b/>
          <w:b/>
          <w:bCs/>
          <w:rtl w:val="true"/>
        </w:rPr>
        <w:t>ערבויות צד ג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של שלושה ערבים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 xml:space="preserve">כל אחת בסך </w:t>
      </w:r>
      <w:r>
        <w:rPr>
          <w:rFonts w:cs="David" w:ascii="David" w:hAnsi="David"/>
          <w:b/>
          <w:bCs/>
        </w:rPr>
        <w:t>50,000</w:t>
      </w:r>
      <w:r>
        <w:rPr>
          <w:rFonts w:cs="David" w:ascii="David" w:hAnsi="David"/>
          <w:b/>
          <w:bCs/>
          <w:rtl w:val="true"/>
        </w:rPr>
        <w:t xml:space="preserve"> ₪;</w:t>
      </w:r>
    </w:p>
    <w:p>
      <w:pPr>
        <w:pStyle w:val="David"/>
        <w:numPr>
          <w:ilvl w:val="0"/>
          <w:numId w:val="1"/>
        </w:numPr>
        <w:ind w:hanging="720" w:start="1080" w:end="0"/>
        <w:jc w:val="both"/>
        <w:rPr>
          <w:rFonts w:ascii="David" w:hAnsi="David" w:cs="David"/>
          <w:b/>
          <w:bCs/>
        </w:rPr>
      </w:pPr>
      <w:r>
        <w:rPr>
          <w:rFonts w:ascii="David" w:hAnsi="David" w:cs="David"/>
          <w:b/>
          <w:b/>
          <w:bCs/>
          <w:rtl w:val="true"/>
        </w:rPr>
        <w:t xml:space="preserve">הפקדה כספית בסך </w:t>
      </w:r>
      <w:r>
        <w:rPr>
          <w:rFonts w:cs="David" w:ascii="David" w:hAnsi="David"/>
          <w:b/>
          <w:bCs/>
        </w:rPr>
        <w:t>2,000</w:t>
      </w:r>
      <w:r>
        <w:rPr>
          <w:rFonts w:cs="David" w:ascii="David" w:hAnsi="David"/>
          <w:b/>
          <w:bCs/>
          <w:rtl w:val="true"/>
        </w:rPr>
        <w:t xml:space="preserve"> ₪</w:t>
      </w:r>
    </w:p>
    <w:p>
      <w:pPr>
        <w:pStyle w:val="David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 w:cs="David"/>
          <w:b/>
          <w:b/>
          <w:bCs/>
          <w:rtl w:val="true"/>
        </w:rPr>
        <w:t>כל העת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מרגע שחרורו ועד להגעתו של הנאשם למתקן המאסר כאמור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יהיה הנאשם בפיקוח וליווי צמוד של אשתו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גב</w:t>
      </w:r>
      <w:r>
        <w:rPr>
          <w:rFonts w:cs="David" w:ascii="David" w:hAnsi="David"/>
          <w:b/>
          <w:bCs/>
          <w:rtl w:val="true"/>
        </w:rPr>
        <w:t xml:space="preserve">' </w:t>
      </w:r>
      <w:r>
        <w:rPr>
          <w:rFonts w:ascii="David" w:hAnsi="David" w:cs="David"/>
          <w:b/>
          <w:b/>
          <w:bCs/>
          <w:rtl w:val="true"/>
        </w:rPr>
        <w:t>עינב מרציאנו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ת</w:t>
      </w:r>
      <w:r>
        <w:rPr>
          <w:rFonts w:cs="David" w:ascii="David" w:hAnsi="David"/>
          <w:b/>
          <w:bCs/>
          <w:rtl w:val="true"/>
        </w:rPr>
        <w:t>.</w:t>
      </w:r>
      <w:r>
        <w:rPr>
          <w:rFonts w:ascii="David" w:hAnsi="David" w:cs="David"/>
          <w:b/>
          <w:b/>
          <w:bCs/>
          <w:rtl w:val="true"/>
        </w:rPr>
        <w:t>ז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cs="David" w:ascii="David" w:hAnsi="David"/>
          <w:b/>
          <w:bCs/>
        </w:rPr>
        <w:t>xxxxxxxx</w:t>
      </w:r>
      <w:r>
        <w:rPr>
          <w:rFonts w:cs="David" w:ascii="David" w:hAnsi="David"/>
          <w:b/>
          <w:bCs/>
          <w:rtl w:val="true"/>
        </w:rPr>
        <w:t>.</w:t>
      </w:r>
    </w:p>
    <w:p>
      <w:pPr>
        <w:pStyle w:val="David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  <w:b/>
          <w:bCs/>
        </w:rPr>
      </w:pPr>
      <w:r>
        <w:rPr>
          <w:rFonts w:ascii="David" w:hAnsi="David" w:cs="David"/>
          <w:b/>
          <w:b/>
          <w:bCs/>
          <w:rtl w:val="true"/>
        </w:rPr>
        <w:t>ניתן בזה צו עיכוב יציאה מהארץ כנגד הנאשם</w:t>
      </w:r>
      <w:r>
        <w:rPr>
          <w:rFonts w:cs="David" w:ascii="David" w:hAnsi="David"/>
          <w:b/>
          <w:bCs/>
          <w:rtl w:val="true"/>
        </w:rPr>
        <w:t xml:space="preserve">. </w:t>
      </w:r>
      <w:r>
        <w:rPr>
          <w:rFonts w:ascii="David" w:hAnsi="David" w:cs="David"/>
          <w:b/>
          <w:b/>
          <w:bCs/>
          <w:rtl w:val="true"/>
        </w:rPr>
        <w:t>לאור הצהרתו של הנאשם על כי אין בידיו דרכון</w:t>
      </w:r>
      <w:r>
        <w:rPr>
          <w:rFonts w:cs="David" w:ascii="David" w:hAnsi="David"/>
          <w:b/>
          <w:bCs/>
          <w:rtl w:val="true"/>
        </w:rPr>
        <w:t xml:space="preserve">, </w:t>
      </w:r>
      <w:r>
        <w:rPr>
          <w:rFonts w:ascii="David" w:hAnsi="David" w:cs="David"/>
          <w:b/>
          <w:b/>
          <w:bCs/>
          <w:rtl w:val="true"/>
        </w:rPr>
        <w:t>אין צורך בהפקדה</w:t>
      </w:r>
      <w:r>
        <w:rPr>
          <w:rFonts w:cs="David" w:ascii="David" w:hAnsi="David"/>
          <w:b/>
          <w:bCs/>
          <w:rtl w:val="true"/>
        </w:rPr>
        <w:t xml:space="preserve">. </w:t>
      </w:r>
    </w:p>
    <w:p>
      <w:pPr>
        <w:pStyle w:val="David"/>
        <w:ind w:end="0"/>
        <w:jc w:val="both"/>
        <w:rPr>
          <w:rFonts w:ascii="David" w:hAnsi="David" w:cs="David"/>
          <w:b/>
          <w:bCs/>
          <w:sz w:val="6"/>
          <w:szCs w:val="6"/>
        </w:rPr>
      </w:pPr>
      <w:r>
        <w:rPr>
          <w:rFonts w:cs="David" w:ascii="David" w:hAnsi="David"/>
          <w:b/>
          <w:bCs/>
          <w:sz w:val="6"/>
          <w:szCs w:val="6"/>
          <w:rtl w:val="true"/>
        </w:rPr>
        <w:t>&lt;</w:t>
      </w:r>
      <w:r>
        <w:rPr>
          <w:rFonts w:cs="David" w:ascii="David" w:hAnsi="David"/>
          <w:b/>
          <w:bCs/>
          <w:sz w:val="6"/>
          <w:szCs w:val="6"/>
        </w:rPr>
        <w:t>#6#</w:t>
      </w:r>
      <w:r>
        <w:rPr>
          <w:rFonts w:cs="David" w:ascii="David" w:hAnsi="David"/>
          <w:b/>
          <w:bCs/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rFonts w:ascii="David" w:hAnsi="David" w:cs="David"/>
          <w:b/>
          <w:bCs/>
          <w:sz w:val="6"/>
          <w:szCs w:val="6"/>
        </w:rPr>
      </w:pPr>
      <w:r>
        <w:rPr>
          <w:rFonts w:cs="David"/>
          <w:b/>
          <w:bCs/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ט טבת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05/01/2011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יואל עדן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יואל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עדן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David"/>
        <w:ind w:end="0"/>
        <w:jc w:val="center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  <w:rtl w:val="true"/>
        </w:rPr>
      </w:r>
    </w:p>
    <w:p>
      <w:pPr>
        <w:pStyle w:val="David"/>
        <w:ind w:end="0"/>
        <w:jc w:val="center"/>
        <w:rPr>
          <w:rFonts w:ascii="David" w:hAnsi="David" w:cs="David"/>
          <w:b/>
          <w:bCs/>
          <w:color w:val="FFFFFF"/>
          <w:sz w:val="2"/>
          <w:szCs w:val="2"/>
        </w:rPr>
      </w:pPr>
      <w:r>
        <w:rPr>
          <w:rFonts w:cs="David" w:ascii="David" w:hAnsi="David"/>
          <w:b/>
          <w:bCs/>
          <w:color w:val="FFFFFF"/>
          <w:sz w:val="2"/>
          <w:szCs w:val="2"/>
        </w:rPr>
        <w:t>5129371</w:t>
      </w:r>
    </w:p>
    <w:p>
      <w:pPr>
        <w:pStyle w:val="David"/>
        <w:ind w:end="0"/>
        <w:jc w:val="center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color w:val="FFFFFF"/>
          <w:sz w:val="2"/>
          <w:szCs w:val="2"/>
        </w:rPr>
        <w:t>54678313</w:t>
      </w:r>
    </w:p>
    <w:p>
      <w:pPr>
        <w:pStyle w:val="David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David"/>
        <w:ind w:end="0"/>
        <w:jc w:val="both"/>
        <w:rPr>
          <w:rFonts w:ascii="David" w:hAnsi="David" w:cs="David"/>
          <w:b/>
          <w:bCs/>
        </w:rPr>
      </w:pPr>
      <w:r>
        <w:rPr>
          <w:rFonts w:cs="David" w:ascii="David" w:hAnsi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</w:rPr>
      </w:pPr>
      <w:r>
        <w:rPr>
          <w:rFonts w:cs="David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טליה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אבינועם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בעניין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 ועוד באתר נבו – הקש כאן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4"/>
      <w:footerReference w:type="default" r:id="rId4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8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אי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22022-11-10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 xml:space="preserve">יוסף מרסיאנו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עציר</w:t>
    </w:r>
    <w:r>
      <w:rPr>
        <w:color w:val="000000"/>
        <w:sz w:val="22"/>
        <w:szCs w:val="22"/>
        <w:rtl w:val="true"/>
      </w:rPr>
      <w:t>)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7"/>
      <w:numFmt w:val="bullet"/>
      <w:lvlText w:val="-"/>
      <w:lvlJc w:val="end"/>
      <w:pPr>
        <w:tabs>
          <w:tab w:val="num" w:pos="1080"/>
        </w:tabs>
        <w:ind w:start="1080" w:hanging="720"/>
      </w:pPr>
      <w:rPr>
        <w:rFonts w:ascii="David" w:hAnsi="David" w:cs="David" w:hint="default"/>
      </w:r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870"/>
        </w:tabs>
        <w:ind w:start="870" w:hanging="360"/>
      </w:pPr>
    </w:lvl>
  </w:abstractNum>
  <w:abstractNum w:abstractNumId="3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>
      <w:rFonts w:ascii="David" w:hAnsi="David" w:eastAsia="Times New Roman" w:cs="David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WW8Num1z3">
    <w:name w:val="WW8Num1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4216" TargetMode="External"/><Relationship Id="rId3" Type="http://schemas.openxmlformats.org/officeDocument/2006/relationships/hyperlink" Target="http://www.nevo.co.il/law/4216/7.a" TargetMode="External"/><Relationship Id="rId4" Type="http://schemas.openxmlformats.org/officeDocument/2006/relationships/hyperlink" Target="http://www.nevo.co.il/law/4216/7.c" TargetMode="External"/><Relationship Id="rId5" Type="http://schemas.openxmlformats.org/officeDocument/2006/relationships/hyperlink" Target="http://www.nevo.co.il/law/70301" TargetMode="External"/><Relationship Id="rId6" Type="http://schemas.openxmlformats.org/officeDocument/2006/relationships/hyperlink" Target="http://www.nevo.co.il/law/70301/25" TargetMode="External"/><Relationship Id="rId7" Type="http://schemas.openxmlformats.org/officeDocument/2006/relationships/hyperlink" Target="http://www.nevo.co.il/law/70301/144.a" TargetMode="External"/><Relationship Id="rId8" Type="http://schemas.openxmlformats.org/officeDocument/2006/relationships/hyperlink" Target="http://www.nevo.co.il/law/70301/144.a.c.1" TargetMode="External"/><Relationship Id="rId9" Type="http://schemas.openxmlformats.org/officeDocument/2006/relationships/hyperlink" Target="http://www.nevo.co.il/law/70301/186" TargetMode="External"/><Relationship Id="rId10" Type="http://schemas.openxmlformats.org/officeDocument/2006/relationships/hyperlink" Target="http://www.nevo.co.il/law/70301/186a" TargetMode="External"/><Relationship Id="rId11" Type="http://schemas.openxmlformats.org/officeDocument/2006/relationships/hyperlink" Target="http://www.nevo.co.il/law/70301/384" TargetMode="External"/><Relationship Id="rId12" Type="http://schemas.openxmlformats.org/officeDocument/2006/relationships/hyperlink" Target="http://www.nevo.co.il/law/70301/406.b" TargetMode="External"/><Relationship Id="rId13" Type="http://schemas.openxmlformats.org/officeDocument/2006/relationships/hyperlink" Target="http://www.nevo.co.il/law/70301/452" TargetMode="External"/><Relationship Id="rId14" Type="http://schemas.openxmlformats.org/officeDocument/2006/relationships/hyperlink" Target="http://www.nevo.co.il/law/4216/7.a" TargetMode="External"/><Relationship Id="rId15" Type="http://schemas.openxmlformats.org/officeDocument/2006/relationships/hyperlink" Target="http://www.nevo.co.il/law/4216/7.c" TargetMode="External"/><Relationship Id="rId16" Type="http://schemas.openxmlformats.org/officeDocument/2006/relationships/hyperlink" Target="http://www.nevo.co.il/law/4216" TargetMode="External"/><Relationship Id="rId17" Type="http://schemas.openxmlformats.org/officeDocument/2006/relationships/hyperlink" Target="http://www.nevo.co.il/law/70301/144.a.c.1" TargetMode="External"/><Relationship Id="rId18" Type="http://schemas.openxmlformats.org/officeDocument/2006/relationships/hyperlink" Target="http://www.nevo.co.il/law/70301" TargetMode="External"/><Relationship Id="rId19" Type="http://schemas.openxmlformats.org/officeDocument/2006/relationships/hyperlink" Target="http://www.nevo.co.il/law/70301/406.b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law/70301/384" TargetMode="External"/><Relationship Id="rId22" Type="http://schemas.openxmlformats.org/officeDocument/2006/relationships/hyperlink" Target="http://www.nevo.co.il/law/70301/406.b" TargetMode="External"/><Relationship Id="rId23" Type="http://schemas.openxmlformats.org/officeDocument/2006/relationships/hyperlink" Target="http://www.nevo.co.il/law/70301" TargetMode="External"/><Relationship Id="rId24" Type="http://schemas.openxmlformats.org/officeDocument/2006/relationships/hyperlink" Target="http://www.nevo.co.il/law/70301/384" TargetMode="External"/><Relationship Id="rId25" Type="http://schemas.openxmlformats.org/officeDocument/2006/relationships/hyperlink" Target="http://www.nevo.co.il/law/70301/25" TargetMode="External"/><Relationship Id="rId26" Type="http://schemas.openxmlformats.org/officeDocument/2006/relationships/hyperlink" Target="http://www.nevo.co.il/law/70301/452" TargetMode="External"/><Relationship Id="rId27" Type="http://schemas.openxmlformats.org/officeDocument/2006/relationships/hyperlink" Target="http://www.nevo.co.il/law/70301/406.b" TargetMode="External"/><Relationship Id="rId28" Type="http://schemas.openxmlformats.org/officeDocument/2006/relationships/hyperlink" Target="http://www.nevo.co.il/law/70301/25" TargetMode="External"/><Relationship Id="rId29" Type="http://schemas.openxmlformats.org/officeDocument/2006/relationships/hyperlink" Target="http://www.nevo.co.il/law/70301" TargetMode="External"/><Relationship Id="rId30" Type="http://schemas.openxmlformats.org/officeDocument/2006/relationships/hyperlink" Target="http://www.nevo.co.il/case/2918647" TargetMode="External"/><Relationship Id="rId31" Type="http://schemas.openxmlformats.org/officeDocument/2006/relationships/hyperlink" Target="http://www.nevo.co.il/law/70301/186" TargetMode="External"/><Relationship Id="rId32" Type="http://schemas.openxmlformats.org/officeDocument/2006/relationships/hyperlink" Target="http://www.nevo.co.il/law/70301" TargetMode="External"/><Relationship Id="rId33" Type="http://schemas.openxmlformats.org/officeDocument/2006/relationships/hyperlink" Target="http://www.nevo.co.il/case/4401649" TargetMode="External"/><Relationship Id="rId34" Type="http://schemas.openxmlformats.org/officeDocument/2006/relationships/hyperlink" Target="http://www.nevo.co.il/law/4216/7.a" TargetMode="External"/><Relationship Id="rId35" Type="http://schemas.openxmlformats.org/officeDocument/2006/relationships/hyperlink" Target="http://www.nevo.co.il/law/4216/7.c" TargetMode="External"/><Relationship Id="rId36" Type="http://schemas.openxmlformats.org/officeDocument/2006/relationships/hyperlink" Target="http://www.nevo.co.il/law/4216" TargetMode="External"/><Relationship Id="rId37" Type="http://schemas.openxmlformats.org/officeDocument/2006/relationships/hyperlink" Target="http://www.nevo.co.il/law/70301/144.a" TargetMode="External"/><Relationship Id="rId38" Type="http://schemas.openxmlformats.org/officeDocument/2006/relationships/hyperlink" Target="http://www.nevo.co.il/law/70301" TargetMode="External"/><Relationship Id="rId39" Type="http://schemas.openxmlformats.org/officeDocument/2006/relationships/hyperlink" Target="http://www.nevo.co.il/case/5701236" TargetMode="External"/><Relationship Id="rId40" Type="http://schemas.openxmlformats.org/officeDocument/2006/relationships/hyperlink" Target="http://www.nevo.co.il/case/6036574" TargetMode="External"/><Relationship Id="rId41" Type="http://schemas.openxmlformats.org/officeDocument/2006/relationships/hyperlink" Target="http://www.nevo.co.il/law/70301/186a" TargetMode="External"/><Relationship Id="rId42" Type="http://schemas.openxmlformats.org/officeDocument/2006/relationships/hyperlink" Target="http://www.nevo.co.il/law/70301" TargetMode="External"/><Relationship Id="rId43" Type="http://schemas.openxmlformats.org/officeDocument/2006/relationships/hyperlink" Target="http://www.nevo.co.il/law/70301/144.a" TargetMode="External"/><Relationship Id="rId44" Type="http://schemas.openxmlformats.org/officeDocument/2006/relationships/header" Target="header1.xml"/><Relationship Id="rId45" Type="http://schemas.openxmlformats.org/officeDocument/2006/relationships/footer" Target="footer1.xml"/><Relationship Id="rId46" Type="http://schemas.openxmlformats.org/officeDocument/2006/relationships/numbering" Target="numbering.xml"/><Relationship Id="rId47" Type="http://schemas.openxmlformats.org/officeDocument/2006/relationships/fontTable" Target="fontTable.xml"/><Relationship Id="rId48" Type="http://schemas.openxmlformats.org/officeDocument/2006/relationships/settings" Target="settings.xml"/><Relationship Id="rId4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2016-06-06T19:29:00Z</dcterms:created>
  <dc:creator> </dc:creator>
  <dc:description/>
  <cp:keywords/>
  <dc:language>en-IL</dc:language>
  <cp:lastModifiedBy>yafit</cp:lastModifiedBy>
  <dcterms:modified xsi:type="dcterms:W3CDTF">2016-06-06T19:29:00Z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יוסף מרסיאנו (עציר)</vt:lpwstr>
  </property>
  <property fmtid="{D5CDD505-2E9C-101B-9397-08002B2CF9AE}" pid="4" name="CASESLISTTMP1">
    <vt:lpwstr>2918647;4401649;5701236;6036574</vt:lpwstr>
  </property>
  <property fmtid="{D5CDD505-2E9C-101B-9397-08002B2CF9AE}" pid="5" name="CITY">
    <vt:lpwstr>אי'</vt:lpwstr>
  </property>
  <property fmtid="{D5CDD505-2E9C-101B-9397-08002B2CF9AE}" pid="6" name="DATE">
    <vt:lpwstr>20110105</vt:lpwstr>
  </property>
  <property fmtid="{D5CDD505-2E9C-101B-9397-08002B2CF9AE}" pid="7" name="JUDGE">
    <vt:lpwstr>יואל עדן</vt:lpwstr>
  </property>
  <property fmtid="{D5CDD505-2E9C-101B-9397-08002B2CF9AE}" pid="8" name="LAWLISTTMP1">
    <vt:lpwstr>4216/007.a:2;007.c:2</vt:lpwstr>
  </property>
  <property fmtid="{D5CDD505-2E9C-101B-9397-08002B2CF9AE}" pid="9" name="LAWLISTTMP2">
    <vt:lpwstr>70301/144.a.c.1;406.b:3;384:2;025:2;452;186;144.a:2;186a</vt:lpwstr>
  </property>
  <property fmtid="{D5CDD505-2E9C-101B-9397-08002B2CF9AE}" pid="10" name="LAWYER">
    <vt:lpwstr>אבנעים</vt:lpwstr>
  </property>
  <property fmtid="{D5CDD505-2E9C-101B-9397-08002B2CF9AE}" pid="11" name="NEWPARTA">
    <vt:lpwstr>22022</vt:lpwstr>
  </property>
  <property fmtid="{D5CDD505-2E9C-101B-9397-08002B2CF9AE}" pid="12" name="NEWPARTB">
    <vt:lpwstr>11</vt:lpwstr>
  </property>
  <property fmtid="{D5CDD505-2E9C-101B-9397-08002B2CF9AE}" pid="13" name="NEWPARTC">
    <vt:lpwstr>10</vt:lpwstr>
  </property>
  <property fmtid="{D5CDD505-2E9C-101B-9397-08002B2CF9AE}" pid="14" name="NEWPROC">
    <vt:lpwstr>תפ</vt:lpwstr>
  </property>
  <property fmtid="{D5CDD505-2E9C-101B-9397-08002B2CF9AE}" pid="15" name="PSAKDIN">
    <vt:lpwstr>גזר-דין</vt:lpwstr>
  </property>
  <property fmtid="{D5CDD505-2E9C-101B-9397-08002B2CF9AE}" pid="16" name="RemarkFileName">
    <vt:lpwstr>shalom sh 10 11 22022 768 htm</vt:lpwstr>
  </property>
  <property fmtid="{D5CDD505-2E9C-101B-9397-08002B2CF9AE}" pid="17" name="TYPE">
    <vt:lpwstr>3</vt:lpwstr>
  </property>
  <property fmtid="{D5CDD505-2E9C-101B-9397-08002B2CF9AE}" pid="18" name="TYPE_ABS_DATE">
    <vt:lpwstr>380020110105</vt:lpwstr>
  </property>
  <property fmtid="{D5CDD505-2E9C-101B-9397-08002B2CF9AE}" pid="19" name="TYPE_N_DATE">
    <vt:lpwstr>38020110105</vt:lpwstr>
  </property>
  <property fmtid="{D5CDD505-2E9C-101B-9397-08002B2CF9AE}" pid="20" name="WORDNUMPAGES">
    <vt:lpwstr>3</vt:lpwstr>
  </property>
</Properties>
</file>