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3219"/>
        <w:gridCol w:w="912"/>
        <w:gridCol w:w="3667"/>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FirstLawyer"/>
            <w:bookmarkEnd w:id="0"/>
            <w:r>
              <w:rPr>
                <w:rFonts w:ascii="Tahoma" w:hAnsi="Tahoma" w:cs="Tahoma"/>
                <w:b/>
                <w:b/>
                <w:bCs/>
                <w:color w:val="000080"/>
                <w:rtl w:val="true"/>
              </w:rPr>
              <w:t>בית משפט השלום בבאר שבע</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4"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22526-03-22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אבו</w:t>
            </w:r>
            <w:r>
              <w:rPr>
                <w:rFonts w:cs="Times New Roman"/>
                <w:sz w:val="28"/>
                <w:sz w:val="28"/>
                <w:szCs w:val="28"/>
                <w:rtl w:val="true"/>
              </w:rPr>
              <w:t xml:space="preserve"> </w:t>
            </w:r>
            <w:r>
              <w:rPr>
                <w:rFonts w:cs="FrankRuehl"/>
                <w:sz w:val="28"/>
                <w:sz w:val="28"/>
                <w:szCs w:val="28"/>
                <w:rtl w:val="true"/>
              </w:rPr>
              <w:t>אלעקיס</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 xml:space="preserve">בפני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w:t>
            </w:r>
            <w:r>
              <w:rPr>
                <w:rFonts w:cs="David" w:ascii="David" w:hAnsi="David"/>
                <w:b/>
                <w:bCs/>
                <w:sz w:val="26"/>
                <w:szCs w:val="26"/>
                <w:rtl w:val="true"/>
              </w:rPr>
              <w:t xml:space="preserve">, </w:t>
            </w:r>
            <w:r>
              <w:rPr>
                <w:rFonts w:ascii="David" w:hAnsi="David"/>
                <w:b/>
                <w:b/>
                <w:bCs/>
                <w:sz w:val="26"/>
                <w:sz w:val="26"/>
                <w:szCs w:val="26"/>
                <w:rtl w:val="true"/>
              </w:rPr>
              <w:t>סגנית הנשיא  ענת חולתא</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LastJudge"/>
            <w:bookmarkStart w:id="2" w:name="FirstAppellant"/>
            <w:bookmarkEnd w:id="1"/>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gridSpan w:val="3"/>
            <w:tcBorders/>
            <w:vAlign w:val="center"/>
          </w:tcPr>
          <w:p>
            <w:pPr>
              <w:pStyle w:val="Normal"/>
              <w:suppressLineNumbers/>
              <w:ind w:end="0"/>
              <w:jc w:val="start"/>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w:t>
            </w:r>
            <w:r>
              <w:rPr>
                <w:rFonts w:ascii="Arial" w:hAnsi="Arial" w:cs="Arial"/>
                <w:b/>
                <w:b/>
                <w:bCs/>
                <w:sz w:val="26"/>
                <w:sz w:val="26"/>
                <w:szCs w:val="26"/>
                <w:rtl w:val="true"/>
              </w:rPr>
              <w:t xml:space="preserve"> עו</w:t>
            </w:r>
            <w:r>
              <w:rPr>
                <w:rFonts w:cs="Arial" w:ascii="Arial" w:hAnsi="Arial"/>
                <w:b/>
                <w:bCs/>
                <w:sz w:val="26"/>
                <w:szCs w:val="26"/>
                <w:rtl w:val="true"/>
              </w:rPr>
              <w:t>"</w:t>
            </w:r>
            <w:r>
              <w:rPr>
                <w:rFonts w:ascii="Arial" w:hAnsi="Arial" w:cs="Arial"/>
                <w:b/>
                <w:b/>
                <w:bCs/>
                <w:sz w:val="26"/>
                <w:sz w:val="26"/>
                <w:szCs w:val="26"/>
                <w:rtl w:val="true"/>
              </w:rPr>
              <w:t>ד מוחמד סולימאן</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4"/>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הנאשמים</w:t>
            </w:r>
          </w:p>
        </w:tc>
        <w:tc>
          <w:tcPr>
            <w:tcW w:w="4678" w:type="dxa"/>
            <w:gridSpan w:val="3"/>
            <w:tcBorders/>
            <w:vAlign w:val="center"/>
          </w:tcPr>
          <w:p>
            <w:pPr>
              <w:pStyle w:val="Normal"/>
              <w:suppressLineNumbers/>
              <w:ind w:end="0"/>
              <w:jc w:val="start"/>
              <w:rPr/>
            </w:pPr>
            <w:r>
              <w:rPr>
                <w:rFonts w:ascii="Arial" w:hAnsi="Arial" w:cs="Arial"/>
                <w:b/>
                <w:b/>
                <w:bCs/>
                <w:sz w:val="26"/>
                <w:sz w:val="26"/>
                <w:szCs w:val="26"/>
                <w:rtl w:val="true"/>
              </w:rPr>
              <w:t>עב</w:t>
            </w:r>
            <w:r>
              <w:rPr>
                <w:rFonts w:ascii="Arial" w:hAnsi="Arial" w:cs="Arial"/>
                <w:b/>
                <w:b/>
                <w:bCs/>
                <w:sz w:val="26"/>
                <w:sz w:val="26"/>
                <w:szCs w:val="26"/>
                <w:rtl w:val="true"/>
              </w:rPr>
              <w:t>ד</w:t>
            </w:r>
            <w:r>
              <w:rPr>
                <w:rFonts w:ascii="Arial" w:hAnsi="Arial" w:cs="Arial"/>
                <w:b/>
                <w:b/>
                <w:bCs/>
                <w:sz w:val="26"/>
                <w:sz w:val="26"/>
                <w:szCs w:val="26"/>
                <w:rtl w:val="true"/>
              </w:rPr>
              <w:t xml:space="preserve"> אלעזיז אבו אלעקיס</w:t>
            </w:r>
            <w:r>
              <w:rPr>
                <w:rFonts w:ascii="Arial" w:hAnsi="Arial" w:cs="Arial"/>
                <w:b/>
                <w:b/>
                <w:bCs/>
                <w:sz w:val="26"/>
                <w:sz w:val="26"/>
                <w:szCs w:val="26"/>
                <w:rtl w:val="true"/>
              </w:rPr>
              <w:t xml:space="preserve"> </w:t>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אפרת צרפתי</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ind w:end="0"/>
        <w:jc w:val="start"/>
        <w:rPr>
          <w:sz w:val="26"/>
          <w:szCs w:val="26"/>
        </w:rPr>
      </w:pPr>
      <w:r>
        <w:rPr>
          <w:sz w:val="26"/>
          <w:szCs w:val="26"/>
          <w:rtl w:val="true"/>
        </w:rPr>
      </w:r>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6"/>
          <w:szCs w:val="26"/>
        </w:rPr>
      </w:pPr>
      <w:r>
        <w:rPr>
          <w:rFonts w:cs="FrankRuehl" w:ascii="FrankRuehl" w:hAnsi="FrankRuehl"/>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144</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4">
        <w:r>
          <w:rPr>
            <w:rStyle w:val="Hyperlink"/>
            <w:rFonts w:ascii="FrankRuehl" w:hAnsi="FrankRuehl" w:cs="FrankRuehl"/>
            <w:color w:val="0000FF"/>
            <w:rtl w:val="true"/>
          </w:rPr>
          <w:t>חוק</w:t>
        </w:r>
        <w:r>
          <w:rPr>
            <w:rStyle w:val="Hyperlink"/>
            <w:rFonts w:cs="FrankRuehl" w:ascii="FrankRuehl" w:hAnsi="FrankRuehl"/>
            <w:color w:val="0000FF"/>
            <w:rtl w:val="true"/>
          </w:rPr>
          <w:t>-</w:t>
        </w:r>
        <w:r>
          <w:rPr>
            <w:rStyle w:val="Hyperlink"/>
            <w:rFonts w:ascii="FrankRuehl" w:hAnsi="FrankRuehl" w:cs="FrankRuehl"/>
            <w:color w:val="0000FF"/>
            <w:rtl w:val="true"/>
          </w:rPr>
          <w:t>יסוד</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כבוד האדם וחירותו</w:t>
        </w:r>
      </w:hyperlink>
    </w:p>
    <w:p>
      <w:pPr>
        <w:pStyle w:val="Normal"/>
        <w:ind w:end="0"/>
        <w:jc w:val="start"/>
        <w:rPr>
          <w:rFonts w:ascii="FrankRuehl" w:hAnsi="FrankRuehl" w:cs="FrankRuehl"/>
          <w:sz w:val="26"/>
          <w:szCs w:val="26"/>
        </w:rPr>
      </w:pPr>
      <w:r>
        <w:rPr>
          <w:rFonts w:cs="FrankRuehl" w:ascii="FrankRuehl" w:hAnsi="FrankRuehl"/>
          <w:sz w:val="26"/>
          <w:szCs w:val="26"/>
          <w:rtl w:val="true"/>
        </w:rPr>
      </w:r>
      <w:bookmarkStart w:id="5" w:name="LawTable_End"/>
      <w:bookmarkStart w:id="6" w:name="LawTable_End"/>
      <w:bookmarkEnd w:id="6"/>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David" w:hAnsi="David" w:cs="David"/>
          <w:b/>
          <w:bCs/>
          <w:u w:val="single"/>
        </w:rPr>
      </w:pPr>
      <w:r>
        <w:rPr>
          <w:rFonts w:ascii="David" w:hAnsi="David"/>
          <w:b/>
          <w:b/>
          <w:bCs/>
          <w:u w:val="single"/>
          <w:rtl w:val="true"/>
        </w:rPr>
        <w:t>רקע</w:t>
      </w:r>
      <w:r>
        <w:rPr>
          <w:rFonts w:cs="David" w:ascii="David" w:hAnsi="David"/>
          <w:b/>
          <w:bCs/>
          <w:u w:val="single"/>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before="0" w:after="0"/>
        <w:ind w:hanging="360" w:start="360" w:end="0"/>
        <w:contextualSpacing/>
        <w:jc w:val="both"/>
        <w:rPr>
          <w:rFonts w:ascii="David" w:hAnsi="David" w:cs="David"/>
          <w:b/>
          <w:bCs/>
          <w:sz w:val="24"/>
          <w:szCs w:val="24"/>
        </w:rPr>
      </w:pPr>
      <w:bookmarkStart w:id="8" w:name="ABSTRACT_START"/>
      <w:bookmarkEnd w:id="8"/>
      <w:r>
        <w:rPr>
          <w:rFonts w:ascii="David" w:hAnsi="David" w:cs="David"/>
          <w:sz w:val="24"/>
          <w:sz w:val="24"/>
          <w:szCs w:val="24"/>
          <w:rtl w:val="true"/>
        </w:rPr>
        <w:t xml:space="preserve">ביום </w:t>
      </w:r>
      <w:r>
        <w:rPr>
          <w:rFonts w:cs="David" w:ascii="David" w:hAnsi="David"/>
          <w:sz w:val="24"/>
          <w:szCs w:val="24"/>
        </w:rPr>
        <w:t>24.10.22</w:t>
      </w:r>
      <w:r>
        <w:rPr>
          <w:rFonts w:cs="David" w:ascii="David" w:hAnsi="David"/>
          <w:sz w:val="24"/>
          <w:szCs w:val="24"/>
          <w:rtl w:val="true"/>
        </w:rPr>
        <w:t xml:space="preserve"> </w:t>
      </w:r>
      <w:r>
        <w:rPr>
          <w:rFonts w:ascii="David" w:hAnsi="David" w:cs="David"/>
          <w:sz w:val="24"/>
          <w:sz w:val="24"/>
          <w:szCs w:val="24"/>
          <w:rtl w:val="true"/>
        </w:rPr>
        <w:t>הורשע הנאשם</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sz w:val="24"/>
          <w:sz w:val="24"/>
          <w:szCs w:val="24"/>
          <w:rtl w:val="true"/>
        </w:rPr>
        <w:t>על</w:t>
      </w:r>
      <w:r>
        <w:rPr>
          <w:rFonts w:cs="David" w:ascii="David" w:hAnsi="David"/>
          <w:sz w:val="24"/>
          <w:szCs w:val="24"/>
          <w:rtl w:val="true"/>
        </w:rPr>
        <w:t>-</w:t>
      </w:r>
      <w:r>
        <w:rPr>
          <w:rFonts w:ascii="David" w:hAnsi="David" w:cs="David"/>
          <w:sz w:val="24"/>
          <w:sz w:val="24"/>
          <w:szCs w:val="24"/>
          <w:rtl w:val="true"/>
        </w:rPr>
        <w:t>פי הודאתו</w:t>
      </w:r>
      <w:r>
        <w:rPr>
          <w:rFonts w:cs="David" w:ascii="David" w:hAnsi="David"/>
          <w:sz w:val="24"/>
          <w:szCs w:val="24"/>
          <w:rtl w:val="true"/>
        </w:rPr>
        <w:t xml:space="preserve">, </w:t>
      </w:r>
      <w:r>
        <w:rPr>
          <w:rFonts w:ascii="David" w:hAnsi="David" w:cs="David"/>
          <w:sz w:val="24"/>
          <w:sz w:val="24"/>
          <w:szCs w:val="24"/>
          <w:rtl w:val="true"/>
        </w:rPr>
        <w:t xml:space="preserve">במסגרת הסדר טיעון בכתב אישום מתוקן בעבירה של </w:t>
      </w:r>
      <w:r>
        <w:rPr>
          <w:rFonts w:ascii="David" w:hAnsi="David" w:cs="David"/>
          <w:b/>
          <w:b/>
          <w:bCs/>
          <w:sz w:val="24"/>
          <w:sz w:val="24"/>
          <w:szCs w:val="24"/>
          <w:rtl w:val="true"/>
        </w:rPr>
        <w:t>החזקת נשק</w:t>
      </w:r>
      <w:r>
        <w:rPr>
          <w:rFonts w:cs="David" w:ascii="David" w:hAnsi="David"/>
          <w:sz w:val="24"/>
          <w:szCs w:val="24"/>
          <w:rtl w:val="true"/>
        </w:rPr>
        <w:t xml:space="preserve">, </w:t>
      </w:r>
      <w:r>
        <w:rPr>
          <w:rFonts w:ascii="David" w:hAnsi="David" w:cs="David"/>
          <w:sz w:val="24"/>
          <w:sz w:val="24"/>
          <w:szCs w:val="24"/>
          <w:rtl w:val="true"/>
        </w:rPr>
        <w:t xml:space="preserve">לפי סעיף </w:t>
      </w:r>
      <w:hyperlink r:id="rId5">
        <w:r>
          <w:rPr>
            <w:rStyle w:val="Hyperlink"/>
            <w:rFonts w:cs="David" w:ascii="David" w:hAnsi="David"/>
            <w:sz w:val="24"/>
            <w:szCs w:val="24"/>
          </w:rPr>
          <w:t>144</w:t>
        </w:r>
        <w:r>
          <w:rPr>
            <w:rStyle w:val="Hyperlink"/>
            <w:rFonts w:cs="David" w:ascii="David" w:hAnsi="David"/>
            <w:sz w:val="24"/>
            <w:szCs w:val="24"/>
            <w:rtl w:val="true"/>
          </w:rPr>
          <w:t xml:space="preserve"> (</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רישא ל</w:t>
      </w:r>
      <w:hyperlink r:id="rId6">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התשל</w:t>
      </w: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w:t>
      </w:r>
      <w:r>
        <w:rPr>
          <w:rFonts w:cs="David" w:ascii="David" w:hAnsi="David"/>
          <w:sz w:val="24"/>
          <w:szCs w:val="24"/>
        </w:rPr>
        <w:t>1977</w:t>
      </w:r>
      <w:r>
        <w:rPr>
          <w:rFonts w:cs="David" w:ascii="David" w:hAnsi="David"/>
          <w:sz w:val="24"/>
          <w:szCs w:val="24"/>
          <w:rtl w:val="true"/>
        </w:rPr>
        <w:t xml:space="preserve"> (</w:t>
      </w:r>
      <w:r>
        <w:rPr>
          <w:rFonts w:ascii="David" w:hAnsi="David" w:cs="David"/>
          <w:sz w:val="24"/>
          <w:sz w:val="24"/>
          <w:szCs w:val="24"/>
          <w:rtl w:val="true"/>
        </w:rPr>
        <w:t>להלן</w:t>
      </w:r>
      <w:r>
        <w:rPr>
          <w:rFonts w:cs="David" w:ascii="David" w:hAnsi="David"/>
          <w:sz w:val="24"/>
          <w:szCs w:val="24"/>
          <w:rtl w:val="true"/>
        </w:rPr>
        <w:t>: ''</w:t>
      </w:r>
      <w:r>
        <w:rPr>
          <w:rFonts w:ascii="David" w:hAnsi="David" w:cs="David"/>
          <w:sz w:val="24"/>
          <w:sz w:val="24"/>
          <w:szCs w:val="24"/>
          <w:rtl w:val="true"/>
        </w:rPr>
        <w:t>החוק</w:t>
      </w:r>
      <w:r>
        <w:rPr>
          <w:rFonts w:cs="David" w:ascii="David" w:hAnsi="David"/>
          <w:sz w:val="24"/>
          <w:szCs w:val="24"/>
          <w:rtl w:val="true"/>
        </w:rPr>
        <w:t>'').</w:t>
      </w:r>
    </w:p>
    <w:p>
      <w:pPr>
        <w:pStyle w:val="ListParagraph"/>
        <w:spacing w:lineRule="auto" w:line="360" w:before="0" w:after="0"/>
        <w:ind w:start="360" w:end="0"/>
        <w:contextualSpacing/>
        <w:jc w:val="both"/>
        <w:rPr>
          <w:rFonts w:ascii="David" w:hAnsi="David" w:cs="David"/>
          <w:b/>
          <w:bCs/>
          <w:sz w:val="24"/>
          <w:szCs w:val="24"/>
        </w:rPr>
      </w:pPr>
      <w:r>
        <w:rPr>
          <w:rFonts w:cs="David" w:ascii="David" w:hAnsi="David"/>
          <w:b/>
          <w:bCs/>
          <w:sz w:val="24"/>
          <w:szCs w:val="24"/>
          <w:rtl w:val="true"/>
        </w:rPr>
      </w:r>
      <w:bookmarkStart w:id="9" w:name="ABSTRACT_END"/>
      <w:bookmarkStart w:id="10" w:name="ABSTRACT_END"/>
      <w:bookmarkEnd w:id="10"/>
    </w:p>
    <w:p>
      <w:pPr>
        <w:pStyle w:val="ListParagraph"/>
        <w:spacing w:lineRule="auto" w:line="360" w:before="0" w:after="0"/>
        <w:ind w:start="360" w:end="0"/>
        <w:contextualSpacing/>
        <w:jc w:val="both"/>
        <w:rPr>
          <w:rFonts w:ascii="David" w:hAnsi="David" w:cs="David"/>
          <w:b/>
          <w:bCs/>
          <w:sz w:val="24"/>
          <w:szCs w:val="24"/>
        </w:rPr>
      </w:pPr>
      <w:r>
        <w:rPr>
          <w:rFonts w:ascii="David" w:hAnsi="David" w:cs="David"/>
          <w:sz w:val="24"/>
          <w:sz w:val="24"/>
          <w:szCs w:val="24"/>
          <w:rtl w:val="true"/>
        </w:rPr>
        <w:t xml:space="preserve">על פי עובדות כתב האישום המתוקן בתאריך </w:t>
      </w:r>
      <w:r>
        <w:rPr>
          <w:rFonts w:cs="David" w:ascii="David" w:hAnsi="David"/>
          <w:sz w:val="24"/>
          <w:szCs w:val="24"/>
        </w:rPr>
        <w:t>17.02.22</w:t>
      </w:r>
      <w:r>
        <w:rPr>
          <w:rFonts w:cs="David" w:ascii="David" w:hAnsi="David"/>
          <w:sz w:val="24"/>
          <w:szCs w:val="24"/>
          <w:rtl w:val="true"/>
        </w:rPr>
        <w:t xml:space="preserve"> </w:t>
      </w:r>
      <w:r>
        <w:rPr>
          <w:rFonts w:ascii="David" w:hAnsi="David" w:cs="David"/>
          <w:sz w:val="24"/>
          <w:sz w:val="24"/>
          <w:szCs w:val="24"/>
          <w:rtl w:val="true"/>
        </w:rPr>
        <w:t xml:space="preserve">בסמוך לשעה </w:t>
      </w:r>
      <w:r>
        <w:rPr>
          <w:rFonts w:cs="David" w:ascii="David" w:hAnsi="David"/>
          <w:sz w:val="24"/>
          <w:szCs w:val="24"/>
        </w:rPr>
        <w:t>14:30</w:t>
      </w:r>
      <w:r>
        <w:rPr>
          <w:rFonts w:cs="David" w:ascii="David" w:hAnsi="David"/>
          <w:sz w:val="24"/>
          <w:szCs w:val="24"/>
          <w:rtl w:val="true"/>
        </w:rPr>
        <w:t xml:space="preserve">, </w:t>
      </w:r>
      <w:r>
        <w:rPr>
          <w:rFonts w:ascii="David" w:hAnsi="David" w:cs="David"/>
          <w:sz w:val="24"/>
          <w:sz w:val="24"/>
          <w:szCs w:val="24"/>
          <w:rtl w:val="true"/>
        </w:rPr>
        <w:t>החזיק הנאשם בחצר ביתו ברהט</w:t>
      </w:r>
      <w:r>
        <w:rPr>
          <w:rFonts w:cs="David" w:ascii="David" w:hAnsi="David"/>
          <w:sz w:val="24"/>
          <w:szCs w:val="24"/>
          <w:rtl w:val="true"/>
        </w:rPr>
        <w:t xml:space="preserve">, </w:t>
      </w:r>
      <w:r>
        <w:rPr>
          <w:rFonts w:ascii="David" w:hAnsi="David" w:cs="David"/>
          <w:sz w:val="24"/>
          <w:sz w:val="24"/>
          <w:szCs w:val="24"/>
          <w:rtl w:val="true"/>
        </w:rPr>
        <w:t xml:space="preserve">בנשק דמוי רובע סער </w:t>
      </w:r>
      <w:r>
        <w:rPr>
          <w:rFonts w:cs="David" w:ascii="David" w:hAnsi="David"/>
          <w:sz w:val="24"/>
          <w:szCs w:val="24"/>
        </w:rPr>
        <w:t>M – 16</w:t>
      </w:r>
      <w:r>
        <w:rPr>
          <w:rFonts w:cs="David" w:ascii="David" w:hAnsi="David"/>
          <w:sz w:val="24"/>
          <w:szCs w:val="24"/>
          <w:rtl w:val="true"/>
        </w:rPr>
        <w:t xml:space="preserve">, </w:t>
      </w:r>
      <w:r>
        <w:rPr>
          <w:rFonts w:ascii="David" w:hAnsi="David" w:cs="David"/>
          <w:sz w:val="24"/>
          <w:sz w:val="24"/>
          <w:szCs w:val="24"/>
          <w:rtl w:val="true"/>
        </w:rPr>
        <w:t>אשר יורה ובכוחו להמית</w:t>
      </w:r>
      <w:r>
        <w:rPr>
          <w:rFonts w:cs="David" w:ascii="David" w:hAnsi="David"/>
          <w:sz w:val="24"/>
          <w:szCs w:val="24"/>
          <w:rtl w:val="true"/>
        </w:rPr>
        <w:t xml:space="preserve">, </w:t>
      </w:r>
      <w:r>
        <w:rPr>
          <w:rFonts w:ascii="David" w:hAnsi="David" w:cs="David"/>
          <w:sz w:val="24"/>
          <w:sz w:val="24"/>
          <w:szCs w:val="24"/>
          <w:rtl w:val="true"/>
        </w:rPr>
        <w:t>כשהוא מונח בתוך תיק ועטוף בניילון נצמד שהוחבא בערימת שמיכות</w:t>
      </w:r>
      <w:r>
        <w:rPr>
          <w:rFonts w:cs="David" w:ascii="David" w:hAnsi="David"/>
          <w:sz w:val="24"/>
          <w:szCs w:val="24"/>
          <w:rtl w:val="true"/>
        </w:rPr>
        <w:t xml:space="preserve">. </w:t>
      </w:r>
    </w:p>
    <w:p>
      <w:pPr>
        <w:pStyle w:val="Normal"/>
        <w:spacing w:lineRule="auto" w:line="360"/>
        <w:ind w:end="0"/>
        <w:jc w:val="both"/>
        <w:rPr>
          <w:rFonts w:ascii="David" w:hAnsi="David" w:cs="David"/>
          <w:b/>
          <w:bCs/>
          <w:sz w:val="24"/>
          <w:szCs w:val="24"/>
        </w:rPr>
      </w:pPr>
      <w:r>
        <w:rPr>
          <w:rFonts w:cs="David" w:ascii="David" w:hAnsi="David"/>
          <w:b/>
          <w:bCs/>
          <w:sz w:val="24"/>
          <w:szCs w:val="24"/>
          <w:rtl w:val="true"/>
        </w:rPr>
      </w:r>
    </w:p>
    <w:p>
      <w:pPr>
        <w:pStyle w:val="ListParagraph"/>
        <w:numPr>
          <w:ilvl w:val="0"/>
          <w:numId w:val="1"/>
        </w:numPr>
        <w:spacing w:lineRule="auto" w:line="360"/>
        <w:ind w:hanging="360" w:start="360" w:end="0"/>
        <w:jc w:val="both"/>
        <w:rPr>
          <w:rFonts w:ascii="David" w:hAnsi="David" w:cs="David"/>
          <w:b/>
          <w:bCs/>
          <w:sz w:val="24"/>
          <w:szCs w:val="24"/>
        </w:rPr>
      </w:pPr>
      <w:r>
        <w:rPr>
          <w:rFonts w:ascii="David" w:hAnsi="David" w:cs="David"/>
          <w:sz w:val="24"/>
          <w:sz w:val="24"/>
          <w:szCs w:val="24"/>
          <w:rtl w:val="true"/>
        </w:rPr>
        <w:t>הצדדים לא הגיעו להסכמות לעונש אך המאשימה לא התנגדה לעתירת ההגנה להפנות את הנאשם לקבלת תסקיר שירות המבחן</w:t>
      </w:r>
      <w:r>
        <w:rPr>
          <w:rFonts w:cs="David" w:ascii="David" w:hAnsi="David"/>
          <w:sz w:val="24"/>
          <w:szCs w:val="24"/>
          <w:rtl w:val="true"/>
        </w:rPr>
        <w:t>.</w:t>
      </w:r>
    </w:p>
    <w:p>
      <w:pPr>
        <w:pStyle w:val="ListParagraph"/>
        <w:spacing w:lineRule="auto" w:line="360"/>
        <w:ind w:start="360" w:end="0"/>
        <w:jc w:val="both"/>
        <w:rPr>
          <w:rFonts w:ascii="David" w:hAnsi="David" w:cs="David"/>
          <w:b/>
          <w:bCs/>
          <w:sz w:val="24"/>
          <w:szCs w:val="24"/>
        </w:rPr>
      </w:pPr>
      <w:r>
        <w:rPr>
          <w:rFonts w:cs="David" w:ascii="David" w:hAnsi="David"/>
          <w:b/>
          <w:bCs/>
          <w:sz w:val="24"/>
          <w:szCs w:val="24"/>
          <w:rtl w:val="true"/>
        </w:rPr>
      </w:r>
    </w:p>
    <w:p>
      <w:pPr>
        <w:pStyle w:val="ListParagraph"/>
        <w:spacing w:lineRule="auto" w:line="360"/>
        <w:ind w:start="360" w:end="0"/>
        <w:jc w:val="both"/>
        <w:rPr/>
      </w:pPr>
      <w:r>
        <w:rPr>
          <w:rFonts w:ascii="David" w:hAnsi="David" w:cs="David"/>
          <w:sz w:val="24"/>
          <w:sz w:val="24"/>
          <w:szCs w:val="24"/>
          <w:rtl w:val="true"/>
        </w:rPr>
        <w:t xml:space="preserve">בתסקיר שהוגש בתאריך </w:t>
      </w:r>
      <w:r>
        <w:rPr>
          <w:rFonts w:cs="David" w:ascii="David" w:hAnsi="David"/>
          <w:b/>
          <w:bCs/>
          <w:sz w:val="24"/>
          <w:szCs w:val="24"/>
        </w:rPr>
        <w:t>20.2.23</w:t>
      </w:r>
      <w:r>
        <w:rPr>
          <w:rFonts w:cs="David" w:ascii="David" w:hAnsi="David"/>
          <w:b/>
          <w:bCs/>
          <w:sz w:val="24"/>
          <w:szCs w:val="24"/>
          <w:rtl w:val="true"/>
        </w:rPr>
        <w:t xml:space="preserve"> </w:t>
      </w:r>
      <w:r>
        <w:rPr>
          <w:rFonts w:ascii="David" w:hAnsi="David" w:cs="David"/>
          <w:sz w:val="24"/>
          <w:sz w:val="24"/>
          <w:szCs w:val="24"/>
          <w:rtl w:val="true"/>
        </w:rPr>
        <w:t>המליץ שירות המבחן על הטלת מאסר קצר לריצוי בעבודות שירות</w:t>
      </w:r>
      <w:r>
        <w:rPr>
          <w:rFonts w:cs="David" w:ascii="David" w:hAnsi="David"/>
          <w:sz w:val="24"/>
          <w:szCs w:val="24"/>
          <w:rtl w:val="true"/>
        </w:rPr>
        <w:t xml:space="preserve">. </w:t>
      </w:r>
      <w:r>
        <w:rPr>
          <w:rFonts w:ascii="David" w:hAnsi="David" w:cs="David"/>
          <w:sz w:val="24"/>
          <w:sz w:val="24"/>
          <w:szCs w:val="24"/>
          <w:rtl w:val="true"/>
        </w:rPr>
        <w:t>על פי התסקיר</w:t>
      </w:r>
      <w:r>
        <w:rPr>
          <w:rFonts w:cs="David" w:ascii="David" w:hAnsi="David"/>
          <w:sz w:val="24"/>
          <w:szCs w:val="24"/>
          <w:rtl w:val="true"/>
        </w:rPr>
        <w:t xml:space="preserve">, </w:t>
      </w:r>
      <w:r>
        <w:rPr>
          <w:rFonts w:ascii="David" w:hAnsi="David" w:cs="David"/>
          <w:sz w:val="24"/>
          <w:sz w:val="24"/>
          <w:szCs w:val="24"/>
          <w:rtl w:val="true"/>
        </w:rPr>
        <w:t xml:space="preserve">הנאשם אלמן ואב לשבעה ילדים בטווח הגילאים </w:t>
      </w:r>
      <w:r>
        <w:rPr>
          <w:rFonts w:cs="David" w:ascii="David" w:hAnsi="David"/>
          <w:sz w:val="24"/>
          <w:szCs w:val="24"/>
        </w:rPr>
        <w:t>9-19</w:t>
      </w:r>
      <w:r>
        <w:rPr>
          <w:rFonts w:cs="David" w:ascii="David" w:hAnsi="David"/>
          <w:sz w:val="24"/>
          <w:szCs w:val="24"/>
          <w:rtl w:val="true"/>
        </w:rPr>
        <w:t xml:space="preserve">, </w:t>
      </w:r>
      <w:r>
        <w:rPr>
          <w:rFonts w:ascii="David" w:hAnsi="David" w:cs="David"/>
          <w:sz w:val="24"/>
          <w:sz w:val="24"/>
          <w:szCs w:val="24"/>
          <w:rtl w:val="true"/>
        </w:rPr>
        <w:t>אינו עובד בשל מצב רפואי מורכב</w:t>
      </w:r>
      <w:r>
        <w:rPr>
          <w:rFonts w:cs="David" w:ascii="David" w:hAnsi="David"/>
          <w:sz w:val="24"/>
          <w:szCs w:val="24"/>
          <w:rtl w:val="true"/>
        </w:rPr>
        <w:t xml:space="preserve">. </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הנאשם יליד חברון</w:t>
      </w:r>
      <w:r>
        <w:rPr>
          <w:rFonts w:cs="David" w:ascii="David" w:hAnsi="David"/>
          <w:sz w:val="24"/>
          <w:szCs w:val="24"/>
          <w:rtl w:val="true"/>
        </w:rPr>
        <w:t xml:space="preserve">, </w:t>
      </w:r>
      <w:r>
        <w:rPr>
          <w:rFonts w:ascii="David" w:hAnsi="David" w:cs="David"/>
          <w:sz w:val="24"/>
          <w:sz w:val="24"/>
          <w:szCs w:val="24"/>
          <w:rtl w:val="true"/>
        </w:rPr>
        <w:t>נישא לתושבת ירושלים לפני כעשרים שנה ומספר שנים לאחר מכן עברו להתגורר ברהט</w:t>
      </w:r>
      <w:r>
        <w:rPr>
          <w:rFonts w:cs="David" w:ascii="David" w:hAnsi="David"/>
          <w:sz w:val="24"/>
          <w:szCs w:val="24"/>
          <w:rtl w:val="true"/>
        </w:rPr>
        <w:t xml:space="preserve">, </w:t>
      </w:r>
      <w:r>
        <w:rPr>
          <w:rFonts w:ascii="David" w:hAnsi="David" w:cs="David"/>
          <w:sz w:val="24"/>
          <w:sz w:val="24"/>
          <w:szCs w:val="24"/>
          <w:rtl w:val="true"/>
        </w:rPr>
        <w:t>לדבריו בשל חוסר הסדר ואי היציבות ששררו אז</w:t>
      </w:r>
      <w:r>
        <w:rPr>
          <w:rFonts w:cs="David" w:ascii="David" w:hAnsi="David"/>
          <w:sz w:val="24"/>
          <w:szCs w:val="24"/>
          <w:rtl w:val="true"/>
        </w:rPr>
        <w:t xml:space="preserve">. </w:t>
      </w:r>
      <w:r>
        <w:rPr>
          <w:rFonts w:ascii="David" w:hAnsi="David" w:cs="David"/>
          <w:sz w:val="24"/>
          <w:sz w:val="24"/>
          <w:szCs w:val="24"/>
          <w:rtl w:val="true"/>
        </w:rPr>
        <w:t>הנאשם שלל בעיות אישיות או משפחתיות ברקע למעבר</w:t>
      </w:r>
      <w:r>
        <w:rPr>
          <w:rFonts w:cs="David" w:ascii="David" w:hAnsi="David"/>
          <w:sz w:val="24"/>
          <w:szCs w:val="24"/>
          <w:rtl w:val="true"/>
        </w:rPr>
        <w:t xml:space="preserve">. </w:t>
      </w:r>
      <w:r>
        <w:rPr>
          <w:rFonts w:ascii="David" w:hAnsi="David" w:cs="David"/>
          <w:sz w:val="24"/>
          <w:sz w:val="24"/>
          <w:szCs w:val="24"/>
          <w:rtl w:val="true"/>
        </w:rPr>
        <w:t>תיאר קשר רחוק עם בני משפחתו</w:t>
      </w:r>
      <w:r>
        <w:rPr>
          <w:rFonts w:cs="David" w:ascii="David" w:hAnsi="David"/>
          <w:sz w:val="24"/>
          <w:szCs w:val="24"/>
          <w:rtl w:val="true"/>
        </w:rPr>
        <w:t xml:space="preserve">. </w:t>
      </w:r>
    </w:p>
    <w:p>
      <w:pPr>
        <w:pStyle w:val="ListParagraph"/>
        <w:spacing w:lineRule="auto" w:line="360"/>
        <w:ind w:start="360" w:end="0"/>
        <w:jc w:val="both"/>
        <w:rPr/>
      </w:pPr>
      <w:r>
        <w:rPr>
          <w:rFonts w:ascii="David" w:hAnsi="David" w:cs="David"/>
          <w:sz w:val="24"/>
          <w:sz w:val="24"/>
          <w:szCs w:val="24"/>
          <w:rtl w:val="true"/>
        </w:rPr>
        <w:t>אשתו נפטרה לפני כשנה ממחלה והנאשם שיתף בתחושות האבל והאובדן עד היום</w:t>
      </w:r>
      <w:r>
        <w:rPr>
          <w:rFonts w:cs="David" w:ascii="David" w:hAnsi="David"/>
          <w:sz w:val="24"/>
          <w:szCs w:val="24"/>
          <w:rtl w:val="true"/>
        </w:rPr>
        <w:t xml:space="preserve">. </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תואר רקע של חוסר יציבות תעסוקתית גם בעבר</w:t>
      </w:r>
      <w:r>
        <w:rPr>
          <w:rFonts w:cs="David" w:ascii="David" w:hAnsi="David"/>
          <w:sz w:val="24"/>
          <w:szCs w:val="24"/>
          <w:rtl w:val="true"/>
        </w:rPr>
        <w:t>.</w:t>
      </w:r>
    </w:p>
    <w:p>
      <w:pPr>
        <w:pStyle w:val="ListParagraph"/>
        <w:spacing w:lineRule="auto" w:line="360"/>
        <w:ind w:start="360" w:end="0"/>
        <w:jc w:val="both"/>
        <w:rPr>
          <w:rFonts w:ascii="David" w:hAnsi="David" w:cs="David"/>
          <w:b/>
          <w:bCs/>
          <w:sz w:val="24"/>
          <w:szCs w:val="24"/>
        </w:rPr>
      </w:pPr>
      <w:r>
        <w:rPr>
          <w:rFonts w:ascii="David" w:hAnsi="David" w:cs="David"/>
          <w:sz w:val="24"/>
          <w:sz w:val="24"/>
          <w:szCs w:val="24"/>
          <w:rtl w:val="true"/>
        </w:rPr>
        <w:t>ממידע שהתקבל מגורמי הרווחה נמסר כי המשפחה מוכרת על רקע בעיות סוציאליות קשות</w:t>
      </w:r>
      <w:r>
        <w:rPr>
          <w:rFonts w:cs="David" w:ascii="David" w:hAnsi="David"/>
          <w:sz w:val="24"/>
          <w:szCs w:val="24"/>
          <w:rtl w:val="true"/>
        </w:rPr>
        <w:t xml:space="preserve">. </w:t>
      </w:r>
      <w:r>
        <w:rPr>
          <w:rFonts w:ascii="David" w:hAnsi="David" w:cs="David"/>
          <w:sz w:val="24"/>
          <w:sz w:val="24"/>
          <w:szCs w:val="24"/>
          <w:rtl w:val="true"/>
        </w:rPr>
        <w:t>מגורמי הרווחה נמסר כי הנאשם תושב שטחים שנטש את המשפחה לפני מספר שנים וחזר להתגורר עמה לאחר פטירת אשתו</w:t>
      </w:r>
      <w:r>
        <w:rPr>
          <w:rFonts w:cs="David" w:ascii="David" w:hAnsi="David"/>
          <w:sz w:val="24"/>
          <w:szCs w:val="24"/>
          <w:rtl w:val="true"/>
        </w:rPr>
        <w:t xml:space="preserve">. </w:t>
      </w:r>
      <w:r>
        <w:rPr>
          <w:rFonts w:ascii="David" w:hAnsi="David" w:cs="David"/>
          <w:sz w:val="24"/>
          <w:sz w:val="24"/>
          <w:szCs w:val="24"/>
          <w:rtl w:val="true"/>
        </w:rPr>
        <w:t>הנאשם עצמו הכחיש את הדברים וטען כי דאג לאשתו וסעד אותה בתקופת מחלתה אך מבירור חוזר עם גורמי הרווחה עמדו על עובדות אלה וציינו כי רק מאז פטירת אשתו הנאשם נוכח בבית</w:t>
      </w:r>
      <w:r>
        <w:rPr>
          <w:rFonts w:cs="David" w:ascii="David" w:hAnsi="David"/>
          <w:sz w:val="24"/>
          <w:szCs w:val="24"/>
          <w:rtl w:val="true"/>
        </w:rPr>
        <w:t xml:space="preserve">, </w:t>
      </w:r>
      <w:r>
        <w:rPr>
          <w:rFonts w:ascii="David" w:hAnsi="David" w:cs="David"/>
          <w:sz w:val="24"/>
          <w:sz w:val="24"/>
          <w:szCs w:val="24"/>
          <w:rtl w:val="true"/>
        </w:rPr>
        <w:t>עורך מאמצים לדאוג לילדיו</w:t>
      </w:r>
      <w:r>
        <w:rPr>
          <w:rFonts w:cs="David" w:ascii="David" w:hAnsi="David"/>
          <w:sz w:val="24"/>
          <w:szCs w:val="24"/>
          <w:rtl w:val="true"/>
        </w:rPr>
        <w:t xml:space="preserve">, </w:t>
      </w:r>
      <w:r>
        <w:rPr>
          <w:rFonts w:ascii="David" w:hAnsi="David" w:cs="David"/>
          <w:sz w:val="24"/>
          <w:sz w:val="24"/>
          <w:szCs w:val="24"/>
          <w:rtl w:val="true"/>
        </w:rPr>
        <w:t>ומצוי בקשר עם גורמי הרווחה</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הנאשם מודה חלקית בביצוע העבירה</w:t>
      </w:r>
      <w:r>
        <w:rPr>
          <w:rFonts w:cs="David" w:ascii="David" w:hAnsi="David"/>
          <w:sz w:val="24"/>
          <w:szCs w:val="24"/>
          <w:rtl w:val="true"/>
        </w:rPr>
        <w:t xml:space="preserve">. </w:t>
      </w:r>
      <w:r>
        <w:rPr>
          <w:rFonts w:ascii="David" w:hAnsi="David" w:cs="David"/>
          <w:sz w:val="24"/>
          <w:sz w:val="24"/>
          <w:szCs w:val="24"/>
          <w:rtl w:val="true"/>
        </w:rPr>
        <w:t>הנאשם מודה בהימצאות הנשק בחצר אך שולל כל קשר לנשק</w:t>
      </w:r>
      <w:r>
        <w:rPr>
          <w:rFonts w:cs="David" w:ascii="David" w:hAnsi="David"/>
          <w:sz w:val="24"/>
          <w:szCs w:val="24"/>
          <w:rtl w:val="true"/>
        </w:rPr>
        <w:t xml:space="preserve">, </w:t>
      </w:r>
      <w:r>
        <w:rPr>
          <w:rFonts w:ascii="David" w:hAnsi="David" w:cs="David"/>
          <w:sz w:val="24"/>
          <w:sz w:val="24"/>
          <w:szCs w:val="24"/>
          <w:rtl w:val="true"/>
        </w:rPr>
        <w:t>או מודעות לכך</w:t>
      </w:r>
      <w:r>
        <w:rPr>
          <w:rFonts w:cs="David" w:ascii="David" w:hAnsi="David"/>
          <w:sz w:val="24"/>
          <w:szCs w:val="24"/>
          <w:rtl w:val="true"/>
        </w:rPr>
        <w:t xml:space="preserve">. </w:t>
      </w:r>
      <w:r>
        <w:rPr>
          <w:rFonts w:ascii="David" w:hAnsi="David" w:cs="David"/>
          <w:sz w:val="24"/>
          <w:sz w:val="24"/>
          <w:szCs w:val="24"/>
          <w:rtl w:val="true"/>
        </w:rPr>
        <w:t>להערכתו מי משכניו המצויים בסכסוך ביניהם שהוא אינו קשור בו הסתיר את הנשק בחצר ללא ידיעתו</w:t>
      </w:r>
      <w:r>
        <w:rPr>
          <w:rFonts w:cs="David" w:ascii="David" w:hAnsi="David"/>
          <w:sz w:val="24"/>
          <w:szCs w:val="24"/>
          <w:rtl w:val="true"/>
        </w:rPr>
        <w:t xml:space="preserve">. </w:t>
      </w:r>
      <w:r>
        <w:rPr>
          <w:rFonts w:ascii="David" w:hAnsi="David" w:cs="David"/>
          <w:sz w:val="24"/>
          <w:sz w:val="24"/>
          <w:szCs w:val="24"/>
          <w:rtl w:val="true"/>
        </w:rPr>
        <w:t>לטענתו</w:t>
      </w:r>
      <w:r>
        <w:rPr>
          <w:rFonts w:cs="David" w:ascii="David" w:hAnsi="David"/>
          <w:sz w:val="24"/>
          <w:szCs w:val="24"/>
          <w:rtl w:val="true"/>
        </w:rPr>
        <w:t xml:space="preserve">, </w:t>
      </w:r>
      <w:r>
        <w:rPr>
          <w:rFonts w:ascii="David" w:hAnsi="David" w:cs="David"/>
          <w:sz w:val="24"/>
          <w:sz w:val="24"/>
          <w:szCs w:val="24"/>
          <w:rtl w:val="true"/>
        </w:rPr>
        <w:t>נוצל לרעה בשל היעדר קשרים תומכים בקהילה ומאחר שאינו מעורב בפלילים</w:t>
      </w:r>
      <w:r>
        <w:rPr>
          <w:rFonts w:cs="David" w:ascii="David" w:hAnsi="David"/>
          <w:sz w:val="24"/>
          <w:szCs w:val="24"/>
          <w:rtl w:val="true"/>
        </w:rPr>
        <w:t xml:space="preserve">. </w:t>
      </w:r>
      <w:r>
        <w:rPr>
          <w:rFonts w:ascii="David" w:hAnsi="David" w:cs="David"/>
          <w:sz w:val="24"/>
          <w:sz w:val="24"/>
          <w:szCs w:val="24"/>
          <w:rtl w:val="true"/>
        </w:rPr>
        <w:t>הנאשם שלל סכסוכים ועמד על כך שלו ידע על הימצאות הנשק היה פונה למשטרה</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הנאשם מוכר לשירות המבחן מצו פיקוח מעצרים בתיק זה</w:t>
      </w:r>
      <w:r>
        <w:rPr>
          <w:rFonts w:cs="David" w:ascii="David" w:hAnsi="David"/>
          <w:sz w:val="24"/>
          <w:szCs w:val="24"/>
          <w:rtl w:val="true"/>
        </w:rPr>
        <w:t xml:space="preserve">. </w:t>
      </w:r>
      <w:r>
        <w:rPr>
          <w:rFonts w:ascii="David" w:hAnsi="David" w:cs="David"/>
          <w:sz w:val="24"/>
          <w:sz w:val="24"/>
          <w:szCs w:val="24"/>
          <w:rtl w:val="true"/>
        </w:rPr>
        <w:t>שלל נזקקות טיפולית</w:t>
      </w:r>
      <w:r>
        <w:rPr>
          <w:rFonts w:cs="David" w:ascii="David" w:hAnsi="David"/>
          <w:sz w:val="24"/>
          <w:szCs w:val="24"/>
          <w:rtl w:val="true"/>
        </w:rPr>
        <w:t xml:space="preserve">. </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שירות המבחן התרשם ממחויבות למשפחתו</w:t>
      </w:r>
      <w:r>
        <w:rPr>
          <w:rFonts w:cs="David" w:ascii="David" w:hAnsi="David"/>
          <w:sz w:val="24"/>
          <w:szCs w:val="24"/>
          <w:rtl w:val="true"/>
        </w:rPr>
        <w:t xml:space="preserve">, </w:t>
      </w:r>
      <w:r>
        <w:rPr>
          <w:rFonts w:ascii="David" w:hAnsi="David" w:cs="David"/>
          <w:sz w:val="24"/>
          <w:sz w:val="24"/>
          <w:szCs w:val="24"/>
          <w:rtl w:val="true"/>
        </w:rPr>
        <w:t>מתפיסתו את נוכחותו בבית כחיונית ומהתמודדות משברית</w:t>
      </w:r>
      <w:r>
        <w:rPr>
          <w:rFonts w:cs="David" w:ascii="David" w:hAnsi="David"/>
          <w:sz w:val="24"/>
          <w:szCs w:val="24"/>
          <w:rtl w:val="true"/>
        </w:rPr>
        <w:t xml:space="preserve">. </w:t>
      </w:r>
      <w:r>
        <w:rPr>
          <w:rFonts w:ascii="David" w:hAnsi="David" w:cs="David"/>
          <w:sz w:val="24"/>
          <w:sz w:val="24"/>
          <w:szCs w:val="24"/>
          <w:rtl w:val="true"/>
        </w:rPr>
        <w:t>עם מצבו הרפואי והאבל</w:t>
      </w:r>
      <w:r>
        <w:rPr>
          <w:rFonts w:cs="David" w:ascii="David" w:hAnsi="David"/>
          <w:sz w:val="24"/>
          <w:szCs w:val="24"/>
          <w:rtl w:val="true"/>
        </w:rPr>
        <w:t xml:space="preserve">. </w:t>
      </w:r>
      <w:r>
        <w:rPr>
          <w:rFonts w:ascii="David" w:hAnsi="David" w:cs="David"/>
          <w:sz w:val="24"/>
          <w:sz w:val="24"/>
          <w:szCs w:val="24"/>
          <w:rtl w:val="true"/>
        </w:rPr>
        <w:t>שירות המבחן התרשם מפער בין האופן בו מציג את עצמו ובין חומרת העבירה בה הורשע</w:t>
      </w:r>
      <w:r>
        <w:rPr>
          <w:rFonts w:cs="David" w:ascii="David" w:hAnsi="David"/>
          <w:sz w:val="24"/>
          <w:szCs w:val="24"/>
          <w:rtl w:val="true"/>
        </w:rPr>
        <w:t xml:space="preserve">. </w:t>
      </w:r>
      <w:r>
        <w:rPr>
          <w:rFonts w:ascii="David" w:hAnsi="David" w:cs="David"/>
          <w:sz w:val="24"/>
          <w:sz w:val="24"/>
          <w:szCs w:val="24"/>
          <w:rtl w:val="true"/>
        </w:rPr>
        <w:t>הנאשם לא נרתם לתהליך התבוננות פנימית וביקורת עצמית והרושם הוא לנטייה להסתיר ולטשטש חלקים בעייתיים בחייו ובהתנהלותו בפן האישי</w:t>
      </w:r>
      <w:r>
        <w:rPr>
          <w:rFonts w:cs="David" w:ascii="David" w:hAnsi="David"/>
          <w:sz w:val="24"/>
          <w:szCs w:val="24"/>
          <w:rtl w:val="true"/>
        </w:rPr>
        <w:t xml:space="preserve">. </w:t>
      </w:r>
    </w:p>
    <w:p>
      <w:pPr>
        <w:pStyle w:val="Normal"/>
        <w:spacing w:lineRule="auto" w:line="360"/>
        <w:ind w:end="0"/>
        <w:jc w:val="both"/>
        <w:rPr>
          <w:rFonts w:ascii="David" w:hAnsi="David" w:cs="David"/>
          <w:b/>
          <w:bCs/>
          <w:sz w:val="24"/>
          <w:szCs w:val="24"/>
          <w:u w:val="single"/>
        </w:rPr>
      </w:pPr>
      <w:r>
        <w:rPr>
          <w:rFonts w:cs="David" w:ascii="David" w:hAnsi="David"/>
          <w:b/>
          <w:bCs/>
          <w:sz w:val="24"/>
          <w:szCs w:val="24"/>
          <w:u w:val="single"/>
          <w:rtl w:val="true"/>
        </w:rPr>
      </w:r>
    </w:p>
    <w:p>
      <w:pPr>
        <w:pStyle w:val="Normal"/>
        <w:spacing w:lineRule="auto" w:line="360"/>
        <w:ind w:end="0"/>
        <w:jc w:val="both"/>
        <w:rPr>
          <w:rFonts w:ascii="David" w:hAnsi="David" w:cs="David"/>
          <w:b/>
          <w:bCs/>
          <w:u w:val="single"/>
        </w:rPr>
      </w:pPr>
      <w:r>
        <w:rPr>
          <w:rFonts w:ascii="David" w:hAnsi="David"/>
          <w:b/>
          <w:b/>
          <w:bCs/>
          <w:u w:val="single"/>
          <w:rtl w:val="true"/>
        </w:rPr>
        <w:t>טענות הצדדים</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ind w:hanging="360" w:start="360" w:end="0"/>
        <w:jc w:val="both"/>
        <w:rPr>
          <w:rFonts w:ascii="David" w:hAnsi="David" w:cs="David"/>
          <w:sz w:val="24"/>
          <w:szCs w:val="24"/>
        </w:rPr>
      </w:pPr>
      <w:r>
        <w:rPr>
          <w:rFonts w:ascii="David" w:hAnsi="David" w:cs="David"/>
          <w:sz w:val="24"/>
          <w:sz w:val="24"/>
          <w:szCs w:val="24"/>
          <w:rtl w:val="true"/>
        </w:rPr>
        <w:t>בפתח הדיון שנקבע לטיעון לעונש עתרה ב</w:t>
      </w:r>
      <w:r>
        <w:rPr>
          <w:rFonts w:cs="David" w:ascii="David" w:hAnsi="David"/>
          <w:sz w:val="24"/>
          <w:szCs w:val="24"/>
          <w:rtl w:val="true"/>
        </w:rPr>
        <w:t>"</w:t>
      </w:r>
      <w:r>
        <w:rPr>
          <w:rFonts w:ascii="David" w:hAnsi="David" w:cs="David"/>
          <w:sz w:val="24"/>
          <w:sz w:val="24"/>
          <w:szCs w:val="24"/>
          <w:rtl w:val="true"/>
        </w:rPr>
        <w:t>כ הנאשם לדחייה ולשלב את הנאשם בהליך טיפולי</w:t>
      </w:r>
      <w:r>
        <w:rPr>
          <w:rFonts w:cs="David" w:ascii="David" w:hAnsi="David"/>
          <w:sz w:val="24"/>
          <w:szCs w:val="24"/>
          <w:rtl w:val="true"/>
        </w:rPr>
        <w:t xml:space="preserve">. </w:t>
      </w:r>
      <w:r>
        <w:rPr>
          <w:rFonts w:ascii="David" w:hAnsi="David" w:cs="David"/>
          <w:sz w:val="24"/>
          <w:sz w:val="24"/>
          <w:szCs w:val="24"/>
          <w:rtl w:val="true"/>
        </w:rPr>
        <w:t>בשיח שקיים בית המשפט עם הנאשם עצמו</w:t>
      </w:r>
      <w:r>
        <w:rPr>
          <w:rFonts w:cs="David" w:ascii="David" w:hAnsi="David"/>
          <w:sz w:val="24"/>
          <w:szCs w:val="24"/>
          <w:rtl w:val="true"/>
        </w:rPr>
        <w:t xml:space="preserve">, </w:t>
      </w:r>
      <w:r>
        <w:rPr>
          <w:rFonts w:ascii="David" w:hAnsi="David" w:cs="David"/>
          <w:sz w:val="24"/>
          <w:sz w:val="24"/>
          <w:szCs w:val="24"/>
          <w:rtl w:val="true"/>
        </w:rPr>
        <w:t>הנאשם הבהיר כי חרף האמור בתסקיר הוא מודה בביצוע העבירה</w:t>
      </w:r>
      <w:r>
        <w:rPr>
          <w:rFonts w:cs="David" w:ascii="David" w:hAnsi="David"/>
          <w:sz w:val="24"/>
          <w:szCs w:val="24"/>
          <w:rtl w:val="true"/>
        </w:rPr>
        <w:t xml:space="preserve">. </w:t>
      </w:r>
      <w:r>
        <w:rPr>
          <w:rFonts w:ascii="David" w:hAnsi="David" w:cs="David"/>
          <w:sz w:val="24"/>
          <w:sz w:val="24"/>
          <w:szCs w:val="24"/>
          <w:rtl w:val="true"/>
        </w:rPr>
        <w:t>כן התרשם בית המשפט מהשיח שאין מקום להתערב בקביעה שבתסקיר לגבי היעדר המלצה טיפולית או שיקומית</w:t>
      </w:r>
      <w:r>
        <w:rPr>
          <w:rFonts w:cs="David" w:ascii="David" w:hAnsi="David"/>
          <w:sz w:val="24"/>
          <w:szCs w:val="24"/>
          <w:rtl w:val="true"/>
        </w:rPr>
        <w:t>.</w:t>
      </w:r>
    </w:p>
    <w:p>
      <w:pPr>
        <w:pStyle w:val="ListParagraph"/>
        <w:numPr>
          <w:ilvl w:val="0"/>
          <w:numId w:val="1"/>
        </w:numPr>
        <w:spacing w:lineRule="auto" w:line="360"/>
        <w:ind w:hanging="360" w:start="360" w:end="0"/>
        <w:jc w:val="both"/>
        <w:rPr>
          <w:rFonts w:ascii="David" w:hAnsi="David" w:cs="David"/>
          <w:b/>
          <w:bCs/>
          <w:sz w:val="24"/>
          <w:szCs w:val="24"/>
        </w:rPr>
      </w:pPr>
      <w:r>
        <w:rPr>
          <w:rFonts w:ascii="David" w:hAnsi="David" w:cs="David"/>
          <w:b/>
          <w:b/>
          <w:bCs/>
          <w:sz w:val="24"/>
          <w:sz w:val="24"/>
          <w:szCs w:val="24"/>
          <w:rtl w:val="true"/>
        </w:rPr>
        <w:t xml:space="preserve">המאשימה </w:t>
      </w:r>
      <w:r>
        <w:rPr>
          <w:rFonts w:ascii="David" w:hAnsi="David" w:cs="David"/>
          <w:sz w:val="24"/>
          <w:sz w:val="24"/>
          <w:szCs w:val="24"/>
          <w:rtl w:val="true"/>
        </w:rPr>
        <w:t>הגישה טיעון לעונש בכתב וכן אסופת פסיקה</w:t>
      </w:r>
      <w:r>
        <w:rPr>
          <w:rFonts w:cs="David" w:ascii="David" w:hAnsi="David"/>
          <w:sz w:val="24"/>
          <w:szCs w:val="24"/>
          <w:rtl w:val="true"/>
        </w:rPr>
        <w:t xml:space="preserve">. </w:t>
      </w:r>
      <w:r>
        <w:rPr>
          <w:rFonts w:ascii="David" w:hAnsi="David" w:cs="David"/>
          <w:sz w:val="24"/>
          <w:sz w:val="24"/>
          <w:szCs w:val="24"/>
          <w:rtl w:val="true"/>
        </w:rPr>
        <w:t>המדינה הפנתה לערכים המוגנים שביסוד עבירות הנשק ועמדה על הצורך בהחמרה בעבירות אלה</w:t>
      </w:r>
      <w:r>
        <w:rPr>
          <w:rFonts w:cs="David" w:ascii="David" w:hAnsi="David"/>
          <w:sz w:val="24"/>
          <w:szCs w:val="24"/>
          <w:rtl w:val="true"/>
        </w:rPr>
        <w:t xml:space="preserve">. </w:t>
      </w:r>
      <w:r>
        <w:rPr>
          <w:rFonts w:ascii="David" w:hAnsi="David" w:cs="David"/>
          <w:sz w:val="24"/>
          <w:sz w:val="24"/>
          <w:szCs w:val="24"/>
          <w:rtl w:val="true"/>
        </w:rPr>
        <w:t xml:space="preserve">בהתאם למדיניות הענישה הנוהגת עתרה למתחם ענישה של </w:t>
      </w:r>
      <w:r>
        <w:rPr>
          <w:rFonts w:cs="David" w:ascii="David" w:hAnsi="David"/>
          <w:sz w:val="24"/>
          <w:szCs w:val="24"/>
        </w:rPr>
        <w:t>24-48</w:t>
      </w:r>
      <w:r>
        <w:rPr>
          <w:rFonts w:cs="David" w:ascii="David" w:hAnsi="David"/>
          <w:sz w:val="24"/>
          <w:szCs w:val="24"/>
          <w:rtl w:val="true"/>
        </w:rPr>
        <w:t xml:space="preserve"> </w:t>
      </w:r>
      <w:r>
        <w:rPr>
          <w:rFonts w:ascii="David" w:hAnsi="David" w:cs="David"/>
          <w:sz w:val="24"/>
          <w:sz w:val="24"/>
          <w:szCs w:val="24"/>
          <w:rtl w:val="true"/>
        </w:rPr>
        <w:t>חודשי מאסר ולמקם את הנאשם במרכז המתחם משיקולי הרתעת הרבים ובשל אי לקיחת אחריות כאמור בתסקיר</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המאשימה עמדה על כך</w:t>
      </w:r>
      <w:r>
        <w:rPr>
          <w:rFonts w:cs="David" w:ascii="David" w:hAnsi="David"/>
          <w:sz w:val="24"/>
          <w:szCs w:val="24"/>
          <w:rtl w:val="true"/>
        </w:rPr>
        <w:t xml:space="preserve">, </w:t>
      </w:r>
      <w:r>
        <w:rPr>
          <w:rFonts w:ascii="David" w:hAnsi="David" w:cs="David"/>
          <w:sz w:val="24"/>
          <w:sz w:val="24"/>
          <w:szCs w:val="24"/>
          <w:rtl w:val="true"/>
        </w:rPr>
        <w:t>שהיעדר רישום פלילי אינו חריג בנוף עבירות אלה</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לעניין המצב הרפואי המאשימה עמדה על כך שהמצב הרפואי אינו מצדיק סטייה מהמתחם</w:t>
      </w:r>
      <w:r>
        <w:rPr>
          <w:rFonts w:cs="David" w:ascii="David" w:hAnsi="David"/>
          <w:sz w:val="24"/>
          <w:szCs w:val="24"/>
          <w:rtl w:val="true"/>
        </w:rPr>
        <w:t xml:space="preserve">. </w:t>
      </w:r>
    </w:p>
    <w:p>
      <w:pPr>
        <w:pStyle w:val="ListParagraph"/>
        <w:spacing w:lineRule="auto" w:line="360"/>
        <w:ind w:start="360"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360" w:end="0"/>
        <w:jc w:val="both"/>
        <w:rPr>
          <w:rFonts w:ascii="David" w:hAnsi="David" w:cs="David"/>
          <w:b/>
          <w:bCs/>
          <w:sz w:val="24"/>
          <w:szCs w:val="24"/>
        </w:rPr>
      </w:pPr>
      <w:r>
        <w:rPr>
          <w:rFonts w:ascii="David" w:hAnsi="David" w:cs="David"/>
          <w:b/>
          <w:b/>
          <w:bCs/>
          <w:sz w:val="24"/>
          <w:sz w:val="24"/>
          <w:szCs w:val="24"/>
          <w:rtl w:val="true"/>
        </w:rPr>
        <w:t>ב</w:t>
      </w:r>
      <w:r>
        <w:rPr>
          <w:rFonts w:cs="David" w:ascii="David" w:hAnsi="David"/>
          <w:b/>
          <w:bCs/>
          <w:sz w:val="24"/>
          <w:szCs w:val="24"/>
          <w:rtl w:val="true"/>
        </w:rPr>
        <w:t>"</w:t>
      </w:r>
      <w:r>
        <w:rPr>
          <w:rFonts w:ascii="David" w:hAnsi="David" w:cs="David"/>
          <w:b/>
          <w:b/>
          <w:bCs/>
          <w:sz w:val="24"/>
          <w:sz w:val="24"/>
          <w:szCs w:val="24"/>
          <w:rtl w:val="true"/>
        </w:rPr>
        <w:t xml:space="preserve">כ הנאשם </w:t>
      </w:r>
      <w:r>
        <w:rPr>
          <w:rFonts w:ascii="David" w:hAnsi="David" w:cs="David"/>
          <w:sz w:val="24"/>
          <w:sz w:val="24"/>
          <w:szCs w:val="24"/>
          <w:rtl w:val="true"/>
        </w:rPr>
        <w:t>טענה כי מנעד הענישה בעבירות נשק רחב ועתרה להסתפק במקרה זה בהטלת מאסר לריצוי בעבודות שירות</w:t>
      </w:r>
      <w:r>
        <w:rPr>
          <w:rFonts w:cs="David" w:ascii="David" w:hAnsi="David"/>
          <w:sz w:val="24"/>
          <w:szCs w:val="24"/>
          <w:rtl w:val="true"/>
        </w:rPr>
        <w:t xml:space="preserve">, </w:t>
      </w:r>
      <w:r>
        <w:rPr>
          <w:rFonts w:ascii="David" w:hAnsi="David" w:cs="David"/>
          <w:sz w:val="24"/>
          <w:sz w:val="24"/>
          <w:szCs w:val="24"/>
          <w:rtl w:val="true"/>
        </w:rPr>
        <w:t>ולו ברף הגבוה של תשעה חודשים</w:t>
      </w:r>
      <w:r>
        <w:rPr>
          <w:rFonts w:cs="David" w:ascii="David" w:hAnsi="David"/>
          <w:sz w:val="24"/>
          <w:szCs w:val="24"/>
          <w:rtl w:val="true"/>
        </w:rPr>
        <w:t xml:space="preserve">, </w:t>
      </w:r>
      <w:r>
        <w:rPr>
          <w:rFonts w:ascii="David" w:hAnsi="David" w:cs="David"/>
          <w:sz w:val="24"/>
          <w:sz w:val="24"/>
          <w:szCs w:val="24"/>
          <w:rtl w:val="true"/>
        </w:rPr>
        <w:t>לאור המצב האישי של הנאשם</w:t>
      </w:r>
      <w:r>
        <w:rPr>
          <w:rFonts w:cs="David" w:ascii="David" w:hAnsi="David"/>
          <w:sz w:val="24"/>
          <w:szCs w:val="24"/>
          <w:rtl w:val="true"/>
        </w:rPr>
        <w:t xml:space="preserve">, </w:t>
      </w:r>
      <w:r>
        <w:rPr>
          <w:rFonts w:ascii="David" w:hAnsi="David" w:cs="David"/>
          <w:sz w:val="24"/>
          <w:sz w:val="24"/>
          <w:szCs w:val="24"/>
          <w:rtl w:val="true"/>
        </w:rPr>
        <w:t xml:space="preserve">היעדר הרשעות קודמות וההשפעה על משפחתו וילדיו שהוא האפוטרופוס שלהם מאז פטירת אשתו </w:t>
      </w:r>
      <w:r>
        <w:rPr>
          <w:rFonts w:cs="David" w:ascii="David" w:hAnsi="David"/>
          <w:sz w:val="24"/>
          <w:szCs w:val="24"/>
          <w:rtl w:val="true"/>
        </w:rPr>
        <w:t>(</w:t>
      </w:r>
      <w:r>
        <w:rPr>
          <w:rFonts w:ascii="David" w:hAnsi="David" w:cs="David"/>
          <w:sz w:val="24"/>
          <w:sz w:val="24"/>
          <w:szCs w:val="24"/>
          <w:rtl w:val="true"/>
        </w:rPr>
        <w:t>נ</w:t>
      </w:r>
      <w:r>
        <w:rPr>
          <w:rFonts w:cs="David" w:ascii="David" w:hAnsi="David"/>
          <w:sz w:val="24"/>
          <w:szCs w:val="24"/>
          <w:rtl w:val="true"/>
        </w:rPr>
        <w:t>/</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הוגשו מסמכים לגבי שני הילידים הקטינים </w:t>
      </w:r>
      <w:r>
        <w:rPr>
          <w:rFonts w:cs="David" w:ascii="David" w:hAnsi="David"/>
          <w:sz w:val="24"/>
          <w:szCs w:val="24"/>
          <w:rtl w:val="true"/>
        </w:rPr>
        <w:t>(</w:t>
      </w:r>
      <w:r>
        <w:rPr>
          <w:rFonts w:ascii="David" w:hAnsi="David" w:cs="David"/>
          <w:sz w:val="24"/>
          <w:sz w:val="24"/>
          <w:szCs w:val="24"/>
          <w:rtl w:val="true"/>
        </w:rPr>
        <w:t>נ</w:t>
      </w:r>
      <w:r>
        <w:rPr>
          <w:rFonts w:cs="David" w:ascii="David" w:hAnsi="David"/>
          <w:sz w:val="24"/>
          <w:szCs w:val="24"/>
          <w:rtl w:val="true"/>
        </w:rPr>
        <w:t>/</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ונטען</w:t>
      </w:r>
      <w:r>
        <w:rPr>
          <w:rFonts w:cs="David" w:ascii="David" w:hAnsi="David"/>
          <w:sz w:val="24"/>
          <w:szCs w:val="24"/>
          <w:rtl w:val="true"/>
        </w:rPr>
        <w:t xml:space="preserve">, </w:t>
      </w:r>
      <w:r>
        <w:rPr>
          <w:rFonts w:ascii="David" w:hAnsi="David" w:cs="David"/>
          <w:sz w:val="24"/>
          <w:sz w:val="24"/>
          <w:szCs w:val="24"/>
          <w:rtl w:val="true"/>
        </w:rPr>
        <w:t>כי אין מי שיוכל לטפל בהם</w:t>
      </w:r>
      <w:r>
        <w:rPr>
          <w:rFonts w:cs="David" w:ascii="David" w:hAnsi="David"/>
          <w:sz w:val="24"/>
          <w:szCs w:val="24"/>
          <w:rtl w:val="true"/>
        </w:rPr>
        <w:t xml:space="preserve">. </w:t>
      </w:r>
      <w:r>
        <w:rPr>
          <w:rFonts w:ascii="David" w:hAnsi="David" w:cs="David"/>
          <w:sz w:val="24"/>
          <w:sz w:val="24"/>
          <w:szCs w:val="24"/>
          <w:rtl w:val="true"/>
        </w:rPr>
        <w:t xml:space="preserve">הוגשו מסמכים רפואיים </w:t>
      </w:r>
      <w:r>
        <w:rPr>
          <w:rFonts w:cs="David" w:ascii="David" w:hAnsi="David"/>
          <w:sz w:val="24"/>
          <w:szCs w:val="24"/>
          <w:rtl w:val="true"/>
        </w:rPr>
        <w:t>(</w:t>
      </w:r>
      <w:r>
        <w:rPr>
          <w:rFonts w:ascii="David" w:hAnsi="David" w:cs="David"/>
          <w:sz w:val="24"/>
          <w:sz w:val="24"/>
          <w:szCs w:val="24"/>
          <w:rtl w:val="true"/>
        </w:rPr>
        <w:t>נ</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לאור נתונים אלה</w:t>
      </w:r>
      <w:r>
        <w:rPr>
          <w:rFonts w:cs="David" w:ascii="David" w:hAnsi="David"/>
          <w:sz w:val="24"/>
          <w:szCs w:val="24"/>
          <w:rtl w:val="true"/>
        </w:rPr>
        <w:t xml:space="preserve">, </w:t>
      </w:r>
      <w:r>
        <w:rPr>
          <w:rFonts w:ascii="David" w:hAnsi="David" w:cs="David"/>
          <w:sz w:val="24"/>
          <w:sz w:val="24"/>
          <w:szCs w:val="24"/>
          <w:rtl w:val="true"/>
        </w:rPr>
        <w:t>עתרה ההגנה לסטות ממתחם העונש ההולם במקרה זה</w:t>
      </w:r>
      <w:r>
        <w:rPr>
          <w:rFonts w:cs="David" w:ascii="David" w:hAnsi="David"/>
          <w:sz w:val="24"/>
          <w:szCs w:val="24"/>
          <w:rtl w:val="true"/>
        </w:rPr>
        <w:t xml:space="preserve">. </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ההגנה הפנתה להודאת הנאשם והחיסכון הנלווה בזמן השיפוטי</w:t>
      </w:r>
      <w:r>
        <w:rPr>
          <w:rFonts w:cs="David" w:ascii="David" w:hAnsi="David"/>
          <w:sz w:val="24"/>
          <w:szCs w:val="24"/>
          <w:rtl w:val="true"/>
        </w:rPr>
        <w:t xml:space="preserve">. </w:t>
      </w:r>
      <w:r>
        <w:rPr>
          <w:rFonts w:ascii="David" w:hAnsi="David" w:cs="David"/>
          <w:sz w:val="24"/>
          <w:sz w:val="24"/>
          <w:szCs w:val="24"/>
          <w:rtl w:val="true"/>
        </w:rPr>
        <w:t>בפני בית המשפט הנאשם חזר על הודאתו ונטל אחריות באופן מלא</w:t>
      </w:r>
      <w:r>
        <w:rPr>
          <w:rFonts w:cs="David" w:ascii="David" w:hAnsi="David"/>
          <w:sz w:val="24"/>
          <w:szCs w:val="24"/>
          <w:rtl w:val="true"/>
        </w:rPr>
        <w:t xml:space="preserve">. </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ההגנה הפנתה לאסמכתאות לפיהן נקבעו מתחמי ענישה והוטלו עונשים כפי שהמדינה תואמת</w:t>
      </w:r>
      <w:r>
        <w:rPr>
          <w:rFonts w:cs="David" w:ascii="David" w:hAnsi="David"/>
          <w:sz w:val="24"/>
          <w:szCs w:val="24"/>
          <w:rtl w:val="true"/>
        </w:rPr>
        <w:t xml:space="preserve">, </w:t>
      </w:r>
      <w:r>
        <w:rPr>
          <w:rFonts w:ascii="David" w:hAnsi="David" w:cs="David"/>
          <w:sz w:val="24"/>
          <w:sz w:val="24"/>
          <w:szCs w:val="24"/>
          <w:rtl w:val="true"/>
        </w:rPr>
        <w:t>במקרים חמורים יותר מזה</w:t>
      </w:r>
      <w:r>
        <w:rPr>
          <w:rFonts w:cs="David" w:ascii="David" w:hAnsi="David"/>
          <w:sz w:val="24"/>
          <w:szCs w:val="24"/>
          <w:rtl w:val="true"/>
        </w:rPr>
        <w:t xml:space="preserve">. </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Normal"/>
        <w:spacing w:lineRule="auto" w:line="360"/>
        <w:ind w:end="0"/>
        <w:jc w:val="both"/>
        <w:rPr>
          <w:rFonts w:ascii="David" w:hAnsi="David" w:cs="David"/>
          <w:b/>
          <w:bCs/>
          <w:u w:val="single"/>
        </w:rPr>
      </w:pPr>
      <w:r>
        <w:rPr>
          <w:rFonts w:ascii="David" w:hAnsi="David"/>
          <w:b/>
          <w:b/>
          <w:bCs/>
          <w:u w:val="single"/>
          <w:rtl w:val="true"/>
        </w:rPr>
        <w:t>קביעת מתחם העונש ההולם</w:t>
      </w:r>
      <w:r>
        <w:rPr>
          <w:rFonts w:cs="David" w:ascii="David" w:hAnsi="David"/>
          <w:b/>
          <w:bCs/>
          <w:u w:val="single"/>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ind w:hanging="360" w:start="360" w:end="0"/>
        <w:jc w:val="both"/>
        <w:rPr>
          <w:rFonts w:ascii="David" w:hAnsi="David" w:cs="David"/>
          <w:sz w:val="24"/>
          <w:szCs w:val="24"/>
        </w:rPr>
      </w:pPr>
      <w:r>
        <w:rPr>
          <w:rFonts w:ascii="David" w:hAnsi="David" w:cs="David"/>
          <w:sz w:val="24"/>
          <w:sz w:val="24"/>
          <w:szCs w:val="24"/>
          <w:rtl w:val="true"/>
        </w:rPr>
        <w:t>מתחם העונש ההולם למעשה העבירה נקבע בהתאם לעיקרון ההלימה ולפיו נדרש יחס הולם בין חומרת מעשה העבירה בנסיבותיו ומידת אשמו של הנאשם</w:t>
      </w:r>
      <w:r>
        <w:rPr>
          <w:rFonts w:cs="David" w:ascii="David" w:hAnsi="David"/>
          <w:sz w:val="24"/>
          <w:szCs w:val="24"/>
          <w:rtl w:val="true"/>
        </w:rPr>
        <w:t xml:space="preserve">, </w:t>
      </w:r>
      <w:r>
        <w:rPr>
          <w:rFonts w:ascii="David" w:hAnsi="David" w:cs="David"/>
          <w:sz w:val="24"/>
          <w:sz w:val="24"/>
          <w:szCs w:val="24"/>
          <w:rtl w:val="true"/>
        </w:rPr>
        <w:t>לבין סוג ומידת העונש המוטל עליו</w:t>
      </w:r>
      <w:r>
        <w:rPr>
          <w:rFonts w:cs="David" w:ascii="David" w:hAnsi="David"/>
          <w:sz w:val="24"/>
          <w:szCs w:val="24"/>
          <w:rtl w:val="true"/>
        </w:rPr>
        <w:t xml:space="preserve">. </w:t>
      </w:r>
      <w:r>
        <w:rPr>
          <w:rFonts w:ascii="David" w:hAnsi="David" w:cs="David"/>
          <w:sz w:val="24"/>
          <w:sz w:val="24"/>
          <w:szCs w:val="24"/>
          <w:rtl w:val="true"/>
        </w:rPr>
        <w:t>ביישום עיקרון ההלימה וקביעת מתחם העונש במקרה קונקרטי</w:t>
      </w:r>
      <w:r>
        <w:rPr>
          <w:rFonts w:cs="David" w:ascii="David" w:hAnsi="David"/>
          <w:sz w:val="24"/>
          <w:szCs w:val="24"/>
          <w:rtl w:val="true"/>
        </w:rPr>
        <w:t xml:space="preserve">, </w:t>
      </w:r>
      <w:r>
        <w:rPr>
          <w:rFonts w:ascii="David" w:hAnsi="David" w:cs="David"/>
          <w:sz w:val="24"/>
          <w:sz w:val="24"/>
          <w:szCs w:val="24"/>
          <w:rtl w:val="true"/>
        </w:rPr>
        <w:t>בית המשפט יתחשב בשלושת אלה</w:t>
      </w:r>
      <w:r>
        <w:rPr>
          <w:rFonts w:cs="David" w:ascii="David" w:hAnsi="David"/>
          <w:sz w:val="24"/>
          <w:szCs w:val="24"/>
          <w:rtl w:val="true"/>
        </w:rPr>
        <w:t xml:space="preserve">:  </w:t>
      </w:r>
      <w:r>
        <w:rPr>
          <w:rFonts w:ascii="David" w:hAnsi="David" w:cs="David"/>
          <w:sz w:val="24"/>
          <w:sz w:val="24"/>
          <w:szCs w:val="24"/>
          <w:rtl w:val="true"/>
        </w:rPr>
        <w:t>הערך החברתי שנפגע ומידת הפגיעה בו</w:t>
      </w:r>
      <w:r>
        <w:rPr>
          <w:rFonts w:cs="David" w:ascii="David" w:hAnsi="David"/>
          <w:sz w:val="24"/>
          <w:szCs w:val="24"/>
          <w:rtl w:val="true"/>
        </w:rPr>
        <w:t xml:space="preserve">; </w:t>
      </w:r>
      <w:r>
        <w:rPr>
          <w:rFonts w:ascii="David" w:hAnsi="David" w:cs="David"/>
          <w:sz w:val="24"/>
          <w:sz w:val="24"/>
          <w:szCs w:val="24"/>
          <w:rtl w:val="true"/>
        </w:rPr>
        <w:t>מדיניות הענישה הנוהגת</w:t>
      </w:r>
      <w:r>
        <w:rPr>
          <w:rFonts w:cs="David" w:ascii="David" w:hAnsi="David"/>
          <w:sz w:val="24"/>
          <w:szCs w:val="24"/>
          <w:rtl w:val="true"/>
        </w:rPr>
        <w:t xml:space="preserve">; </w:t>
      </w:r>
      <w:r>
        <w:rPr>
          <w:rFonts w:ascii="David" w:hAnsi="David" w:cs="David"/>
          <w:sz w:val="24"/>
          <w:sz w:val="24"/>
          <w:szCs w:val="24"/>
          <w:rtl w:val="true"/>
        </w:rPr>
        <w:t>ונסיבות הקשורות בביצוע העבירה</w:t>
      </w:r>
      <w:r>
        <w:rPr>
          <w:rFonts w:cs="David" w:ascii="David" w:hAnsi="David"/>
          <w:sz w:val="24"/>
          <w:szCs w:val="24"/>
          <w:rtl w:val="true"/>
        </w:rPr>
        <w:t>.</w:t>
      </w:r>
    </w:p>
    <w:p>
      <w:pPr>
        <w:pStyle w:val="ListParagraph"/>
        <w:numPr>
          <w:ilvl w:val="0"/>
          <w:numId w:val="1"/>
        </w:numPr>
        <w:spacing w:lineRule="auto" w:line="360"/>
        <w:ind w:hanging="360" w:start="360" w:end="0"/>
        <w:jc w:val="both"/>
        <w:rPr>
          <w:rFonts w:ascii="David" w:hAnsi="David" w:cs="David"/>
          <w:sz w:val="24"/>
          <w:szCs w:val="24"/>
        </w:rPr>
      </w:pPr>
      <w:r>
        <w:rPr>
          <w:rFonts w:ascii="David" w:hAnsi="David" w:cs="David"/>
          <w:sz w:val="24"/>
          <w:sz w:val="24"/>
          <w:szCs w:val="24"/>
          <w:rtl w:val="true"/>
        </w:rPr>
        <w:t>בתי המשפט בערכאות השונות חוזרים ומתריעים מפני החומרה היתרה שיש בהחזקת נשק בלתי חוקית</w:t>
      </w:r>
      <w:r>
        <w:rPr>
          <w:rFonts w:cs="David" w:ascii="David" w:hAnsi="David"/>
          <w:sz w:val="24"/>
          <w:szCs w:val="24"/>
          <w:rtl w:val="true"/>
        </w:rPr>
        <w:t xml:space="preserve">. </w:t>
      </w:r>
      <w:r>
        <w:rPr>
          <w:rFonts w:ascii="David" w:hAnsi="David" w:cs="David"/>
          <w:sz w:val="24"/>
          <w:sz w:val="24"/>
          <w:szCs w:val="24"/>
          <w:rtl w:val="true"/>
        </w:rPr>
        <w:t>עבירות אלה</w:t>
      </w:r>
      <w:r>
        <w:rPr>
          <w:rFonts w:cs="David" w:ascii="David" w:hAnsi="David"/>
          <w:sz w:val="24"/>
          <w:szCs w:val="24"/>
          <w:rtl w:val="true"/>
        </w:rPr>
        <w:t xml:space="preserve">, </w:t>
      </w:r>
      <w:r>
        <w:rPr>
          <w:rFonts w:ascii="David" w:hAnsi="David" w:cs="David"/>
          <w:sz w:val="24"/>
          <w:sz w:val="24"/>
          <w:szCs w:val="24"/>
          <w:rtl w:val="true"/>
        </w:rPr>
        <w:t>טומנות בחובן סכנה חמורה</w:t>
      </w:r>
      <w:r>
        <w:rPr>
          <w:rFonts w:cs="David" w:ascii="David" w:hAnsi="David"/>
          <w:sz w:val="24"/>
          <w:szCs w:val="24"/>
          <w:rtl w:val="true"/>
        </w:rPr>
        <w:t xml:space="preserve">, </w:t>
      </w:r>
      <w:r>
        <w:rPr>
          <w:rFonts w:ascii="David" w:hAnsi="David" w:cs="David"/>
          <w:sz w:val="24"/>
          <w:sz w:val="24"/>
          <w:szCs w:val="24"/>
          <w:rtl w:val="true"/>
        </w:rPr>
        <w:t>ברורה ומיידית לפגיעות קשות בגוף</w:t>
      </w:r>
      <w:r>
        <w:rPr>
          <w:rFonts w:cs="David" w:ascii="David" w:hAnsi="David"/>
          <w:sz w:val="24"/>
          <w:szCs w:val="24"/>
          <w:rtl w:val="true"/>
        </w:rPr>
        <w:t xml:space="preserve">, </w:t>
      </w:r>
      <w:r>
        <w:rPr>
          <w:rFonts w:ascii="David" w:hAnsi="David" w:cs="David"/>
          <w:sz w:val="24"/>
          <w:sz w:val="24"/>
          <w:szCs w:val="24"/>
          <w:rtl w:val="true"/>
        </w:rPr>
        <w:t>ברכוש</w:t>
      </w:r>
      <w:r>
        <w:rPr>
          <w:rFonts w:cs="David" w:ascii="David" w:hAnsi="David"/>
          <w:sz w:val="24"/>
          <w:szCs w:val="24"/>
          <w:rtl w:val="true"/>
        </w:rPr>
        <w:t xml:space="preserve">, </w:t>
      </w:r>
      <w:r>
        <w:rPr>
          <w:rFonts w:ascii="David" w:hAnsi="David" w:cs="David"/>
          <w:sz w:val="24"/>
          <w:sz w:val="24"/>
          <w:szCs w:val="24"/>
          <w:rtl w:val="true"/>
        </w:rPr>
        <w:t>בנפש</w:t>
      </w:r>
      <w:r>
        <w:rPr>
          <w:rFonts w:cs="David" w:ascii="David" w:hAnsi="David"/>
          <w:sz w:val="24"/>
          <w:szCs w:val="24"/>
          <w:rtl w:val="true"/>
        </w:rPr>
        <w:t xml:space="preserve">, </w:t>
      </w:r>
      <w:r>
        <w:rPr>
          <w:rFonts w:ascii="David" w:hAnsi="David" w:cs="David"/>
          <w:sz w:val="24"/>
          <w:sz w:val="24"/>
          <w:szCs w:val="24"/>
          <w:rtl w:val="true"/>
        </w:rPr>
        <w:t>בסדר הציבורי ובמשילות</w:t>
      </w:r>
      <w:r>
        <w:rPr>
          <w:rFonts w:cs="David" w:ascii="David" w:hAnsi="David"/>
          <w:sz w:val="24"/>
          <w:szCs w:val="24"/>
          <w:rtl w:val="true"/>
        </w:rPr>
        <w:t xml:space="preserve">.  </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אכן</w:t>
      </w:r>
      <w:r>
        <w:rPr>
          <w:rFonts w:cs="David" w:ascii="David" w:hAnsi="David"/>
          <w:sz w:val="24"/>
          <w:szCs w:val="24"/>
          <w:rtl w:val="true"/>
        </w:rPr>
        <w:t xml:space="preserve">, </w:t>
      </w:r>
      <w:r>
        <w:rPr>
          <w:rFonts w:ascii="David" w:hAnsi="David" w:cs="David"/>
          <w:sz w:val="24"/>
          <w:sz w:val="24"/>
          <w:szCs w:val="24"/>
          <w:rtl w:val="true"/>
        </w:rPr>
        <w:t>ריבוי המקרים המובאים בפני בתי המשפט בעבירות נשק מלמד כי מדובר בשעת חירום של ממש</w:t>
      </w:r>
      <w:r>
        <w:rPr>
          <w:rFonts w:cs="David" w:ascii="David" w:hAnsi="David"/>
          <w:sz w:val="24"/>
          <w:szCs w:val="24"/>
          <w:rtl w:val="true"/>
        </w:rPr>
        <w:t xml:space="preserve">. </w:t>
      </w:r>
      <w:r>
        <w:rPr>
          <w:rFonts w:ascii="David" w:hAnsi="David" w:cs="David"/>
          <w:sz w:val="24"/>
          <w:sz w:val="24"/>
          <w:szCs w:val="24"/>
          <w:rtl w:val="true"/>
        </w:rPr>
        <w:t>כלי נשק</w:t>
      </w:r>
      <w:r>
        <w:rPr>
          <w:rFonts w:cs="David" w:ascii="David" w:hAnsi="David"/>
          <w:sz w:val="24"/>
          <w:szCs w:val="24"/>
          <w:rtl w:val="true"/>
        </w:rPr>
        <w:t xml:space="preserve">, </w:t>
      </w:r>
      <w:r>
        <w:rPr>
          <w:rFonts w:ascii="David" w:hAnsi="David" w:cs="David"/>
          <w:sz w:val="24"/>
          <w:sz w:val="24"/>
          <w:szCs w:val="24"/>
          <w:rtl w:val="true"/>
        </w:rPr>
        <w:t xml:space="preserve">שהחזקתם בעבר היתה מנת חלקם של עבריינים </w:t>
      </w:r>
      <w:r>
        <w:rPr>
          <w:rFonts w:cs="David" w:ascii="David" w:hAnsi="David"/>
          <w:sz w:val="24"/>
          <w:szCs w:val="24"/>
          <w:rtl w:val="true"/>
        </w:rPr>
        <w:t>'</w:t>
      </w:r>
      <w:r>
        <w:rPr>
          <w:rFonts w:ascii="David" w:hAnsi="David" w:cs="David"/>
          <w:sz w:val="24"/>
          <w:sz w:val="24"/>
          <w:szCs w:val="24"/>
          <w:rtl w:val="true"/>
        </w:rPr>
        <w:t>מקצוענים</w:t>
      </w:r>
      <w:r>
        <w:rPr>
          <w:rFonts w:cs="David" w:ascii="David" w:hAnsi="David"/>
          <w:sz w:val="24"/>
          <w:szCs w:val="24"/>
          <w:rtl w:val="true"/>
        </w:rPr>
        <w:t xml:space="preserve">' </w:t>
      </w:r>
      <w:r>
        <w:rPr>
          <w:rFonts w:ascii="David" w:hAnsi="David" w:cs="David"/>
          <w:sz w:val="24"/>
          <w:sz w:val="24"/>
          <w:szCs w:val="24"/>
          <w:rtl w:val="true"/>
        </w:rPr>
        <w:t>ושל חברים בארגוני פשיעה</w:t>
      </w:r>
      <w:r>
        <w:rPr>
          <w:rFonts w:cs="David" w:ascii="David" w:hAnsi="David"/>
          <w:sz w:val="24"/>
          <w:szCs w:val="24"/>
          <w:rtl w:val="true"/>
        </w:rPr>
        <w:t xml:space="preserve">, </w:t>
      </w:r>
      <w:r>
        <w:rPr>
          <w:rFonts w:ascii="David" w:hAnsi="David" w:cs="David"/>
          <w:sz w:val="24"/>
          <w:sz w:val="24"/>
          <w:szCs w:val="24"/>
          <w:rtl w:val="true"/>
        </w:rPr>
        <w:t xml:space="preserve">מוחזקים כיום על ידי אזרחים </w:t>
      </w:r>
      <w:r>
        <w:rPr>
          <w:rFonts w:cs="David" w:ascii="David" w:hAnsi="David"/>
          <w:sz w:val="24"/>
          <w:szCs w:val="24"/>
          <w:rtl w:val="true"/>
        </w:rPr>
        <w:t>'</w:t>
      </w:r>
      <w:r>
        <w:rPr>
          <w:rFonts w:ascii="David" w:hAnsi="David" w:cs="David"/>
          <w:sz w:val="24"/>
          <w:sz w:val="24"/>
          <w:szCs w:val="24"/>
          <w:rtl w:val="true"/>
        </w:rPr>
        <w:t>מהשורה</w:t>
      </w:r>
      <w:r>
        <w:rPr>
          <w:rFonts w:cs="David" w:ascii="David" w:hAnsi="David"/>
          <w:sz w:val="24"/>
          <w:szCs w:val="24"/>
          <w:rtl w:val="true"/>
        </w:rPr>
        <w:t xml:space="preserve">', </w:t>
      </w:r>
      <w:r>
        <w:rPr>
          <w:rFonts w:ascii="David" w:hAnsi="David" w:cs="David"/>
          <w:sz w:val="24"/>
          <w:sz w:val="24"/>
          <w:szCs w:val="24"/>
          <w:rtl w:val="true"/>
        </w:rPr>
        <w:t>תדיר ללא הרשעות קודמות</w:t>
      </w:r>
      <w:r>
        <w:rPr>
          <w:rFonts w:cs="David" w:ascii="David" w:hAnsi="David"/>
          <w:sz w:val="24"/>
          <w:szCs w:val="24"/>
          <w:rtl w:val="true"/>
        </w:rPr>
        <w:t xml:space="preserve">. </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נפיצות התופעה מלמדת על הקלות שבביצוע העבירות אל מול סיכויי ההיתפסות ועל היעדר הרתעה מספקת</w:t>
      </w:r>
      <w:r>
        <w:rPr>
          <w:rFonts w:cs="David" w:ascii="David" w:hAnsi="David"/>
          <w:sz w:val="24"/>
          <w:szCs w:val="24"/>
          <w:rtl w:val="true"/>
        </w:rPr>
        <w:t xml:space="preserve">. </w:t>
      </w:r>
      <w:r>
        <w:rPr>
          <w:rFonts w:ascii="David" w:hAnsi="David" w:cs="David"/>
          <w:sz w:val="24"/>
          <w:sz w:val="24"/>
          <w:szCs w:val="24"/>
          <w:rtl w:val="true"/>
        </w:rPr>
        <w:t>במשימה זו</w:t>
      </w:r>
      <w:r>
        <w:rPr>
          <w:rFonts w:cs="David" w:ascii="David" w:hAnsi="David"/>
          <w:sz w:val="24"/>
          <w:szCs w:val="24"/>
          <w:rtl w:val="true"/>
        </w:rPr>
        <w:t xml:space="preserve">, </w:t>
      </w:r>
      <w:r>
        <w:rPr>
          <w:rFonts w:ascii="David" w:hAnsi="David" w:cs="David"/>
          <w:sz w:val="24"/>
          <w:sz w:val="24"/>
          <w:szCs w:val="24"/>
          <w:rtl w:val="true"/>
        </w:rPr>
        <w:t>שעניינה שמירה על חיי אדם במובן הפשוט והבסיסי ביותר</w:t>
      </w:r>
      <w:r>
        <w:rPr>
          <w:rFonts w:cs="David" w:ascii="David" w:hAnsi="David"/>
          <w:sz w:val="24"/>
          <w:szCs w:val="24"/>
          <w:rtl w:val="true"/>
        </w:rPr>
        <w:t xml:space="preserve">, </w:t>
      </w:r>
      <w:r>
        <w:rPr>
          <w:rFonts w:ascii="David" w:hAnsi="David" w:cs="David"/>
          <w:sz w:val="24"/>
          <w:sz w:val="24"/>
          <w:szCs w:val="24"/>
          <w:rtl w:val="true"/>
        </w:rPr>
        <w:t>בתי המשפט מחויבים לתרום את תרומתם</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המציאות היום יומית מלמדת</w:t>
      </w:r>
      <w:r>
        <w:rPr>
          <w:rFonts w:cs="David" w:ascii="David" w:hAnsi="David"/>
          <w:sz w:val="24"/>
          <w:szCs w:val="24"/>
          <w:rtl w:val="true"/>
        </w:rPr>
        <w:t xml:space="preserve">, </w:t>
      </w:r>
      <w:r>
        <w:rPr>
          <w:rFonts w:ascii="David" w:hAnsi="David" w:cs="David"/>
          <w:sz w:val="24"/>
          <w:sz w:val="24"/>
          <w:szCs w:val="24"/>
          <w:rtl w:val="true"/>
        </w:rPr>
        <w:t xml:space="preserve">כי בכלי הנשק ובאמצעי הלחימה הרבים המציפים את מחוז הדרום נעשה שימוש לעיתים קרובות ומזומנות לא רק במסגרת </w:t>
      </w:r>
      <w:r>
        <w:rPr>
          <w:rFonts w:cs="David" w:ascii="David" w:hAnsi="David"/>
          <w:sz w:val="24"/>
          <w:szCs w:val="24"/>
          <w:rtl w:val="true"/>
        </w:rPr>
        <w:t>"</w:t>
      </w:r>
      <w:r>
        <w:rPr>
          <w:rFonts w:ascii="David" w:hAnsi="David" w:cs="David"/>
          <w:sz w:val="24"/>
          <w:sz w:val="24"/>
          <w:szCs w:val="24"/>
          <w:rtl w:val="true"/>
        </w:rPr>
        <w:t>סכסוכי עבריינים</w:t>
      </w:r>
      <w:r>
        <w:rPr>
          <w:rFonts w:cs="David" w:ascii="David" w:hAnsi="David"/>
          <w:sz w:val="24"/>
          <w:szCs w:val="24"/>
          <w:rtl w:val="true"/>
        </w:rPr>
        <w:t xml:space="preserve">". </w:t>
      </w:r>
      <w:r>
        <w:rPr>
          <w:rFonts w:ascii="David" w:hAnsi="David" w:cs="David"/>
          <w:sz w:val="24"/>
          <w:sz w:val="24"/>
          <w:szCs w:val="24"/>
          <w:rtl w:val="true"/>
        </w:rPr>
        <w:t>במסגרת אירוע ירי מתוכננים או מזדמנים</w:t>
      </w:r>
      <w:r>
        <w:rPr>
          <w:rFonts w:cs="David" w:ascii="David" w:hAnsi="David"/>
          <w:sz w:val="24"/>
          <w:szCs w:val="24"/>
          <w:rtl w:val="true"/>
        </w:rPr>
        <w:t xml:space="preserve">, </w:t>
      </w:r>
      <w:r>
        <w:rPr>
          <w:rFonts w:ascii="David" w:hAnsi="David" w:cs="David"/>
          <w:sz w:val="24"/>
          <w:sz w:val="24"/>
          <w:szCs w:val="24"/>
          <w:rtl w:val="true"/>
        </w:rPr>
        <w:t>כמעט כדבר שבשגרה</w:t>
      </w:r>
      <w:r>
        <w:rPr>
          <w:rFonts w:cs="David" w:ascii="David" w:hAnsi="David"/>
          <w:sz w:val="24"/>
          <w:szCs w:val="24"/>
          <w:rtl w:val="true"/>
        </w:rPr>
        <w:t xml:space="preserve">, </w:t>
      </w:r>
      <w:r>
        <w:rPr>
          <w:rFonts w:ascii="David" w:hAnsi="David" w:cs="David"/>
          <w:sz w:val="24"/>
          <w:sz w:val="24"/>
          <w:szCs w:val="24"/>
          <w:rtl w:val="true"/>
        </w:rPr>
        <w:t>נפגעים לא אחת אזרחים תמימים וחפים מפשע</w:t>
      </w:r>
      <w:r>
        <w:rPr>
          <w:rFonts w:cs="David" w:ascii="David" w:hAnsi="David"/>
          <w:sz w:val="24"/>
          <w:szCs w:val="24"/>
          <w:rtl w:val="true"/>
        </w:rPr>
        <w:t xml:space="preserve">, </w:t>
      </w:r>
      <w:r>
        <w:rPr>
          <w:rFonts w:ascii="David" w:hAnsi="David" w:cs="David"/>
          <w:sz w:val="24"/>
          <w:sz w:val="24"/>
          <w:szCs w:val="24"/>
          <w:rtl w:val="true"/>
        </w:rPr>
        <w:t>אף קטינים ולעיתים גם תינוקות</w:t>
      </w:r>
      <w:r>
        <w:rPr>
          <w:rFonts w:cs="David" w:ascii="David" w:hAnsi="David"/>
          <w:sz w:val="24"/>
          <w:szCs w:val="24"/>
          <w:rtl w:val="true"/>
        </w:rPr>
        <w:t xml:space="preserve">, </w:t>
      </w:r>
      <w:r>
        <w:rPr>
          <w:rFonts w:ascii="David" w:hAnsi="David" w:cs="David"/>
          <w:sz w:val="24"/>
          <w:sz w:val="24"/>
          <w:szCs w:val="24"/>
          <w:rtl w:val="true"/>
        </w:rPr>
        <w:t>גם הם ללא עבר פלילי ו</w:t>
      </w:r>
      <w:r>
        <w:rPr>
          <w:rFonts w:cs="David" w:ascii="David" w:hAnsi="David"/>
          <w:sz w:val="24"/>
          <w:szCs w:val="24"/>
          <w:rtl w:val="true"/>
        </w:rPr>
        <w:t>"</w:t>
      </w:r>
      <w:r>
        <w:rPr>
          <w:rFonts w:ascii="David" w:hAnsi="David" w:cs="David"/>
          <w:sz w:val="24"/>
          <w:sz w:val="24"/>
          <w:szCs w:val="24"/>
          <w:rtl w:val="true"/>
        </w:rPr>
        <w:t>נורמטיביים</w:t>
      </w:r>
      <w:r>
        <w:rPr>
          <w:rFonts w:cs="David" w:ascii="David" w:hAnsi="David"/>
          <w:sz w:val="24"/>
          <w:szCs w:val="24"/>
          <w:rtl w:val="true"/>
        </w:rPr>
        <w:t xml:space="preserve">".  </w:t>
      </w:r>
      <w:r>
        <w:rPr>
          <w:rFonts w:ascii="David" w:hAnsi="David" w:cs="David"/>
          <w:sz w:val="24"/>
          <w:sz w:val="24"/>
          <w:szCs w:val="24"/>
          <w:rtl w:val="true"/>
        </w:rPr>
        <w:t>המציאות היא</w:t>
      </w:r>
      <w:r>
        <w:rPr>
          <w:rFonts w:cs="David" w:ascii="David" w:hAnsi="David"/>
          <w:sz w:val="24"/>
          <w:szCs w:val="24"/>
          <w:rtl w:val="true"/>
        </w:rPr>
        <w:t xml:space="preserve">, </w:t>
      </w:r>
      <w:r>
        <w:rPr>
          <w:rFonts w:ascii="David" w:hAnsi="David" w:cs="David"/>
          <w:sz w:val="24"/>
          <w:sz w:val="24"/>
          <w:szCs w:val="24"/>
          <w:rtl w:val="true"/>
        </w:rPr>
        <w:t>שכלל האוכלוסייה היא בבחינת קורבן פוטנציאלי לנזקי עבירות הנשק</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עצם החזקת כלי נשק בבתים ומחוצה להם</w:t>
      </w:r>
      <w:r>
        <w:rPr>
          <w:rFonts w:cs="David" w:ascii="David" w:hAnsi="David"/>
          <w:sz w:val="24"/>
          <w:szCs w:val="24"/>
          <w:rtl w:val="true"/>
        </w:rPr>
        <w:t xml:space="preserve">, </w:t>
      </w:r>
      <w:r>
        <w:rPr>
          <w:rFonts w:ascii="David" w:hAnsi="David" w:cs="David"/>
          <w:sz w:val="24"/>
          <w:sz w:val="24"/>
          <w:szCs w:val="24"/>
          <w:rtl w:val="true"/>
        </w:rPr>
        <w:t>במקומות פרוצים ונגישים לכל</w:t>
      </w:r>
      <w:r>
        <w:rPr>
          <w:rFonts w:cs="David" w:ascii="David" w:hAnsi="David"/>
          <w:sz w:val="24"/>
          <w:szCs w:val="24"/>
          <w:rtl w:val="true"/>
        </w:rPr>
        <w:t xml:space="preserve">, </w:t>
      </w:r>
      <w:r>
        <w:rPr>
          <w:rFonts w:ascii="David" w:hAnsi="David" w:cs="David"/>
          <w:sz w:val="24"/>
          <w:sz w:val="24"/>
          <w:szCs w:val="24"/>
          <w:rtl w:val="true"/>
        </w:rPr>
        <w:t>גם אם לא נעשה בהם שימוש</w:t>
      </w:r>
      <w:r>
        <w:rPr>
          <w:rFonts w:cs="David" w:ascii="David" w:hAnsi="David"/>
          <w:sz w:val="24"/>
          <w:szCs w:val="24"/>
          <w:rtl w:val="true"/>
        </w:rPr>
        <w:t xml:space="preserve">, </w:t>
      </w:r>
      <w:r>
        <w:rPr>
          <w:rFonts w:ascii="David" w:hAnsi="David" w:cs="David"/>
          <w:sz w:val="24"/>
          <w:sz w:val="24"/>
          <w:szCs w:val="24"/>
          <w:rtl w:val="true"/>
        </w:rPr>
        <w:t>מהווה גורם מסכן משמעותי ברחובות הערים ובשטחים הפתוחים</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360" w:end="0"/>
        <w:jc w:val="both"/>
        <w:rPr>
          <w:rFonts w:ascii="David" w:hAnsi="David" w:cs="David"/>
          <w:sz w:val="24"/>
          <w:szCs w:val="24"/>
        </w:rPr>
      </w:pPr>
      <w:r>
        <w:rPr>
          <w:rFonts w:ascii="David" w:hAnsi="David" w:cs="David"/>
          <w:sz w:val="24"/>
          <w:sz w:val="24"/>
          <w:szCs w:val="24"/>
          <w:rtl w:val="true"/>
        </w:rPr>
        <w:t>מידת הפגיעה בערכים המוגנים במקרה זה איננה מבוטלת ולא ניתן להמעיט ממעשי הנאשם</w:t>
      </w:r>
      <w:r>
        <w:rPr>
          <w:rFonts w:cs="David" w:ascii="David" w:hAnsi="David"/>
          <w:sz w:val="24"/>
          <w:szCs w:val="24"/>
          <w:rtl w:val="true"/>
        </w:rPr>
        <w:t xml:space="preserve">. </w:t>
      </w:r>
      <w:r>
        <w:rPr>
          <w:rFonts w:ascii="David" w:hAnsi="David" w:cs="David"/>
          <w:sz w:val="24"/>
          <w:sz w:val="24"/>
          <w:szCs w:val="24"/>
          <w:rtl w:val="true"/>
        </w:rPr>
        <w:t xml:space="preserve">הנאשם החזיק ברובה סער דמוי </w:t>
      </w:r>
      <w:r>
        <w:rPr>
          <w:rFonts w:cs="David" w:ascii="David" w:hAnsi="David"/>
          <w:sz w:val="24"/>
          <w:szCs w:val="24"/>
        </w:rPr>
        <w:t>16</w:t>
      </w:r>
      <w:r>
        <w:rPr>
          <w:rFonts w:cs="David" w:ascii="David" w:hAnsi="David"/>
          <w:sz w:val="24"/>
          <w:szCs w:val="24"/>
        </w:rPr>
        <w:t>M</w:t>
      </w:r>
      <w:r>
        <w:rPr>
          <w:rFonts w:cs="David" w:ascii="David" w:hAnsi="David"/>
          <w:sz w:val="24"/>
          <w:szCs w:val="24"/>
          <w:rtl w:val="true"/>
        </w:rPr>
        <w:t xml:space="preserve"> </w:t>
      </w:r>
      <w:r>
        <w:rPr>
          <w:rFonts w:ascii="David" w:hAnsi="David" w:cs="David"/>
          <w:sz w:val="24"/>
          <w:sz w:val="24"/>
          <w:szCs w:val="24"/>
          <w:rtl w:val="true"/>
        </w:rPr>
        <w:t>עטוף ומוחבא בחצר ביתו</w:t>
      </w:r>
      <w:r>
        <w:rPr>
          <w:rFonts w:cs="David" w:ascii="David" w:hAnsi="David"/>
          <w:sz w:val="24"/>
          <w:szCs w:val="24"/>
          <w:rtl w:val="true"/>
        </w:rPr>
        <w:t xml:space="preserve">.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הפקרת כלי נשק בחצרות ובמרחבים פתוחים הפכה גם היא לתופעה נפוצה</w:t>
      </w:r>
      <w:r>
        <w:rPr>
          <w:rFonts w:cs="David" w:ascii="David" w:hAnsi="David"/>
          <w:sz w:val="24"/>
          <w:szCs w:val="24"/>
          <w:rtl w:val="true"/>
        </w:rPr>
        <w:t xml:space="preserve">, </w:t>
      </w:r>
      <w:r>
        <w:rPr>
          <w:rFonts w:ascii="David" w:hAnsi="David" w:cs="David"/>
          <w:sz w:val="24"/>
          <w:sz w:val="24"/>
          <w:szCs w:val="24"/>
          <w:rtl w:val="true"/>
        </w:rPr>
        <w:t>ובכך נודעת חומרה נוספת בשל הוויתור המודע על השליטה בכלי הנשק</w:t>
      </w:r>
      <w:r>
        <w:rPr>
          <w:rFonts w:cs="David" w:ascii="David" w:hAnsi="David"/>
          <w:sz w:val="24"/>
          <w:szCs w:val="24"/>
          <w:rtl w:val="true"/>
        </w:rPr>
        <w:t xml:space="preserve">, </w:t>
      </w:r>
      <w:r>
        <w:rPr>
          <w:rFonts w:ascii="David" w:hAnsi="David" w:cs="David"/>
          <w:sz w:val="24"/>
          <w:sz w:val="24"/>
          <w:szCs w:val="24"/>
          <w:rtl w:val="true"/>
        </w:rPr>
        <w:t>התפרקות מאחריות לשמירה קפדנית עליו והאפשרות לתאונות חמורות עקב כך</w:t>
      </w:r>
      <w:r>
        <w:rPr>
          <w:rFonts w:cs="David" w:ascii="David" w:hAnsi="David"/>
          <w:sz w:val="24"/>
          <w:szCs w:val="24"/>
          <w:rtl w:val="true"/>
        </w:rPr>
        <w:t xml:space="preserve">, </w:t>
      </w:r>
      <w:r>
        <w:rPr>
          <w:rFonts w:ascii="David" w:hAnsi="David" w:cs="David"/>
          <w:sz w:val="24"/>
          <w:sz w:val="24"/>
          <w:szCs w:val="24"/>
          <w:rtl w:val="true"/>
        </w:rPr>
        <w:t>או שיתגלגל לידיים לא רצויות</w:t>
      </w:r>
      <w:r>
        <w:rPr>
          <w:rFonts w:cs="David" w:ascii="David" w:hAnsi="David"/>
          <w:sz w:val="24"/>
          <w:szCs w:val="24"/>
          <w:rtl w:val="true"/>
        </w:rPr>
        <w:t xml:space="preserve">. </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בחינת מדיניות הענישה</w:t>
      </w:r>
      <w:r>
        <w:rPr>
          <w:rFonts w:ascii="David" w:hAnsi="David" w:cs="David"/>
          <w:sz w:val="24"/>
          <w:sz w:val="24"/>
          <w:szCs w:val="24"/>
          <w:rtl w:val="true"/>
        </w:rPr>
        <w:t xml:space="preserve"> הנוהגת מלמדת</w:t>
      </w:r>
      <w:r>
        <w:rPr>
          <w:rFonts w:cs="David" w:ascii="David" w:hAnsi="David"/>
          <w:sz w:val="24"/>
          <w:szCs w:val="24"/>
          <w:rtl w:val="true"/>
        </w:rPr>
        <w:t xml:space="preserve">, </w:t>
      </w:r>
      <w:r>
        <w:rPr>
          <w:rFonts w:ascii="David" w:hAnsi="David" w:cs="David"/>
          <w:sz w:val="24"/>
          <w:sz w:val="24"/>
          <w:szCs w:val="24"/>
          <w:rtl w:val="true"/>
        </w:rPr>
        <w:t>על פסיקה עקבית של בתי המשפט של הטלת עונשי מאסר לריצוי בפועל משמעותיים בעבירות מעין אלה</w:t>
      </w:r>
      <w:r>
        <w:rPr>
          <w:rFonts w:cs="David" w:ascii="David" w:hAnsi="David"/>
          <w:sz w:val="24"/>
          <w:szCs w:val="24"/>
          <w:rtl w:val="true"/>
        </w:rPr>
        <w:t xml:space="preserve">, </w:t>
      </w:r>
      <w:r>
        <w:rPr>
          <w:rFonts w:ascii="David" w:hAnsi="David" w:cs="David"/>
          <w:sz w:val="24"/>
          <w:sz w:val="24"/>
          <w:szCs w:val="24"/>
          <w:rtl w:val="true"/>
        </w:rPr>
        <w:t>גם במקרים בהם מתקיימים שיקולים כאלה ואחרים לקולא ואף במקרים בהם קיימת סטייה ממתחם העונש ההולם</w:t>
      </w:r>
      <w:r>
        <w:rPr>
          <w:rFonts w:cs="David" w:ascii="David" w:hAnsi="David"/>
          <w:sz w:val="24"/>
          <w:szCs w:val="24"/>
          <w:rtl w:val="true"/>
        </w:rPr>
        <w:t xml:space="preserve">, </w:t>
      </w:r>
      <w:r>
        <w:rPr>
          <w:rFonts w:ascii="David" w:hAnsi="David" w:cs="David"/>
          <w:sz w:val="24"/>
          <w:sz w:val="24"/>
          <w:szCs w:val="24"/>
          <w:rtl w:val="true"/>
        </w:rPr>
        <w:t>הסטייה ככלל אינה מגעת כדי הימנעות מהטלת מאסר</w:t>
      </w:r>
      <w:r>
        <w:rPr>
          <w:rFonts w:cs="David" w:ascii="David" w:hAnsi="David"/>
          <w:sz w:val="24"/>
          <w:szCs w:val="24"/>
          <w:rtl w:val="true"/>
        </w:rPr>
        <w:t>.</w:t>
      </w:r>
    </w:p>
    <w:p>
      <w:pPr>
        <w:pStyle w:val="ListParagraph"/>
        <w:ind w:end="0"/>
        <w:jc w:val="both"/>
        <w:rPr>
          <w:rFonts w:ascii="David" w:hAnsi="David" w:cs="David"/>
          <w:sz w:val="24"/>
          <w:szCs w:val="24"/>
        </w:rPr>
      </w:pPr>
      <w:r>
        <w:rPr>
          <w:rFonts w:cs="David" w:ascii="David" w:hAnsi="David"/>
          <w:sz w:val="24"/>
          <w:szCs w:val="24"/>
          <w:rtl w:val="true"/>
        </w:rPr>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במובן זה</w:t>
      </w:r>
      <w:r>
        <w:rPr>
          <w:rFonts w:cs="David" w:ascii="David" w:hAnsi="David"/>
          <w:sz w:val="24"/>
          <w:szCs w:val="24"/>
          <w:rtl w:val="true"/>
        </w:rPr>
        <w:t xml:space="preserve">, </w:t>
      </w:r>
      <w:r>
        <w:rPr>
          <w:rFonts w:ascii="David" w:hAnsi="David" w:cs="David"/>
          <w:sz w:val="24"/>
          <w:sz w:val="24"/>
          <w:szCs w:val="24"/>
          <w:rtl w:val="true"/>
        </w:rPr>
        <w:t>אין למעשה מחלוקת כי המלצת שירות המבחן מצויה בפער ניכר למדיניות הענישה</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cs="David" w:ascii="David" w:hAnsi="David"/>
          <w:sz w:val="24"/>
          <w:szCs w:val="24"/>
          <w:rtl w:val="true"/>
        </w:rPr>
      </w:r>
    </w:p>
    <w:p>
      <w:pPr>
        <w:pStyle w:val="ListParagraph"/>
        <w:spacing w:lineRule="auto" w:line="360"/>
        <w:ind w:start="360" w:end="0"/>
        <w:jc w:val="both"/>
        <w:rPr/>
      </w:pPr>
      <w:r>
        <w:rPr>
          <w:rFonts w:ascii="David" w:hAnsi="David" w:cs="David"/>
          <w:sz w:val="24"/>
          <w:sz w:val="24"/>
          <w:szCs w:val="24"/>
          <w:rtl w:val="true"/>
        </w:rPr>
        <w:t xml:space="preserve">המאשימה הפנתה לעונשים שהוטלו במקרים דומים של החזקת רובה סעד מסוג </w:t>
      </w:r>
      <w:r>
        <w:rPr>
          <w:rFonts w:cs="David" w:ascii="David" w:hAnsi="David"/>
          <w:sz w:val="24"/>
          <w:szCs w:val="24"/>
        </w:rPr>
        <w:t>16</w:t>
      </w:r>
      <w:r>
        <w:rPr>
          <w:rFonts w:cs="David" w:ascii="David" w:hAnsi="David"/>
          <w:sz w:val="24"/>
          <w:szCs w:val="24"/>
        </w:rPr>
        <w:t>M</w:t>
      </w:r>
      <w:r>
        <w:rPr>
          <w:rFonts w:cs="David" w:ascii="David" w:hAnsi="David"/>
          <w:sz w:val="24"/>
          <w:szCs w:val="24"/>
          <w:rtl w:val="true"/>
        </w:rPr>
        <w:t xml:space="preserve"> </w:t>
      </w:r>
      <w:r>
        <w:rPr>
          <w:rFonts w:ascii="David" w:hAnsi="David" w:cs="David"/>
          <w:sz w:val="24"/>
          <w:sz w:val="24"/>
          <w:szCs w:val="24"/>
          <w:rtl w:val="true"/>
        </w:rPr>
        <w:t>או דמוי לו וכן לפסיקה מנחה של ערכאות ערעור במקרים דומים</w:t>
      </w:r>
      <w:r>
        <w:rPr>
          <w:rFonts w:cs="David" w:ascii="David" w:hAnsi="David"/>
          <w:sz w:val="24"/>
          <w:szCs w:val="24"/>
          <w:rtl w:val="true"/>
        </w:rPr>
        <w:t xml:space="preserve">. </w:t>
      </w:r>
      <w:r>
        <w:rPr>
          <w:rFonts w:ascii="David" w:hAnsi="David" w:cs="David"/>
          <w:sz w:val="24"/>
          <w:sz w:val="24"/>
          <w:szCs w:val="24"/>
          <w:rtl w:val="true"/>
        </w:rPr>
        <w:t>גם האסמכתאות אליהן הפנתה ההגנה תומכות בקביעת מתחם ענישה מחמיר</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cs="David" w:ascii="David" w:hAnsi="David"/>
          <w:sz w:val="24"/>
          <w:szCs w:val="24"/>
          <w:rtl w:val="true"/>
        </w:rPr>
      </w:r>
    </w:p>
    <w:p>
      <w:pPr>
        <w:pStyle w:val="ListParagraph"/>
        <w:spacing w:lineRule="auto" w:line="360"/>
        <w:ind w:start="360" w:end="0"/>
        <w:jc w:val="both"/>
        <w:rPr/>
      </w:pPr>
      <w:r>
        <w:rPr>
          <w:rFonts w:ascii="David" w:hAnsi="David" w:cs="David"/>
          <w:sz w:val="24"/>
          <w:sz w:val="24"/>
          <w:szCs w:val="24"/>
          <w:rtl w:val="true"/>
        </w:rPr>
        <w:t>בשים לב לפסקי הדין הללו יש לקבוע</w:t>
      </w:r>
      <w:r>
        <w:rPr>
          <w:rFonts w:cs="David" w:ascii="David" w:hAnsi="David"/>
          <w:sz w:val="24"/>
          <w:szCs w:val="24"/>
          <w:rtl w:val="true"/>
        </w:rPr>
        <w:t xml:space="preserve">, </w:t>
      </w:r>
      <w:r>
        <w:rPr>
          <w:rFonts w:ascii="David" w:hAnsi="David" w:cs="David"/>
          <w:sz w:val="24"/>
          <w:sz w:val="24"/>
          <w:szCs w:val="24"/>
          <w:rtl w:val="true"/>
        </w:rPr>
        <w:t>כי מתחם העונש ההולם במקרה של החזקת רובה סער בודד</w:t>
      </w:r>
      <w:r>
        <w:rPr>
          <w:rFonts w:cs="David" w:ascii="David" w:hAnsi="David"/>
          <w:sz w:val="24"/>
          <w:szCs w:val="24"/>
          <w:rtl w:val="true"/>
        </w:rPr>
        <w:t xml:space="preserve">, </w:t>
      </w:r>
      <w:r>
        <w:rPr>
          <w:rFonts w:ascii="David" w:hAnsi="David" w:cs="David"/>
          <w:sz w:val="24"/>
          <w:sz w:val="24"/>
          <w:szCs w:val="24"/>
          <w:rtl w:val="true"/>
        </w:rPr>
        <w:t>בנסיבות דומות</w:t>
      </w:r>
      <w:r>
        <w:rPr>
          <w:rFonts w:cs="David" w:ascii="David" w:hAnsi="David"/>
          <w:sz w:val="24"/>
          <w:szCs w:val="24"/>
          <w:rtl w:val="true"/>
        </w:rPr>
        <w:t xml:space="preserve">, </w:t>
      </w:r>
      <w:r>
        <w:rPr>
          <w:rFonts w:ascii="David" w:hAnsi="David" w:cs="David"/>
          <w:sz w:val="24"/>
          <w:sz w:val="24"/>
          <w:szCs w:val="24"/>
          <w:rtl w:val="true"/>
        </w:rPr>
        <w:t>קרי ללא עבירות נלוות נוספות</w:t>
      </w:r>
      <w:r>
        <w:rPr>
          <w:rFonts w:cs="David" w:ascii="David" w:hAnsi="David"/>
          <w:sz w:val="24"/>
          <w:szCs w:val="24"/>
          <w:rtl w:val="true"/>
        </w:rPr>
        <w:t xml:space="preserve">, </w:t>
      </w:r>
      <w:r>
        <w:rPr>
          <w:rFonts w:ascii="David" w:hAnsi="David" w:cs="David"/>
          <w:sz w:val="24"/>
          <w:sz w:val="24"/>
          <w:szCs w:val="24"/>
          <w:rtl w:val="true"/>
        </w:rPr>
        <w:t>ללא החזקת תחמושת נלווית ובנסיבות החזקה שלא ניתן ללמוד מהן על כוונת שימוש מיידית או נסיבות מחמירות נוספות</w:t>
      </w:r>
      <w:r>
        <w:rPr>
          <w:rFonts w:cs="David" w:ascii="David" w:hAnsi="David"/>
          <w:sz w:val="24"/>
          <w:szCs w:val="24"/>
          <w:rtl w:val="true"/>
        </w:rPr>
        <w:t xml:space="preserve">, </w:t>
      </w:r>
      <w:r>
        <w:rPr>
          <w:rFonts w:ascii="David" w:hAnsi="David" w:cs="David"/>
          <w:sz w:val="24"/>
          <w:sz w:val="24"/>
          <w:szCs w:val="24"/>
          <w:rtl w:val="true"/>
        </w:rPr>
        <w:t xml:space="preserve">הינו </w:t>
      </w:r>
      <w:r>
        <w:rPr>
          <w:rFonts w:cs="David" w:ascii="David" w:hAnsi="David"/>
          <w:b/>
          <w:bCs/>
          <w:sz w:val="24"/>
          <w:szCs w:val="24"/>
        </w:rPr>
        <w:t>18-36</w:t>
      </w:r>
      <w:r>
        <w:rPr>
          <w:rFonts w:cs="David" w:ascii="David" w:hAnsi="David"/>
          <w:b/>
          <w:bCs/>
          <w:sz w:val="24"/>
          <w:szCs w:val="24"/>
          <w:rtl w:val="true"/>
        </w:rPr>
        <w:t xml:space="preserve"> </w:t>
      </w:r>
      <w:r>
        <w:rPr>
          <w:rFonts w:ascii="David" w:hAnsi="David" w:cs="David"/>
          <w:sz w:val="24"/>
          <w:sz w:val="24"/>
          <w:szCs w:val="24"/>
          <w:rtl w:val="true"/>
        </w:rPr>
        <w:t>חודשי מאסר בפועל וענישה נלווית</w:t>
      </w:r>
      <w:r>
        <w:rPr>
          <w:rFonts w:cs="David" w:ascii="David" w:hAnsi="David"/>
          <w:sz w:val="24"/>
          <w:szCs w:val="24"/>
          <w:rtl w:val="true"/>
        </w:rPr>
        <w:t xml:space="preserve">. </w:t>
      </w:r>
    </w:p>
    <w:p>
      <w:pPr>
        <w:pStyle w:val="ListParagraph"/>
        <w:spacing w:lineRule="auto" w:line="360"/>
        <w:ind w:start="360" w:end="0"/>
        <w:jc w:val="both"/>
        <w:rPr>
          <w:rFonts w:ascii="David" w:hAnsi="David" w:cs="David"/>
          <w:sz w:val="24"/>
          <w:szCs w:val="24"/>
        </w:rPr>
      </w:pPr>
      <w:r>
        <w:rPr>
          <w:rFonts w:cs="David" w:ascii="David" w:hAnsi="David"/>
          <w:sz w:val="24"/>
          <w:szCs w:val="24"/>
          <w:rtl w:val="true"/>
        </w:rPr>
      </w:r>
    </w:p>
    <w:p>
      <w:pPr>
        <w:pStyle w:val="Normal"/>
        <w:spacing w:lineRule="auto" w:line="360"/>
        <w:ind w:end="0"/>
        <w:jc w:val="both"/>
        <w:rPr>
          <w:rFonts w:ascii="David" w:hAnsi="David" w:cs="David"/>
          <w:b/>
          <w:bCs/>
          <w:u w:val="single"/>
        </w:rPr>
      </w:pPr>
      <w:r>
        <w:rPr>
          <w:rFonts w:ascii="David" w:hAnsi="David"/>
          <w:b/>
          <w:b/>
          <w:bCs/>
          <w:u w:val="single"/>
          <w:rtl w:val="true"/>
        </w:rPr>
        <w:t>סטייה ממתחם העונש ההולם</w:t>
      </w:r>
      <w:r>
        <w:rPr>
          <w:rFonts w:cs="David" w:ascii="David" w:hAnsi="David"/>
          <w:b/>
          <w:bCs/>
          <w:u w:val="single"/>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ind w:hanging="360" w:start="360" w:end="0"/>
        <w:jc w:val="both"/>
        <w:rPr>
          <w:rFonts w:ascii="David" w:hAnsi="David" w:cs="David"/>
          <w:sz w:val="24"/>
          <w:szCs w:val="24"/>
        </w:rPr>
      </w:pPr>
      <w:r>
        <w:rPr>
          <w:rFonts w:ascii="David" w:hAnsi="David" w:cs="David"/>
          <w:sz w:val="24"/>
          <w:sz w:val="24"/>
          <w:szCs w:val="24"/>
          <w:rtl w:val="true"/>
        </w:rPr>
        <w:t>טענת ההגנה המרכזית היא</w:t>
      </w:r>
      <w:r>
        <w:rPr>
          <w:rFonts w:cs="David" w:ascii="David" w:hAnsi="David"/>
          <w:sz w:val="24"/>
          <w:szCs w:val="24"/>
          <w:rtl w:val="true"/>
        </w:rPr>
        <w:t xml:space="preserve">, </w:t>
      </w:r>
      <w:r>
        <w:rPr>
          <w:rFonts w:ascii="David" w:hAnsi="David" w:cs="David"/>
          <w:sz w:val="24"/>
          <w:sz w:val="24"/>
          <w:szCs w:val="24"/>
          <w:rtl w:val="true"/>
        </w:rPr>
        <w:t>שבשל נסיבות אישיות ובפרא נסיבות רפואיות יש לסטות במקרה זה ממתחם העונש ההולם ולהסתפק בעונש מאסר שירוצה בעבודות שירות</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360" w:end="0"/>
        <w:jc w:val="both"/>
        <w:rPr>
          <w:rFonts w:ascii="David" w:hAnsi="David" w:cs="David"/>
          <w:sz w:val="24"/>
          <w:szCs w:val="24"/>
        </w:rPr>
      </w:pPr>
      <w:r>
        <w:rPr>
          <w:rFonts w:ascii="David" w:hAnsi="David" w:cs="David"/>
          <w:sz w:val="24"/>
          <w:sz w:val="24"/>
          <w:szCs w:val="24"/>
          <w:rtl w:val="true"/>
        </w:rPr>
        <w:t>לא ניתן להיענות לעתירת ההגנה בעניין זה</w:t>
      </w:r>
      <w:r>
        <w:rPr>
          <w:rFonts w:cs="David" w:ascii="David" w:hAnsi="David"/>
          <w:sz w:val="24"/>
          <w:szCs w:val="24"/>
          <w:rtl w:val="true"/>
        </w:rPr>
        <w:t xml:space="preserve">. </w:t>
      </w:r>
      <w:r>
        <w:rPr>
          <w:rFonts w:ascii="David" w:hAnsi="David" w:cs="David"/>
          <w:sz w:val="24"/>
          <w:sz w:val="24"/>
          <w:szCs w:val="24"/>
          <w:rtl w:val="true"/>
        </w:rPr>
        <w:t>מצוות המחוקק היא</w:t>
      </w:r>
      <w:r>
        <w:rPr>
          <w:rFonts w:cs="David" w:ascii="David" w:hAnsi="David"/>
          <w:sz w:val="24"/>
          <w:szCs w:val="24"/>
          <w:rtl w:val="true"/>
        </w:rPr>
        <w:t xml:space="preserve">, </w:t>
      </w:r>
      <w:r>
        <w:rPr>
          <w:rFonts w:ascii="David" w:hAnsi="David" w:cs="David"/>
          <w:sz w:val="24"/>
          <w:sz w:val="24"/>
          <w:szCs w:val="24"/>
          <w:rtl w:val="true"/>
        </w:rPr>
        <w:t>כי בית המשפט יסטה ממתחם העונש ההולם משיקולי שיקום בלבד</w:t>
      </w:r>
      <w:r>
        <w:rPr>
          <w:rFonts w:cs="David" w:ascii="David" w:hAnsi="David"/>
          <w:sz w:val="24"/>
          <w:szCs w:val="24"/>
          <w:rtl w:val="true"/>
        </w:rPr>
        <w:t xml:space="preserve">. </w:t>
      </w:r>
      <w:r>
        <w:rPr>
          <w:rFonts w:ascii="David" w:hAnsi="David" w:cs="David"/>
          <w:sz w:val="24"/>
          <w:sz w:val="24"/>
          <w:szCs w:val="24"/>
          <w:rtl w:val="true"/>
        </w:rPr>
        <w:t>שיקולים אישיים</w:t>
      </w:r>
      <w:r>
        <w:rPr>
          <w:rFonts w:cs="David" w:ascii="David" w:hAnsi="David"/>
          <w:sz w:val="24"/>
          <w:szCs w:val="24"/>
          <w:rtl w:val="true"/>
        </w:rPr>
        <w:t xml:space="preserve">, </w:t>
      </w:r>
      <w:r>
        <w:rPr>
          <w:rFonts w:ascii="David" w:hAnsi="David" w:cs="David"/>
          <w:sz w:val="24"/>
          <w:sz w:val="24"/>
          <w:szCs w:val="24"/>
          <w:rtl w:val="true"/>
        </w:rPr>
        <w:t>לרבות שיקולים רפואיים יישקלו בגדרי המתחם בלבד</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הפנתה למקרים ספורדיים בהם סטו ערכאות דיוניות ממתחם העונש ההולם משיקולים שונים</w:t>
      </w:r>
      <w:r>
        <w:rPr>
          <w:rFonts w:cs="David" w:ascii="David" w:hAnsi="David"/>
          <w:sz w:val="24"/>
          <w:szCs w:val="24"/>
          <w:rtl w:val="true"/>
        </w:rPr>
        <w:t xml:space="preserve">. </w:t>
      </w:r>
      <w:r>
        <w:rPr>
          <w:rFonts w:ascii="David" w:hAnsi="David" w:cs="David"/>
          <w:sz w:val="24"/>
          <w:sz w:val="24"/>
          <w:szCs w:val="24"/>
          <w:rtl w:val="true"/>
        </w:rPr>
        <w:t>לא מצאתי דמיון בינם לבין מקרה זה אך מכל מקום</w:t>
      </w:r>
      <w:r>
        <w:rPr>
          <w:rFonts w:cs="David" w:ascii="David" w:hAnsi="David"/>
          <w:sz w:val="24"/>
          <w:szCs w:val="24"/>
          <w:rtl w:val="true"/>
        </w:rPr>
        <w:t xml:space="preserve">, </w:t>
      </w:r>
      <w:r>
        <w:rPr>
          <w:rFonts w:ascii="David" w:hAnsi="David" w:cs="David"/>
          <w:sz w:val="24"/>
          <w:sz w:val="24"/>
          <w:szCs w:val="24"/>
          <w:rtl w:val="true"/>
        </w:rPr>
        <w:t>אין צורך בדיון מעמיק באותם מקרים שכן</w:t>
      </w:r>
      <w:r>
        <w:rPr>
          <w:rFonts w:cs="David" w:ascii="David" w:hAnsi="David"/>
          <w:sz w:val="24"/>
          <w:szCs w:val="24"/>
          <w:rtl w:val="true"/>
        </w:rPr>
        <w:t xml:space="preserve">, </w:t>
      </w:r>
      <w:r>
        <w:rPr>
          <w:rFonts w:ascii="David" w:hAnsi="David" w:cs="David"/>
          <w:sz w:val="24"/>
          <w:sz w:val="24"/>
          <w:szCs w:val="24"/>
          <w:rtl w:val="true"/>
        </w:rPr>
        <w:t>בכל הכבוד</w:t>
      </w:r>
      <w:r>
        <w:rPr>
          <w:rFonts w:cs="David" w:ascii="David" w:hAnsi="David"/>
          <w:sz w:val="24"/>
          <w:szCs w:val="24"/>
          <w:rtl w:val="true"/>
        </w:rPr>
        <w:t xml:space="preserve">, </w:t>
      </w:r>
      <w:r>
        <w:rPr>
          <w:rFonts w:ascii="David" w:hAnsi="David" w:cs="David"/>
          <w:sz w:val="24"/>
          <w:sz w:val="24"/>
          <w:szCs w:val="24"/>
          <w:rtl w:val="true"/>
        </w:rPr>
        <w:t>ערכם המנחה של פסקי הדין של חבריי מבתי משפט השלום מוגבל ולא סברתי כי בהם לאפשר סטייה מהוראה מפורשת של המחוקק</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360" w:end="0"/>
        <w:jc w:val="both"/>
        <w:rPr>
          <w:rFonts w:ascii="David" w:hAnsi="David" w:cs="David"/>
          <w:sz w:val="24"/>
          <w:szCs w:val="24"/>
        </w:rPr>
      </w:pPr>
      <w:r>
        <w:rPr>
          <w:rFonts w:ascii="David" w:hAnsi="David" w:cs="David"/>
          <w:sz w:val="24"/>
          <w:sz w:val="24"/>
          <w:szCs w:val="24"/>
          <w:rtl w:val="true"/>
        </w:rPr>
        <w:t>בית המשפט העליון נדרש לשאלה של סטייה ממתחם העונש ההולם משיקולי צדק</w:t>
      </w:r>
      <w:r>
        <w:rPr>
          <w:rFonts w:cs="David" w:ascii="David" w:hAnsi="David"/>
          <w:sz w:val="24"/>
          <w:szCs w:val="24"/>
          <w:rtl w:val="true"/>
        </w:rPr>
        <w:t xml:space="preserve">, </w:t>
      </w:r>
      <w:r>
        <w:rPr>
          <w:rFonts w:ascii="David" w:hAnsi="David" w:cs="David"/>
          <w:sz w:val="24"/>
          <w:sz w:val="24"/>
          <w:szCs w:val="24"/>
          <w:rtl w:val="true"/>
        </w:rPr>
        <w:t>שאינם שיקולי שיקום</w:t>
      </w:r>
      <w:r>
        <w:rPr>
          <w:rFonts w:cs="David" w:ascii="David" w:hAnsi="David"/>
          <w:sz w:val="24"/>
          <w:szCs w:val="24"/>
          <w:rtl w:val="true"/>
        </w:rPr>
        <w:t xml:space="preserve">, </w:t>
      </w:r>
      <w:r>
        <w:rPr>
          <w:rFonts w:ascii="David" w:hAnsi="David" w:cs="David"/>
          <w:sz w:val="24"/>
          <w:sz w:val="24"/>
          <w:szCs w:val="24"/>
          <w:rtl w:val="true"/>
        </w:rPr>
        <w:t>בפסק דינו ב</w:t>
      </w:r>
      <w:hyperlink r:id="rId7">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5669/14</w:t>
        </w:r>
      </w:hyperlink>
      <w:r>
        <w:rPr>
          <w:rFonts w:cs="David" w:ascii="David" w:hAnsi="David"/>
          <w:sz w:val="24"/>
          <w:szCs w:val="24"/>
          <w:rtl w:val="true"/>
        </w:rPr>
        <w:t xml:space="preserve"> </w:t>
      </w:r>
      <w:r>
        <w:rPr>
          <w:rFonts w:ascii="David" w:hAnsi="David" w:cs="David"/>
          <w:b/>
          <w:b/>
          <w:bCs/>
          <w:sz w:val="24"/>
          <w:sz w:val="24"/>
          <w:szCs w:val="24"/>
          <w:rtl w:val="true"/>
        </w:rPr>
        <w:t>לופוליאנסקי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sz w:val="24"/>
          <w:szCs w:val="24"/>
          <w:rtl w:val="true"/>
        </w:rPr>
        <w:t xml:space="preserve">. </w:t>
      </w:r>
      <w:r>
        <w:rPr>
          <w:rFonts w:ascii="David" w:hAnsi="David" w:cs="David"/>
          <w:sz w:val="24"/>
          <w:sz w:val="24"/>
          <w:szCs w:val="24"/>
          <w:rtl w:val="true"/>
        </w:rPr>
        <w:t>עיון מעמיק בפסק הדין מלמד</w:t>
      </w:r>
      <w:r>
        <w:rPr>
          <w:rFonts w:cs="David" w:ascii="David" w:hAnsi="David"/>
          <w:sz w:val="24"/>
          <w:szCs w:val="24"/>
          <w:rtl w:val="true"/>
        </w:rPr>
        <w:t xml:space="preserve">, </w:t>
      </w:r>
      <w:r>
        <w:rPr>
          <w:rFonts w:ascii="David" w:hAnsi="David" w:cs="David"/>
          <w:sz w:val="24"/>
          <w:sz w:val="24"/>
          <w:szCs w:val="24"/>
          <w:rtl w:val="true"/>
        </w:rPr>
        <w:t>כי הפתח שנפתח בו לסטייה מהוראת חוק משיקולי צדק הוא צר מאד ושמור למקרים חריגים ביותר</w:t>
      </w:r>
      <w:r>
        <w:rPr>
          <w:rFonts w:cs="David" w:ascii="David" w:hAnsi="David"/>
          <w:sz w:val="24"/>
          <w:szCs w:val="24"/>
          <w:rtl w:val="true"/>
        </w:rPr>
        <w:t xml:space="preserve">. </w:t>
      </w:r>
      <w:r>
        <w:rPr>
          <w:rFonts w:ascii="David" w:hAnsi="David" w:cs="David"/>
          <w:sz w:val="24"/>
          <w:sz w:val="24"/>
          <w:szCs w:val="24"/>
          <w:rtl w:val="true"/>
        </w:rPr>
        <w:t>ראשית</w:t>
      </w:r>
      <w:r>
        <w:rPr>
          <w:rFonts w:cs="David" w:ascii="David" w:hAnsi="David"/>
          <w:sz w:val="24"/>
          <w:szCs w:val="24"/>
          <w:rtl w:val="true"/>
        </w:rPr>
        <w:t xml:space="preserve">, </w:t>
      </w:r>
      <w:r>
        <w:rPr>
          <w:rFonts w:ascii="David" w:hAnsi="David" w:cs="David"/>
          <w:sz w:val="24"/>
          <w:sz w:val="24"/>
          <w:szCs w:val="24"/>
          <w:rtl w:val="true"/>
        </w:rPr>
        <w:t xml:space="preserve">בעניין </w:t>
      </w:r>
      <w:r>
        <w:rPr>
          <w:rFonts w:ascii="David" w:hAnsi="David" w:cs="David"/>
          <w:b/>
          <w:b/>
          <w:bCs/>
          <w:sz w:val="24"/>
          <w:sz w:val="24"/>
          <w:szCs w:val="24"/>
          <w:rtl w:val="true"/>
        </w:rPr>
        <w:t xml:space="preserve">לופוליאנסקי </w:t>
      </w:r>
      <w:r>
        <w:rPr>
          <w:rFonts w:ascii="David" w:hAnsi="David" w:cs="David"/>
          <w:sz w:val="24"/>
          <w:sz w:val="24"/>
          <w:szCs w:val="24"/>
          <w:rtl w:val="true"/>
        </w:rPr>
        <w:t>הנ</w:t>
      </w:r>
      <w:r>
        <w:rPr>
          <w:rFonts w:cs="David" w:ascii="David" w:hAnsi="David"/>
          <w:sz w:val="24"/>
          <w:szCs w:val="24"/>
          <w:rtl w:val="true"/>
        </w:rPr>
        <w:t>"</w:t>
      </w:r>
      <w:r>
        <w:rPr>
          <w:rFonts w:ascii="David" w:hAnsi="David" w:cs="David"/>
          <w:sz w:val="24"/>
          <w:sz w:val="24"/>
          <w:szCs w:val="24"/>
          <w:rtl w:val="true"/>
        </w:rPr>
        <w:t>ל הוגשה לבית המשפט חוות דעת מטעם שב</w:t>
      </w:r>
      <w:r>
        <w:rPr>
          <w:rFonts w:cs="David" w:ascii="David" w:hAnsi="David"/>
          <w:sz w:val="24"/>
          <w:szCs w:val="24"/>
          <w:rtl w:val="true"/>
        </w:rPr>
        <w:t>"</w:t>
      </w:r>
      <w:r>
        <w:rPr>
          <w:rFonts w:ascii="David" w:hAnsi="David" w:cs="David"/>
          <w:sz w:val="24"/>
          <w:sz w:val="24"/>
          <w:szCs w:val="24"/>
          <w:rtl w:val="true"/>
        </w:rPr>
        <w:t>ס המתייחסת למצבו הרפואי של הנאשם ולאפשרות שב</w:t>
      </w:r>
      <w:r>
        <w:rPr>
          <w:rFonts w:cs="David" w:ascii="David" w:hAnsi="David"/>
          <w:sz w:val="24"/>
          <w:szCs w:val="24"/>
          <w:rtl w:val="true"/>
        </w:rPr>
        <w:t>"</w:t>
      </w:r>
      <w:r>
        <w:rPr>
          <w:rFonts w:ascii="David" w:hAnsi="David" w:cs="David"/>
          <w:sz w:val="24"/>
          <w:sz w:val="24"/>
          <w:szCs w:val="24"/>
          <w:rtl w:val="true"/>
        </w:rPr>
        <w:t>ס לספק לו תנאי כליאה שאינם מסכנים את חייו</w:t>
      </w:r>
      <w:r>
        <w:rPr>
          <w:rFonts w:cs="David" w:ascii="David" w:hAnsi="David"/>
          <w:sz w:val="24"/>
          <w:szCs w:val="24"/>
          <w:rtl w:val="true"/>
        </w:rPr>
        <w:t xml:space="preserve">. </w:t>
      </w:r>
      <w:r>
        <w:rPr>
          <w:rFonts w:ascii="David" w:hAnsi="David" w:cs="David"/>
          <w:sz w:val="24"/>
          <w:sz w:val="24"/>
          <w:szCs w:val="24"/>
          <w:rtl w:val="true"/>
        </w:rPr>
        <w:t>יוזכר</w:t>
      </w:r>
      <w:r>
        <w:rPr>
          <w:rFonts w:cs="David" w:ascii="David" w:hAnsi="David"/>
          <w:sz w:val="24"/>
          <w:szCs w:val="24"/>
          <w:rtl w:val="true"/>
        </w:rPr>
        <w:t xml:space="preserve">, </w:t>
      </w:r>
      <w:r>
        <w:rPr>
          <w:rFonts w:ascii="David" w:hAnsi="David" w:cs="David"/>
          <w:sz w:val="24"/>
          <w:sz w:val="24"/>
          <w:szCs w:val="24"/>
          <w:rtl w:val="true"/>
        </w:rPr>
        <w:t>כי באותו מקרה מדובר היה במי שהמערכת החיסונית שלו הוגדרה כ</w:t>
      </w:r>
      <w:r>
        <w:rPr>
          <w:rFonts w:cs="David" w:ascii="David" w:hAnsi="David"/>
          <w:sz w:val="24"/>
          <w:szCs w:val="24"/>
          <w:rtl w:val="true"/>
        </w:rPr>
        <w:t>"</w:t>
      </w:r>
      <w:r>
        <w:rPr>
          <w:rFonts w:ascii="David" w:hAnsi="David" w:cs="David"/>
          <w:sz w:val="24"/>
          <w:sz w:val="24"/>
          <w:szCs w:val="24"/>
          <w:rtl w:val="true"/>
        </w:rPr>
        <w:t>מדוכאת</w:t>
      </w:r>
      <w:r>
        <w:rPr>
          <w:rFonts w:cs="David" w:ascii="David" w:hAnsi="David"/>
          <w:sz w:val="24"/>
          <w:szCs w:val="24"/>
          <w:rtl w:val="true"/>
        </w:rPr>
        <w:t xml:space="preserve">", </w:t>
      </w:r>
      <w:r>
        <w:rPr>
          <w:rFonts w:ascii="David" w:hAnsi="David" w:cs="David"/>
          <w:sz w:val="24"/>
          <w:sz w:val="24"/>
          <w:szCs w:val="24"/>
          <w:rtl w:val="true"/>
        </w:rPr>
        <w:t>כאשר כל חשיפה לזיהום מסכנת את חייו</w:t>
      </w:r>
      <w:r>
        <w:rPr>
          <w:rFonts w:cs="David" w:ascii="David" w:hAnsi="David"/>
          <w:sz w:val="24"/>
          <w:szCs w:val="24"/>
          <w:rtl w:val="true"/>
        </w:rPr>
        <w:t xml:space="preserve">. </w:t>
      </w:r>
      <w:r>
        <w:rPr>
          <w:rFonts w:ascii="David" w:hAnsi="David" w:cs="David"/>
          <w:sz w:val="24"/>
          <w:sz w:val="24"/>
          <w:szCs w:val="24"/>
          <w:rtl w:val="true"/>
        </w:rPr>
        <w:t>בהתאם למסמכים שהוגשו באותו מקרה</w:t>
      </w:r>
      <w:r>
        <w:rPr>
          <w:rFonts w:cs="David" w:ascii="David" w:hAnsi="David"/>
          <w:sz w:val="24"/>
          <w:szCs w:val="24"/>
          <w:rtl w:val="true"/>
        </w:rPr>
        <w:t xml:space="preserve">, </w:t>
      </w:r>
      <w:r>
        <w:rPr>
          <w:rFonts w:ascii="David" w:hAnsi="David" w:cs="David"/>
          <w:sz w:val="24"/>
          <w:sz w:val="24"/>
          <w:szCs w:val="24"/>
          <w:rtl w:val="true"/>
        </w:rPr>
        <w:t>ושעליהם המדינה לא חלקה</w:t>
      </w:r>
      <w:r>
        <w:rPr>
          <w:rFonts w:cs="David" w:ascii="David" w:hAnsi="David"/>
          <w:sz w:val="24"/>
          <w:szCs w:val="24"/>
          <w:rtl w:val="true"/>
        </w:rPr>
        <w:t xml:space="preserve">, </w:t>
      </w:r>
      <w:r>
        <w:rPr>
          <w:rFonts w:ascii="David" w:hAnsi="David" w:cs="David"/>
          <w:sz w:val="24"/>
          <w:sz w:val="24"/>
          <w:szCs w:val="24"/>
          <w:rtl w:val="true"/>
        </w:rPr>
        <w:t>נקבע כי הטלת עונש מאסר תביא ל</w:t>
      </w:r>
      <w:r>
        <w:rPr>
          <w:rFonts w:cs="David" w:ascii="David" w:hAnsi="David"/>
          <w:sz w:val="24"/>
          <w:szCs w:val="24"/>
          <w:rtl w:val="true"/>
        </w:rPr>
        <w:t>"</w:t>
      </w:r>
      <w:r>
        <w:rPr>
          <w:rFonts w:ascii="David" w:hAnsi="David" w:cs="David"/>
          <w:b/>
          <w:b/>
          <w:bCs/>
          <w:sz w:val="24"/>
          <w:sz w:val="24"/>
          <w:szCs w:val="24"/>
          <w:rtl w:val="true"/>
        </w:rPr>
        <w:t>קיצור ממשי של תוחלת חייו</w:t>
      </w:r>
      <w:r>
        <w:rPr>
          <w:rFonts w:cs="David" w:ascii="David" w:hAnsi="David"/>
          <w:sz w:val="24"/>
          <w:szCs w:val="24"/>
          <w:rtl w:val="true"/>
        </w:rPr>
        <w:t xml:space="preserve">" </w:t>
      </w:r>
      <w:r>
        <w:rPr>
          <w:rFonts w:ascii="David" w:hAnsi="David" w:cs="David"/>
          <w:sz w:val="24"/>
          <w:sz w:val="24"/>
          <w:szCs w:val="24"/>
          <w:rtl w:val="true"/>
        </w:rPr>
        <w:t>של הנאשם</w:t>
      </w:r>
      <w:r>
        <w:rPr>
          <w:rFonts w:cs="David" w:ascii="David" w:hAnsi="David"/>
          <w:sz w:val="24"/>
          <w:szCs w:val="24"/>
          <w:rtl w:val="true"/>
        </w:rPr>
        <w:t>.</w:t>
      </w:r>
    </w:p>
    <w:p>
      <w:pPr>
        <w:pStyle w:val="ListParagraph"/>
        <w:spacing w:lineRule="auto" w:line="360"/>
        <w:ind w:start="360" w:end="0"/>
        <w:jc w:val="both"/>
        <w:rPr/>
      </w:pPr>
      <w:r>
        <w:rPr>
          <w:rFonts w:ascii="David" w:hAnsi="David" w:cs="David"/>
          <w:sz w:val="24"/>
          <w:sz w:val="24"/>
          <w:szCs w:val="24"/>
          <w:rtl w:val="true"/>
        </w:rPr>
        <w:t>בית המשפט העליון קבע אז מפורשות</w:t>
      </w:r>
      <w:r>
        <w:rPr>
          <w:rFonts w:cs="David" w:ascii="David" w:hAnsi="David"/>
          <w:sz w:val="24"/>
          <w:szCs w:val="24"/>
          <w:rtl w:val="true"/>
        </w:rPr>
        <w:t xml:space="preserve">, </w:t>
      </w:r>
      <w:r>
        <w:rPr>
          <w:rFonts w:ascii="David" w:hAnsi="David" w:cs="David"/>
          <w:sz w:val="24"/>
          <w:sz w:val="24"/>
          <w:szCs w:val="24"/>
          <w:rtl w:val="true"/>
        </w:rPr>
        <w:t xml:space="preserve">כי על פי הדין הקיים </w:t>
      </w:r>
      <w:r>
        <w:rPr>
          <w:rFonts w:cs="David" w:ascii="David" w:hAnsi="David"/>
          <w:b/>
          <w:bCs/>
          <w:sz w:val="24"/>
          <w:szCs w:val="24"/>
          <w:rtl w:val="true"/>
        </w:rPr>
        <w:t>"</w:t>
      </w:r>
      <w:r>
        <w:rPr>
          <w:rFonts w:ascii="David" w:hAnsi="David" w:cs="David"/>
          <w:b/>
          <w:b/>
          <w:bCs/>
          <w:sz w:val="24"/>
          <w:sz w:val="24"/>
          <w:szCs w:val="24"/>
          <w:rtl w:val="true"/>
        </w:rPr>
        <w:t>בית המשפט אינו יכול אך בשל הסבל שייגרם לנאשם מנשיאה בעונש המאסר – להימנע מלשולחו לבית האסורים</w:t>
      </w:r>
      <w:r>
        <w:rPr>
          <w:rFonts w:cs="David" w:ascii="David" w:hAnsi="David"/>
          <w:b/>
          <w:bCs/>
          <w:sz w:val="24"/>
          <w:szCs w:val="24"/>
          <w:rtl w:val="true"/>
        </w:rPr>
        <w:t xml:space="preserve">" </w:t>
      </w:r>
      <w:r>
        <w:rPr>
          <w:rFonts w:cs="David" w:ascii="David" w:hAnsi="David"/>
          <w:sz w:val="24"/>
          <w:szCs w:val="24"/>
          <w:rtl w:val="true"/>
        </w:rPr>
        <w:t>(</w:t>
      </w:r>
      <w:r>
        <w:rPr>
          <w:rFonts w:ascii="David" w:hAnsi="David" w:cs="David"/>
          <w:sz w:val="24"/>
          <w:sz w:val="24"/>
          <w:szCs w:val="24"/>
          <w:rtl w:val="true"/>
        </w:rPr>
        <w:t>פ</w:t>
      </w:r>
      <w:r>
        <w:rPr>
          <w:rFonts w:cs="David" w:ascii="David" w:hAnsi="David"/>
          <w:sz w:val="24"/>
          <w:szCs w:val="24"/>
          <w:rtl w:val="true"/>
        </w:rPr>
        <w:t xml:space="preserve">' </w:t>
      </w:r>
      <w:r>
        <w:rPr>
          <w:rFonts w:cs="David" w:ascii="David" w:hAnsi="David"/>
          <w:sz w:val="24"/>
          <w:szCs w:val="24"/>
        </w:rPr>
        <w:t>194</w:t>
      </w:r>
      <w:r>
        <w:rPr>
          <w:rFonts w:cs="David" w:ascii="David" w:hAnsi="David"/>
          <w:sz w:val="24"/>
          <w:szCs w:val="24"/>
          <w:rtl w:val="true"/>
        </w:rPr>
        <w:t xml:space="preserve">) </w:t>
      </w:r>
      <w:r>
        <w:rPr>
          <w:rFonts w:ascii="David" w:hAnsi="David" w:cs="David"/>
          <w:sz w:val="24"/>
          <w:sz w:val="24"/>
          <w:szCs w:val="24"/>
          <w:rtl w:val="true"/>
        </w:rPr>
        <w:t>וחוזר ומזכיר</w:t>
      </w:r>
      <w:r>
        <w:rPr>
          <w:rFonts w:cs="David" w:ascii="David" w:hAnsi="David"/>
          <w:sz w:val="24"/>
          <w:szCs w:val="24"/>
          <w:rtl w:val="true"/>
        </w:rPr>
        <w:t xml:space="preserve">, </w:t>
      </w:r>
      <w:r>
        <w:rPr>
          <w:rFonts w:ascii="David" w:hAnsi="David" w:cs="David"/>
          <w:sz w:val="24"/>
          <w:sz w:val="24"/>
          <w:szCs w:val="24"/>
          <w:rtl w:val="true"/>
        </w:rPr>
        <w:t>כי על פי הדין רק שיקולי שיקום יכולים להצדיק סטייה ממתחם העונש ההולם</w:t>
      </w:r>
      <w:r>
        <w:rPr>
          <w:rFonts w:cs="David" w:ascii="David" w:hAnsi="David"/>
          <w:sz w:val="24"/>
          <w:szCs w:val="24"/>
          <w:rtl w:val="true"/>
        </w:rPr>
        <w:t>.</w:t>
      </w:r>
    </w:p>
    <w:p>
      <w:pPr>
        <w:pStyle w:val="ListParagraph"/>
        <w:spacing w:lineRule="auto" w:line="360"/>
        <w:ind w:start="360" w:end="0"/>
        <w:jc w:val="both"/>
        <w:rPr/>
      </w:pPr>
      <w:r>
        <w:rPr>
          <w:rFonts w:ascii="David" w:hAnsi="David" w:cs="David"/>
          <w:sz w:val="24"/>
          <w:sz w:val="24"/>
          <w:szCs w:val="24"/>
          <w:rtl w:val="true"/>
        </w:rPr>
        <w:t>בהמשך לכך</w:t>
      </w:r>
      <w:r>
        <w:rPr>
          <w:rFonts w:cs="David" w:ascii="David" w:hAnsi="David"/>
          <w:sz w:val="24"/>
          <w:szCs w:val="24"/>
          <w:rtl w:val="true"/>
        </w:rPr>
        <w:t xml:space="preserve">, </w:t>
      </w:r>
      <w:r>
        <w:rPr>
          <w:rFonts w:ascii="David" w:hAnsi="David" w:cs="David"/>
          <w:sz w:val="24"/>
          <w:sz w:val="24"/>
          <w:szCs w:val="24"/>
          <w:rtl w:val="true"/>
        </w:rPr>
        <w:t xml:space="preserve">דן בית המשפט העליון בפתרונות שונים שמצאו הערכאות הדיוניות במקרים שונים על מנת להביא להפחתה בפועל של הענישה שלא משיקולי שיקום </w:t>
      </w:r>
      <w:r>
        <w:rPr>
          <w:rFonts w:ascii="David" w:hAnsi="David" w:cs="David"/>
          <w:b/>
          <w:b/>
          <w:bCs/>
          <w:sz w:val="24"/>
          <w:sz w:val="24"/>
          <w:szCs w:val="24"/>
          <w:rtl w:val="true"/>
        </w:rPr>
        <w:t>ומבקר את אותם פתרונות</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פסקה </w:t>
      </w:r>
      <w:r>
        <w:rPr>
          <w:rFonts w:cs="David" w:ascii="David" w:hAnsi="David"/>
          <w:sz w:val="24"/>
          <w:szCs w:val="24"/>
        </w:rPr>
        <w:t>212</w:t>
      </w:r>
      <w:r>
        <w:rPr>
          <w:rFonts w:cs="David" w:ascii="David" w:hAnsi="David"/>
          <w:sz w:val="24"/>
          <w:szCs w:val="24"/>
          <w:rtl w:val="true"/>
        </w:rPr>
        <w:t xml:space="preserve">):  </w:t>
      </w:r>
      <w:r>
        <w:rPr>
          <w:rFonts w:ascii="David" w:hAnsi="David" w:cs="David"/>
          <w:sz w:val="24"/>
          <w:sz w:val="24"/>
          <w:szCs w:val="24"/>
          <w:rtl w:val="true"/>
        </w:rPr>
        <w:t>כך</w:t>
      </w:r>
      <w:r>
        <w:rPr>
          <w:rFonts w:cs="David" w:ascii="David" w:hAnsi="David"/>
          <w:sz w:val="24"/>
          <w:szCs w:val="24"/>
          <w:rtl w:val="true"/>
        </w:rPr>
        <w:t xml:space="preserve">, </w:t>
      </w:r>
      <w:r>
        <w:rPr>
          <w:rFonts w:ascii="David" w:hAnsi="David" w:cs="David"/>
          <w:sz w:val="24"/>
          <w:sz w:val="24"/>
          <w:szCs w:val="24"/>
          <w:rtl w:val="true"/>
        </w:rPr>
        <w:t>למשל</w:t>
      </w:r>
      <w:r>
        <w:rPr>
          <w:rFonts w:cs="David" w:ascii="David" w:hAnsi="David"/>
          <w:sz w:val="24"/>
          <w:szCs w:val="24"/>
          <w:rtl w:val="true"/>
        </w:rPr>
        <w:t xml:space="preserve">, </w:t>
      </w:r>
      <w:r>
        <w:rPr>
          <w:rFonts w:ascii="David" w:hAnsi="David" w:cs="David"/>
          <w:sz w:val="24"/>
          <w:sz w:val="24"/>
          <w:szCs w:val="24"/>
          <w:rtl w:val="true"/>
        </w:rPr>
        <w:t xml:space="preserve">הרחבת המונח </w:t>
      </w:r>
      <w:r>
        <w:rPr>
          <w:rFonts w:cs="David" w:ascii="David" w:hAnsi="David"/>
          <w:sz w:val="24"/>
          <w:szCs w:val="24"/>
          <w:rtl w:val="true"/>
        </w:rPr>
        <w:t>"</w:t>
      </w:r>
      <w:r>
        <w:rPr>
          <w:rFonts w:ascii="David" w:hAnsi="David" w:cs="David"/>
          <w:sz w:val="24"/>
          <w:sz w:val="24"/>
          <w:szCs w:val="24"/>
          <w:rtl w:val="true"/>
        </w:rPr>
        <w:t>שיקום</w:t>
      </w:r>
      <w:r>
        <w:rPr>
          <w:rFonts w:cs="David" w:ascii="David" w:hAnsi="David"/>
          <w:sz w:val="24"/>
          <w:szCs w:val="24"/>
          <w:rtl w:val="true"/>
        </w:rPr>
        <w:t xml:space="preserve">" </w:t>
      </w:r>
      <w:r>
        <w:rPr>
          <w:rFonts w:ascii="David" w:hAnsi="David" w:cs="David"/>
          <w:sz w:val="24"/>
          <w:sz w:val="24"/>
          <w:szCs w:val="24"/>
          <w:rtl w:val="true"/>
        </w:rPr>
        <w:t>גם למצבים של חמלה ורחמים</w:t>
      </w:r>
      <w:r>
        <w:rPr>
          <w:rFonts w:cs="David" w:ascii="David" w:hAnsi="David"/>
          <w:sz w:val="24"/>
          <w:szCs w:val="24"/>
          <w:rtl w:val="true"/>
        </w:rPr>
        <w:t xml:space="preserve">; </w:t>
      </w:r>
      <w:r>
        <w:rPr>
          <w:rFonts w:ascii="David" w:hAnsi="David" w:cs="David"/>
          <w:sz w:val="24"/>
          <w:sz w:val="24"/>
          <w:szCs w:val="24"/>
          <w:rtl w:val="true"/>
        </w:rPr>
        <w:t>הגדרת מתחם ענישה נפרד ל</w:t>
      </w:r>
      <w:r>
        <w:rPr>
          <w:rFonts w:cs="David" w:ascii="David" w:hAnsi="David"/>
          <w:sz w:val="24"/>
          <w:szCs w:val="24"/>
          <w:rtl w:val="true"/>
        </w:rPr>
        <w:t>"</w:t>
      </w:r>
      <w:r>
        <w:rPr>
          <w:rFonts w:ascii="David" w:hAnsi="David" w:cs="David"/>
          <w:sz w:val="24"/>
          <w:sz w:val="24"/>
          <w:szCs w:val="24"/>
          <w:rtl w:val="true"/>
        </w:rPr>
        <w:t>בריא</w:t>
      </w:r>
      <w:r>
        <w:rPr>
          <w:rFonts w:cs="David" w:ascii="David" w:hAnsi="David"/>
          <w:sz w:val="24"/>
          <w:szCs w:val="24"/>
          <w:rtl w:val="true"/>
        </w:rPr>
        <w:t xml:space="preserve">" </w:t>
      </w:r>
      <w:r>
        <w:rPr>
          <w:rFonts w:ascii="David" w:hAnsi="David" w:cs="David"/>
          <w:sz w:val="24"/>
          <w:sz w:val="24"/>
          <w:szCs w:val="24"/>
          <w:rtl w:val="true"/>
        </w:rPr>
        <w:t>ול</w:t>
      </w:r>
      <w:r>
        <w:rPr>
          <w:rFonts w:cs="David" w:ascii="David" w:hAnsi="David"/>
          <w:sz w:val="24"/>
          <w:szCs w:val="24"/>
          <w:rtl w:val="true"/>
        </w:rPr>
        <w:t>"</w:t>
      </w:r>
      <w:r>
        <w:rPr>
          <w:rFonts w:ascii="David" w:hAnsi="David" w:cs="David"/>
          <w:sz w:val="24"/>
          <w:sz w:val="24"/>
          <w:szCs w:val="24"/>
          <w:rtl w:val="true"/>
        </w:rPr>
        <w:t>חולה</w:t>
      </w:r>
      <w:r>
        <w:rPr>
          <w:rFonts w:cs="David" w:ascii="David" w:hAnsi="David"/>
          <w:sz w:val="24"/>
          <w:szCs w:val="24"/>
          <w:rtl w:val="true"/>
        </w:rPr>
        <w:t xml:space="preserve">" </w:t>
      </w:r>
      <w:r>
        <w:rPr>
          <w:rFonts w:ascii="David" w:hAnsi="David" w:cs="David"/>
          <w:sz w:val="24"/>
          <w:sz w:val="24"/>
          <w:szCs w:val="24"/>
          <w:rtl w:val="true"/>
        </w:rPr>
        <w:t>ועוד</w:t>
      </w:r>
      <w:r>
        <w:rPr>
          <w:rFonts w:cs="David" w:ascii="David" w:hAnsi="David"/>
          <w:sz w:val="24"/>
          <w:szCs w:val="24"/>
          <w:rtl w:val="true"/>
        </w:rPr>
        <w:t xml:space="preserve">.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פתרונות אלה זכו לביקורת של בית המשפט העליון ולפיכך</w:t>
      </w:r>
      <w:r>
        <w:rPr>
          <w:rFonts w:cs="David" w:ascii="David" w:hAnsi="David"/>
          <w:sz w:val="24"/>
          <w:szCs w:val="24"/>
          <w:rtl w:val="true"/>
        </w:rPr>
        <w:t xml:space="preserve">, </w:t>
      </w:r>
      <w:r>
        <w:rPr>
          <w:rFonts w:ascii="David" w:hAnsi="David" w:cs="David"/>
          <w:sz w:val="24"/>
          <w:sz w:val="24"/>
          <w:szCs w:val="24"/>
          <w:rtl w:val="true"/>
        </w:rPr>
        <w:t>לא מצאתי לנכון ללכת בדרכים אלה</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cs="David" w:ascii="David" w:hAnsi="David"/>
          <w:sz w:val="24"/>
          <w:szCs w:val="24"/>
          <w:rtl w:val="true"/>
        </w:rPr>
      </w:r>
    </w:p>
    <w:p>
      <w:pPr>
        <w:pStyle w:val="ListParagraph"/>
        <w:spacing w:lineRule="auto" w:line="360"/>
        <w:ind w:start="360" w:end="0"/>
        <w:jc w:val="both"/>
        <w:rPr/>
      </w:pPr>
      <w:r>
        <w:rPr>
          <w:rFonts w:ascii="David" w:hAnsi="David" w:cs="David"/>
          <w:sz w:val="24"/>
          <w:sz w:val="24"/>
          <w:szCs w:val="24"/>
          <w:rtl w:val="true"/>
        </w:rPr>
        <w:t>בית המשפט העליון הכיר אך בזאת</w:t>
      </w:r>
      <w:r>
        <w:rPr>
          <w:rFonts w:cs="David" w:ascii="David" w:hAnsi="David"/>
          <w:sz w:val="24"/>
          <w:szCs w:val="24"/>
          <w:rtl w:val="true"/>
        </w:rPr>
        <w:t xml:space="preserve">: </w:t>
      </w:r>
      <w:r>
        <w:rPr>
          <w:rFonts w:ascii="David" w:hAnsi="David" w:cs="David"/>
          <w:sz w:val="24"/>
          <w:sz w:val="24"/>
          <w:szCs w:val="24"/>
          <w:rtl w:val="true"/>
        </w:rPr>
        <w:t xml:space="preserve">האפשרות לקביעת </w:t>
      </w:r>
      <w:r>
        <w:rPr>
          <w:rFonts w:ascii="David" w:hAnsi="David" w:cs="David"/>
          <w:b/>
          <w:b/>
          <w:bCs/>
          <w:sz w:val="24"/>
          <w:sz w:val="24"/>
          <w:szCs w:val="24"/>
          <w:rtl w:val="true"/>
        </w:rPr>
        <w:t xml:space="preserve">חריג מטעמי צדק </w:t>
      </w:r>
      <w:r>
        <w:rPr>
          <w:rFonts w:ascii="David" w:hAnsi="David" w:cs="David"/>
          <w:sz w:val="24"/>
          <w:sz w:val="24"/>
          <w:szCs w:val="24"/>
          <w:rtl w:val="true"/>
        </w:rPr>
        <w:t>הנובע ישירות מ</w:t>
      </w:r>
      <w:hyperlink r:id="rId8">
        <w:r>
          <w:rPr>
            <w:rStyle w:val="Hyperlink"/>
            <w:rFonts w:ascii="David" w:hAnsi="David" w:cs="David"/>
            <w:color w:val="0000FF"/>
            <w:sz w:val="24"/>
            <w:sz w:val="24"/>
            <w:szCs w:val="24"/>
            <w:u w:val="single"/>
            <w:rtl w:val="true"/>
          </w:rPr>
          <w:t>חוק יסוד</w:t>
        </w:r>
        <w:r>
          <w:rPr>
            <w:rStyle w:val="Hyperlink"/>
            <w:rFonts w:cs="David" w:ascii="David" w:hAnsi="David"/>
            <w:color w:val="0000FF"/>
            <w:sz w:val="24"/>
            <w:szCs w:val="24"/>
            <w:u w:val="single"/>
            <w:rtl w:val="true"/>
          </w:rPr>
          <w:t xml:space="preserve">: </w:t>
        </w:r>
        <w:r>
          <w:rPr>
            <w:rStyle w:val="Hyperlink"/>
            <w:rFonts w:ascii="David" w:hAnsi="David" w:cs="David"/>
            <w:color w:val="0000FF"/>
            <w:sz w:val="24"/>
            <w:sz w:val="24"/>
            <w:szCs w:val="24"/>
            <w:u w:val="single"/>
            <w:rtl w:val="true"/>
          </w:rPr>
          <w:t>כבוד האדם וחירותו</w:t>
        </w:r>
      </w:hyperlink>
      <w:r>
        <w:rPr>
          <w:rFonts w:ascii="David" w:hAnsi="David" w:cs="David"/>
          <w:sz w:val="24"/>
          <w:sz w:val="24"/>
          <w:szCs w:val="24"/>
          <w:rtl w:val="true"/>
        </w:rPr>
        <w:t xml:space="preserve"> ואף שאינו קבוע בחוק על פי לשונו</w:t>
      </w:r>
      <w:r>
        <w:rPr>
          <w:rFonts w:cs="David" w:ascii="David" w:hAnsi="David"/>
          <w:sz w:val="24"/>
          <w:szCs w:val="24"/>
          <w:rtl w:val="true"/>
        </w:rPr>
        <w:t xml:space="preserve">. </w:t>
      </w:r>
      <w:r>
        <w:rPr>
          <w:rFonts w:ascii="David" w:hAnsi="David" w:cs="David"/>
          <w:sz w:val="24"/>
          <w:sz w:val="24"/>
          <w:szCs w:val="24"/>
          <w:rtl w:val="true"/>
        </w:rPr>
        <w:t>זאת</w:t>
      </w:r>
      <w:r>
        <w:rPr>
          <w:rFonts w:cs="David" w:ascii="David" w:hAnsi="David"/>
          <w:sz w:val="24"/>
          <w:szCs w:val="24"/>
          <w:rtl w:val="true"/>
        </w:rPr>
        <w:t xml:space="preserve">, </w:t>
      </w:r>
      <w:r>
        <w:rPr>
          <w:rFonts w:ascii="David" w:hAnsi="David" w:cs="David"/>
          <w:sz w:val="24"/>
          <w:sz w:val="24"/>
          <w:szCs w:val="24"/>
          <w:rtl w:val="true"/>
        </w:rPr>
        <w:t xml:space="preserve">בצד קריאה למחוקק לתקן את החוק </w:t>
      </w:r>
      <w:r>
        <w:rPr>
          <w:rFonts w:cs="David" w:ascii="David" w:hAnsi="David"/>
          <w:sz w:val="24"/>
          <w:szCs w:val="24"/>
          <w:rtl w:val="true"/>
        </w:rPr>
        <w:t>(</w:t>
      </w:r>
      <w:r>
        <w:rPr>
          <w:rFonts w:ascii="David" w:hAnsi="David" w:cs="David"/>
          <w:sz w:val="24"/>
          <w:sz w:val="24"/>
          <w:szCs w:val="24"/>
          <w:rtl w:val="true"/>
        </w:rPr>
        <w:t xml:space="preserve">פסקה </w:t>
      </w:r>
      <w:r>
        <w:rPr>
          <w:rFonts w:cs="David" w:ascii="David" w:hAnsi="David"/>
          <w:sz w:val="24"/>
          <w:szCs w:val="24"/>
        </w:rPr>
        <w:t>214</w:t>
      </w:r>
      <w:r>
        <w:rPr>
          <w:rFonts w:cs="David" w:ascii="David" w:hAnsi="David"/>
          <w:sz w:val="24"/>
          <w:szCs w:val="24"/>
          <w:rtl w:val="true"/>
        </w:rPr>
        <w:t xml:space="preserve">). </w:t>
      </w:r>
      <w:r>
        <w:rPr>
          <w:rFonts w:ascii="David" w:hAnsi="David" w:cs="David"/>
          <w:sz w:val="24"/>
          <w:sz w:val="24"/>
          <w:szCs w:val="24"/>
          <w:rtl w:val="true"/>
        </w:rPr>
        <w:t>הודגש</w:t>
      </w:r>
      <w:r>
        <w:rPr>
          <w:rFonts w:cs="David" w:ascii="David" w:hAnsi="David"/>
          <w:sz w:val="24"/>
          <w:szCs w:val="24"/>
          <w:rtl w:val="true"/>
        </w:rPr>
        <w:t xml:space="preserve">, </w:t>
      </w:r>
      <w:r>
        <w:rPr>
          <w:rFonts w:ascii="David" w:hAnsi="David" w:cs="David"/>
          <w:sz w:val="24"/>
          <w:sz w:val="24"/>
          <w:szCs w:val="24"/>
          <w:rtl w:val="true"/>
        </w:rPr>
        <w:t>כי מדובר ב</w:t>
      </w:r>
      <w:r>
        <w:rPr>
          <w:rFonts w:cs="David" w:ascii="David" w:hAnsi="David"/>
          <w:b/>
          <w:bCs/>
          <w:sz w:val="24"/>
          <w:szCs w:val="24"/>
          <w:rtl w:val="true"/>
        </w:rPr>
        <w:t>"</w:t>
      </w:r>
      <w:r>
        <w:rPr>
          <w:rFonts w:ascii="David" w:hAnsi="David" w:cs="David"/>
          <w:b/>
          <w:b/>
          <w:bCs/>
          <w:sz w:val="24"/>
          <w:sz w:val="24"/>
          <w:szCs w:val="24"/>
          <w:rtl w:val="true"/>
        </w:rPr>
        <w:t>פתח צר</w:t>
      </w:r>
      <w:r>
        <w:rPr>
          <w:rFonts w:cs="David" w:ascii="David" w:hAnsi="David"/>
          <w:b/>
          <w:bCs/>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פסקה </w:t>
      </w:r>
      <w:r>
        <w:rPr>
          <w:rFonts w:cs="David" w:ascii="David" w:hAnsi="David"/>
          <w:sz w:val="24"/>
          <w:szCs w:val="24"/>
        </w:rPr>
        <w:t>218</w:t>
      </w:r>
      <w:r>
        <w:rPr>
          <w:rFonts w:cs="David" w:ascii="David" w:hAnsi="David"/>
          <w:sz w:val="24"/>
          <w:szCs w:val="24"/>
          <w:rtl w:val="true"/>
        </w:rPr>
        <w:t xml:space="preserve">) </w:t>
      </w:r>
      <w:r>
        <w:rPr>
          <w:rFonts w:ascii="David" w:hAnsi="David" w:cs="David"/>
          <w:sz w:val="24"/>
          <w:sz w:val="24"/>
          <w:szCs w:val="24"/>
          <w:rtl w:val="true"/>
        </w:rPr>
        <w:t xml:space="preserve">בעדו ניתן להיכנס אם בית המשפט משתכנע שעונש מאסר בפועל </w:t>
      </w:r>
      <w:r>
        <w:rPr>
          <w:rFonts w:cs="David" w:ascii="David" w:hAnsi="David"/>
          <w:b/>
          <w:bCs/>
          <w:sz w:val="24"/>
          <w:szCs w:val="24"/>
          <w:rtl w:val="true"/>
        </w:rPr>
        <w:t>"</w:t>
      </w:r>
      <w:r>
        <w:rPr>
          <w:rFonts w:ascii="David" w:hAnsi="David" w:cs="David"/>
          <w:b/>
          <w:b/>
          <w:bCs/>
          <w:sz w:val="24"/>
          <w:sz w:val="24"/>
          <w:szCs w:val="24"/>
          <w:rtl w:val="true"/>
        </w:rPr>
        <w:t>עלול לסכן את חייו של מי שהורשע בדין או לקצר בצורה ניכרת את תוחלת חייו</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פסקה </w:t>
      </w:r>
      <w:r>
        <w:rPr>
          <w:rFonts w:cs="David" w:ascii="David" w:hAnsi="David"/>
          <w:sz w:val="24"/>
          <w:szCs w:val="24"/>
        </w:rPr>
        <w:t>221</w:t>
      </w:r>
      <w:r>
        <w:rPr>
          <w:rFonts w:cs="David" w:ascii="David" w:hAnsi="David"/>
          <w:sz w:val="24"/>
          <w:szCs w:val="24"/>
          <w:rtl w:val="true"/>
        </w:rPr>
        <w:t xml:space="preserve">). </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הודגש</w:t>
      </w:r>
      <w:r>
        <w:rPr>
          <w:rFonts w:cs="David" w:ascii="David" w:hAnsi="David"/>
          <w:sz w:val="24"/>
          <w:szCs w:val="24"/>
          <w:rtl w:val="true"/>
        </w:rPr>
        <w:t xml:space="preserve">, </w:t>
      </w:r>
      <w:r>
        <w:rPr>
          <w:rFonts w:ascii="David" w:hAnsi="David" w:cs="David"/>
          <w:sz w:val="24"/>
          <w:sz w:val="24"/>
          <w:szCs w:val="24"/>
          <w:rtl w:val="true"/>
        </w:rPr>
        <w:t>כי גם נאשם החולה במחלה קשה</w:t>
      </w:r>
      <w:r>
        <w:rPr>
          <w:rFonts w:cs="David" w:ascii="David" w:hAnsi="David"/>
          <w:sz w:val="24"/>
          <w:szCs w:val="24"/>
          <w:rtl w:val="true"/>
        </w:rPr>
        <w:t xml:space="preserve">, </w:t>
      </w:r>
      <w:r>
        <w:rPr>
          <w:rFonts w:ascii="David" w:hAnsi="David" w:cs="David"/>
          <w:sz w:val="24"/>
          <w:sz w:val="24"/>
          <w:szCs w:val="24"/>
          <w:rtl w:val="true"/>
        </w:rPr>
        <w:t>או כזה שהמאסר יסב לו סבל רב וייחודי</w:t>
      </w:r>
      <w:r>
        <w:rPr>
          <w:rFonts w:cs="David" w:ascii="David" w:hAnsi="David"/>
          <w:sz w:val="24"/>
          <w:szCs w:val="24"/>
          <w:rtl w:val="true"/>
        </w:rPr>
        <w:t xml:space="preserve">, </w:t>
      </w:r>
      <w:r>
        <w:rPr>
          <w:rFonts w:ascii="David" w:hAnsi="David" w:cs="David"/>
          <w:sz w:val="24"/>
          <w:sz w:val="24"/>
          <w:szCs w:val="24"/>
          <w:rtl w:val="true"/>
        </w:rPr>
        <w:t>עלול להישלח לשאת בעונש מאסר בפועל</w:t>
      </w:r>
      <w:r>
        <w:rPr>
          <w:rFonts w:cs="David" w:ascii="David" w:hAnsi="David"/>
          <w:sz w:val="24"/>
          <w:szCs w:val="24"/>
          <w:rtl w:val="true"/>
        </w:rPr>
        <w:t xml:space="preserve">, </w:t>
      </w:r>
      <w:r>
        <w:rPr>
          <w:rFonts w:ascii="David" w:hAnsi="David" w:cs="David"/>
          <w:sz w:val="24"/>
          <w:sz w:val="24"/>
          <w:szCs w:val="24"/>
          <w:rtl w:val="true"/>
        </w:rPr>
        <w:t xml:space="preserve">מאחורי סורג ובריח </w:t>
      </w:r>
      <w:r>
        <w:rPr>
          <w:rFonts w:cs="David" w:ascii="David" w:hAnsi="David"/>
          <w:sz w:val="24"/>
          <w:szCs w:val="24"/>
          <w:rtl w:val="true"/>
        </w:rPr>
        <w:t>(</w:t>
      </w:r>
      <w:r>
        <w:rPr>
          <w:rFonts w:ascii="David" w:hAnsi="David" w:cs="David"/>
          <w:sz w:val="24"/>
          <w:sz w:val="24"/>
          <w:szCs w:val="24"/>
          <w:rtl w:val="true"/>
        </w:rPr>
        <w:t>פ</w:t>
      </w:r>
      <w:r>
        <w:rPr>
          <w:rFonts w:cs="David" w:ascii="David" w:hAnsi="David"/>
          <w:sz w:val="24"/>
          <w:szCs w:val="24"/>
          <w:rtl w:val="true"/>
        </w:rPr>
        <w:t xml:space="preserve">' </w:t>
      </w:r>
      <w:r>
        <w:rPr>
          <w:rFonts w:cs="David" w:ascii="David" w:hAnsi="David"/>
          <w:sz w:val="24"/>
          <w:szCs w:val="24"/>
        </w:rPr>
        <w:t>222</w:t>
      </w:r>
      <w:r>
        <w:rPr>
          <w:rFonts w:cs="David" w:ascii="David" w:hAnsi="David"/>
          <w:sz w:val="24"/>
          <w:szCs w:val="24"/>
          <w:rtl w:val="true"/>
        </w:rPr>
        <w:t xml:space="preserve">). </w:t>
      </w:r>
    </w:p>
    <w:p>
      <w:pPr>
        <w:pStyle w:val="ListParagraph"/>
        <w:spacing w:lineRule="auto" w:line="360"/>
        <w:ind w:start="360"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360" w:end="0"/>
        <w:jc w:val="both"/>
        <w:rPr>
          <w:rFonts w:ascii="David" w:hAnsi="David" w:cs="David"/>
          <w:sz w:val="24"/>
          <w:szCs w:val="24"/>
        </w:rPr>
      </w:pPr>
      <w:r>
        <w:rPr>
          <w:rFonts w:ascii="David" w:hAnsi="David" w:cs="David"/>
          <w:sz w:val="24"/>
          <w:sz w:val="24"/>
          <w:szCs w:val="24"/>
          <w:rtl w:val="true"/>
        </w:rPr>
        <w:t>במקרה שבפניי האסמכתאות שהוגשו אינן עומדות במבחנים שקבע בית המשפט העליון</w:t>
      </w:r>
      <w:r>
        <w:rPr>
          <w:rFonts w:cs="David" w:ascii="David" w:hAnsi="David"/>
          <w:sz w:val="24"/>
          <w:szCs w:val="24"/>
          <w:rtl w:val="true"/>
        </w:rPr>
        <w:t xml:space="preserve">. </w:t>
      </w:r>
      <w:r>
        <w:rPr>
          <w:rFonts w:ascii="David" w:hAnsi="David" w:cs="David"/>
          <w:sz w:val="24"/>
          <w:sz w:val="24"/>
          <w:szCs w:val="24"/>
          <w:rtl w:val="true"/>
        </w:rPr>
        <w:t>לפיכך</w:t>
      </w:r>
      <w:r>
        <w:rPr>
          <w:rFonts w:cs="David" w:ascii="David" w:hAnsi="David"/>
          <w:sz w:val="24"/>
          <w:szCs w:val="24"/>
          <w:rtl w:val="true"/>
        </w:rPr>
        <w:t xml:space="preserve">, </w:t>
      </w:r>
      <w:r>
        <w:rPr>
          <w:rFonts w:ascii="David" w:hAnsi="David" w:cs="David"/>
          <w:sz w:val="24"/>
          <w:sz w:val="24"/>
          <w:szCs w:val="24"/>
          <w:rtl w:val="true"/>
        </w:rPr>
        <w:t>חל הכלל שקבע המחוקק</w:t>
      </w:r>
      <w:r>
        <w:rPr>
          <w:rFonts w:cs="David" w:ascii="David" w:hAnsi="David"/>
          <w:sz w:val="24"/>
          <w:szCs w:val="24"/>
          <w:rtl w:val="true"/>
        </w:rPr>
        <w:t xml:space="preserve">, </w:t>
      </w:r>
      <w:r>
        <w:rPr>
          <w:rFonts w:ascii="David" w:hAnsi="David" w:cs="David"/>
          <w:sz w:val="24"/>
          <w:sz w:val="24"/>
          <w:szCs w:val="24"/>
          <w:rtl w:val="true"/>
        </w:rPr>
        <w:t xml:space="preserve">וראו בעניין זה גם </w:t>
      </w:r>
      <w:hyperlink r:id="rId9">
        <w:r>
          <w:rPr>
            <w:rStyle w:val="Hyperlink"/>
            <w:rFonts w:ascii="David" w:hAnsi="David" w:cs="David"/>
            <w:color w:val="0000FF"/>
            <w:sz w:val="24"/>
            <w:sz w:val="24"/>
            <w:szCs w:val="24"/>
            <w:u w:val="single"/>
            <w:rtl w:val="true"/>
          </w:rPr>
          <w:t>רע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1076/16</w:t>
        </w:r>
      </w:hyperlink>
      <w:r>
        <w:rPr>
          <w:rFonts w:cs="David" w:ascii="David" w:hAnsi="David"/>
          <w:sz w:val="24"/>
          <w:szCs w:val="24"/>
          <w:rtl w:val="true"/>
        </w:rPr>
        <w:t xml:space="preserve"> </w:t>
      </w:r>
      <w:r>
        <w:rPr>
          <w:rFonts w:ascii="David" w:hAnsi="David" w:cs="David"/>
          <w:b/>
          <w:b/>
          <w:bCs/>
          <w:sz w:val="24"/>
          <w:sz w:val="24"/>
          <w:szCs w:val="24"/>
          <w:rtl w:val="true"/>
        </w:rPr>
        <w:t>כהן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Ruller4"/>
        <w:ind w:start="935" w:end="709"/>
        <w:jc w:val="both"/>
        <w:rPr/>
      </w:pPr>
      <w:r>
        <w:rPr>
          <w:rFonts w:cs="David" w:ascii="David" w:hAnsi="David"/>
          <w:rtl w:val="true"/>
        </w:rPr>
        <w:t>"...</w:t>
      </w:r>
      <w:r>
        <w:rPr>
          <w:rFonts w:ascii="David" w:hAnsi="David" w:cs="David"/>
          <w:rtl w:val="true"/>
        </w:rPr>
        <w:t>אין ממש בטענתו של המבקש לפיה בית המשפט לתעבורה שגה בקביעת מתחם העונש ההולם את העבירה משום שלא היה מודע למצבו הרפואי</w:t>
      </w:r>
      <w:r>
        <w:rPr>
          <w:rFonts w:cs="David" w:ascii="David" w:hAnsi="David"/>
          <w:rtl w:val="true"/>
        </w:rPr>
        <w:t xml:space="preserve">. </w:t>
      </w:r>
      <w:r>
        <w:rPr>
          <w:rFonts w:ascii="David" w:hAnsi="David" w:cs="David"/>
          <w:rtl w:val="true"/>
        </w:rPr>
        <w:t xml:space="preserve">לפי תיקון </w:t>
      </w:r>
      <w:r>
        <w:rPr>
          <w:rFonts w:cs="David" w:ascii="David" w:hAnsi="David"/>
        </w:rPr>
        <w:t>113</w:t>
      </w:r>
      <w:r>
        <w:rPr>
          <w:rFonts w:cs="David" w:ascii="David" w:hAnsi="David"/>
          <w:rtl w:val="true"/>
        </w:rPr>
        <w:t xml:space="preserve"> </w:t>
      </w:r>
      <w:r>
        <w:rPr>
          <w:rFonts w:ascii="David" w:hAnsi="David" w:cs="David"/>
          <w:rtl w:val="true"/>
        </w:rPr>
        <w:t>ל</w:t>
      </w:r>
      <w:hyperlink r:id="rId10">
        <w:r>
          <w:rPr>
            <w:rStyle w:val="Hyperlink"/>
            <w:rFonts w:ascii="David" w:hAnsi="David" w:cs="David"/>
            <w:color w:val="0000FF"/>
            <w:u w:val="single"/>
            <w:rtl w:val="true"/>
          </w:rPr>
          <w:t>חוק העונשין</w:t>
        </w:r>
      </w:hyperlink>
      <w:r>
        <w:rPr>
          <w:rFonts w:cs="David" w:ascii="David" w:hAnsi="David"/>
          <w:rtl w:val="true"/>
        </w:rPr>
        <w:t xml:space="preserve">, </w:t>
      </w:r>
      <w:r>
        <w:rPr>
          <w:rFonts w:ascii="David" w:hAnsi="David" w:cs="David"/>
          <w:rtl w:val="true"/>
        </w:rPr>
        <w:t>התשל</w:t>
      </w:r>
      <w:r>
        <w:rPr>
          <w:rFonts w:cs="David" w:ascii="David" w:hAnsi="David"/>
          <w:rtl w:val="true"/>
        </w:rPr>
        <w:t>"</w:t>
      </w:r>
      <w:r>
        <w:rPr>
          <w:rFonts w:ascii="David" w:hAnsi="David" w:cs="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cs="David"/>
          <w:rtl w:val="true"/>
        </w:rPr>
        <w:t>המבנה את שיקול הדעת השיפוטי בענישה</w:t>
      </w:r>
      <w:r>
        <w:rPr>
          <w:rFonts w:cs="David" w:ascii="David" w:hAnsi="David"/>
          <w:rtl w:val="true"/>
        </w:rPr>
        <w:t xml:space="preserve">, </w:t>
      </w:r>
      <w:r>
        <w:rPr>
          <w:rFonts w:ascii="David" w:hAnsi="David" w:cs="David"/>
          <w:rtl w:val="true"/>
        </w:rPr>
        <w:t>מצבו הרפואי של נאשם נשקל במסגרת הנסיבות שאינן קשורות בביצוע העבירה</w:t>
      </w:r>
      <w:r>
        <w:rPr>
          <w:rFonts w:cs="David" w:ascii="David" w:hAnsi="David"/>
          <w:rtl w:val="true"/>
        </w:rPr>
        <w:t xml:space="preserve">, </w:t>
      </w:r>
      <w:r>
        <w:rPr>
          <w:rFonts w:ascii="David" w:hAnsi="David" w:cs="David"/>
          <w:rtl w:val="true"/>
        </w:rPr>
        <w:t>ומכאן שמדובר ברכיב המשפיע על גזירת עונשו של המבקש בתוך מתחם העונש ההולם</w:t>
      </w:r>
      <w:r>
        <w:rPr>
          <w:rFonts w:cs="David" w:ascii="David" w:hAnsi="David"/>
          <w:rtl w:val="true"/>
        </w:rPr>
        <w:t xml:space="preserve">. </w:t>
      </w:r>
      <w:r>
        <w:rPr>
          <w:rFonts w:ascii="David" w:hAnsi="David" w:cs="David"/>
          <w:rtl w:val="true"/>
        </w:rPr>
        <w:t>לפיכך</w:t>
      </w:r>
      <w:r>
        <w:rPr>
          <w:rFonts w:cs="David" w:ascii="David" w:hAnsi="David"/>
          <w:rtl w:val="true"/>
        </w:rPr>
        <w:t xml:space="preserve">, </w:t>
      </w:r>
      <w:r>
        <w:rPr>
          <w:rFonts w:ascii="David" w:hAnsi="David" w:cs="David"/>
          <w:rtl w:val="true"/>
        </w:rPr>
        <w:t>לא היה במצב הרפואי להשפיע על מתחם העונש</w:t>
      </w:r>
      <w:r>
        <w:rPr>
          <w:rFonts w:cs="David" w:ascii="David" w:hAnsi="David"/>
          <w:rtl w:val="true"/>
        </w:rPr>
        <w:t xml:space="preserve">, </w:t>
      </w:r>
      <w:r>
        <w:rPr>
          <w:rFonts w:ascii="David" w:hAnsi="David" w:cs="David"/>
          <w:rtl w:val="true"/>
        </w:rPr>
        <w:t>אלא על מיקומו של המבקש ביחס אליו</w:t>
      </w:r>
      <w:r>
        <w:rPr>
          <w:rFonts w:cs="David" w:ascii="David" w:hAnsi="David"/>
          <w:rtl w:val="true"/>
        </w:rPr>
        <w:t xml:space="preserve">. </w:t>
      </w:r>
    </w:p>
    <w:p>
      <w:pPr>
        <w:pStyle w:val="Ruller4"/>
        <w:ind w:start="935" w:end="709"/>
        <w:jc w:val="both"/>
        <w:rPr>
          <w:rFonts w:ascii="David" w:hAnsi="David" w:cs="David"/>
        </w:rPr>
      </w:pPr>
      <w:r>
        <w:rPr>
          <w:rFonts w:cs="David" w:ascii="David" w:hAnsi="David"/>
          <w:rtl w:val="true"/>
        </w:rPr>
        <w:t>...</w:t>
      </w:r>
    </w:p>
    <w:p>
      <w:pPr>
        <w:pStyle w:val="Ruller4"/>
        <w:ind w:start="935" w:end="709"/>
        <w:jc w:val="both"/>
        <w:rPr>
          <w:rFonts w:ascii="David" w:hAnsi="David" w:cs="David"/>
        </w:rPr>
      </w:pPr>
      <w:r>
        <w:rPr>
          <w:rFonts w:cs="David" w:ascii="David" w:hAnsi="David"/>
          <w:rtl w:val="true"/>
        </w:rPr>
      </w:r>
    </w:p>
    <w:p>
      <w:pPr>
        <w:pStyle w:val="Ruller4"/>
        <w:ind w:start="1127" w:end="567"/>
        <w:jc w:val="both"/>
        <w:rPr>
          <w:rFonts w:ascii="David" w:hAnsi="David" w:cs="David"/>
        </w:rPr>
      </w:pPr>
      <w:r>
        <w:rPr>
          <w:rFonts w:cs="David" w:ascii="David" w:hAnsi="David"/>
          <w:rtl w:val="true"/>
        </w:rPr>
        <w:t>...</w:t>
      </w:r>
      <w:r>
        <w:rPr>
          <w:rFonts w:ascii="David" w:hAnsi="David" w:cs="David"/>
          <w:rtl w:val="true"/>
        </w:rPr>
        <w:t>המבקש טוען</w:t>
      </w:r>
      <w:r>
        <w:rPr>
          <w:rFonts w:cs="David" w:ascii="David" w:hAnsi="David"/>
          <w:rtl w:val="true"/>
        </w:rPr>
        <w:t xml:space="preserve">, </w:t>
      </w:r>
      <w:r>
        <w:rPr>
          <w:rFonts w:ascii="David" w:hAnsi="David" w:cs="David"/>
          <w:rtl w:val="true"/>
        </w:rPr>
        <w:t xml:space="preserve">בהסתמך על פסק הדין בעניין </w:t>
      </w:r>
      <w:r>
        <w:rPr>
          <w:rFonts w:ascii="David" w:hAnsi="David" w:cs="David"/>
          <w:b/>
          <w:b/>
          <w:bCs/>
          <w:rtl w:val="true"/>
        </w:rPr>
        <w:t>לופוליאנסקי</w:t>
      </w:r>
      <w:r>
        <w:rPr>
          <w:rFonts w:cs="David" w:ascii="David" w:hAnsi="David"/>
          <w:rtl w:val="true"/>
        </w:rPr>
        <w:t xml:space="preserve">, </w:t>
      </w:r>
      <w:r>
        <w:rPr>
          <w:rFonts w:ascii="David" w:hAnsi="David" w:cs="David"/>
          <w:rtl w:val="true"/>
        </w:rPr>
        <w:t>כי היה מקום לחרוג לקולה ממתחם הענישה בשל מצבו הרפואי</w:t>
      </w:r>
      <w:r>
        <w:rPr>
          <w:rFonts w:cs="David" w:ascii="David" w:hAnsi="David"/>
          <w:rtl w:val="true"/>
        </w:rPr>
        <w:t xml:space="preserve">. </w:t>
      </w:r>
      <w:r>
        <w:rPr>
          <w:rFonts w:ascii="David" w:hAnsi="David" w:cs="David"/>
          <w:rtl w:val="true"/>
        </w:rPr>
        <w:t>אין בידי לקבל טענה זו</w:t>
      </w:r>
      <w:r>
        <w:rPr>
          <w:rFonts w:cs="David" w:ascii="David" w:hAnsi="David"/>
          <w:rtl w:val="true"/>
        </w:rPr>
        <w:t xml:space="preserve">. </w:t>
      </w:r>
      <w:r>
        <w:rPr>
          <w:rFonts w:ascii="David" w:hAnsi="David" w:cs="David"/>
          <w:rtl w:val="true"/>
        </w:rPr>
        <w:t>כפי שציינתי לאחרונה</w:t>
      </w:r>
      <w:r>
        <w:rPr>
          <w:rFonts w:cs="David" w:ascii="David" w:hAnsi="David"/>
          <w:rtl w:val="true"/>
        </w:rPr>
        <w:t xml:space="preserve">, </w:t>
      </w:r>
      <w:r>
        <w:rPr>
          <w:rFonts w:ascii="David" w:hAnsi="David" w:cs="David"/>
          <w:rtl w:val="true"/>
        </w:rPr>
        <w:t xml:space="preserve">ההכרעה בעניין </w:t>
      </w:r>
      <w:r>
        <w:rPr>
          <w:rFonts w:ascii="David" w:hAnsi="David" w:cs="David"/>
          <w:b/>
          <w:b/>
          <w:bCs/>
          <w:rtl w:val="true"/>
        </w:rPr>
        <w:t>לופוליאנסקי</w:t>
      </w:r>
      <w:r>
        <w:rPr>
          <w:rFonts w:ascii="David" w:hAnsi="David" w:cs="David"/>
          <w:rtl w:val="true"/>
        </w:rPr>
        <w:t xml:space="preserve"> נעשתה על רקע נסיבותיו המיוחדות של אותו מקרה</w:t>
      </w:r>
      <w:r>
        <w:rPr>
          <w:rFonts w:cs="David" w:ascii="David" w:hAnsi="David"/>
          <w:rtl w:val="true"/>
        </w:rPr>
        <w:t xml:space="preserve">, </w:t>
      </w:r>
      <w:r>
        <w:rPr>
          <w:rFonts w:ascii="David" w:hAnsi="David" w:cs="David"/>
          <w:rtl w:val="true"/>
        </w:rPr>
        <w:t>בהן בית המשפט התרשם</w:t>
      </w:r>
      <w:r>
        <w:rPr>
          <w:rFonts w:cs="David" w:ascii="David" w:hAnsi="David"/>
          <w:rtl w:val="true"/>
        </w:rPr>
        <w:t xml:space="preserve">, </w:t>
      </w:r>
      <w:r>
        <w:rPr>
          <w:rFonts w:ascii="David" w:hAnsi="David" w:cs="David"/>
          <w:rtl w:val="true"/>
        </w:rPr>
        <w:t>בין היתר</w:t>
      </w:r>
      <w:r>
        <w:rPr>
          <w:rFonts w:cs="David" w:ascii="David" w:hAnsi="David"/>
          <w:rtl w:val="true"/>
        </w:rPr>
        <w:t xml:space="preserve">, </w:t>
      </w:r>
      <w:r>
        <w:rPr>
          <w:rFonts w:ascii="David" w:hAnsi="David" w:cs="David"/>
          <w:rtl w:val="true"/>
        </w:rPr>
        <w:t xml:space="preserve">כי עונש מאסר עשוי להביא לקיצור ממשי של תוחלת חייו בשל מחלתו </w:t>
      </w:r>
      <w:r>
        <w:rPr>
          <w:rFonts w:cs="David" w:ascii="David" w:hAnsi="David"/>
          <w:rtl w:val="true"/>
        </w:rPr>
        <w:t>(</w:t>
      </w:r>
      <w:r>
        <w:rPr>
          <w:rFonts w:ascii="David" w:hAnsi="David" w:cs="David"/>
          <w:rtl w:val="true"/>
        </w:rPr>
        <w:t>ראו</w:t>
      </w:r>
      <w:r>
        <w:rPr>
          <w:rFonts w:cs="David" w:ascii="David" w:hAnsi="David"/>
          <w:rtl w:val="true"/>
        </w:rPr>
        <w:t xml:space="preserve">: </w:t>
      </w:r>
      <w:hyperlink r:id="rId11">
        <w:r>
          <w:rPr>
            <w:rStyle w:val="Hyperlink"/>
            <w:rFonts w:ascii="David" w:hAnsi="David" w:cs="David"/>
            <w:color w:val="0000FF"/>
            <w:u w:val="single"/>
            <w:rtl w:val="true"/>
          </w:rPr>
          <w:t>דנ</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Pr>
          <w:t>623/16</w:t>
        </w:r>
      </w:hyperlink>
      <w:r>
        <w:rPr>
          <w:rFonts w:cs="David" w:ascii="David" w:hAnsi="David"/>
          <w:rtl w:val="true"/>
        </w:rPr>
        <w:t xml:space="preserve"> </w:t>
      </w:r>
      <w:r>
        <w:rPr>
          <w:rFonts w:ascii="David" w:hAnsi="David" w:cs="David"/>
          <w:b/>
          <w:b/>
          <w:bCs/>
          <w:rtl w:val="true"/>
        </w:rPr>
        <w:t>פינטו נ</w:t>
      </w:r>
      <w:r>
        <w:rPr>
          <w:rFonts w:cs="David" w:ascii="David" w:hAnsi="David"/>
          <w:b/>
          <w:bCs/>
          <w:rtl w:val="true"/>
        </w:rPr>
        <w:t xml:space="preserve">' </w:t>
      </w:r>
      <w:r>
        <w:rPr>
          <w:rFonts w:ascii="David" w:hAnsi="David" w:cs="David"/>
          <w:b/>
          <w:b/>
          <w:bCs/>
          <w:rtl w:val="true"/>
        </w:rPr>
        <w:t>מדינת ישראל</w:t>
      </w:r>
      <w:r>
        <w:rPr>
          <w:rFonts w:cs="David" w:ascii="David" w:hAnsi="David"/>
          <w:rtl w:val="true"/>
        </w:rPr>
        <w:t xml:space="preserve">, </w:t>
      </w:r>
      <w:r>
        <w:rPr>
          <w:rFonts w:ascii="David" w:hAnsi="David" w:cs="David"/>
          <w:rtl w:val="true"/>
        </w:rPr>
        <w:t xml:space="preserve">פסקה </w:t>
      </w:r>
      <w:r>
        <w:rPr>
          <w:rFonts w:cs="David" w:ascii="David" w:hAnsi="David"/>
        </w:rPr>
        <w:t>7</w:t>
      </w:r>
      <w:r>
        <w:rPr>
          <w:rFonts w:cs="David" w:ascii="David" w:hAnsi="David"/>
          <w:rtl w:val="true"/>
        </w:rPr>
        <w:t xml:space="preserve">... ; </w:t>
      </w:r>
      <w:r>
        <w:rPr>
          <w:rFonts w:ascii="David" w:hAnsi="David" w:cs="David"/>
          <w:rtl w:val="true"/>
        </w:rPr>
        <w:t>וכן ראו</w:t>
      </w:r>
      <w:r>
        <w:rPr>
          <w:rFonts w:cs="David" w:ascii="David" w:hAnsi="David"/>
          <w:rtl w:val="true"/>
        </w:rPr>
        <w:t xml:space="preserve">: </w:t>
      </w:r>
      <w:r>
        <w:rPr>
          <w:rFonts w:ascii="David" w:hAnsi="David" w:cs="David"/>
          <w:rtl w:val="true"/>
        </w:rPr>
        <w:t xml:space="preserve">עניין </w:t>
      </w:r>
      <w:r>
        <w:rPr>
          <w:rFonts w:ascii="David" w:hAnsi="David" w:cs="David"/>
          <w:b/>
          <w:b/>
          <w:bCs/>
          <w:rtl w:val="true"/>
        </w:rPr>
        <w:t>לופוליאנסקי</w:t>
      </w:r>
      <w:r>
        <w:rPr>
          <w:rFonts w:cs="David" w:ascii="David" w:hAnsi="David"/>
          <w:rtl w:val="true"/>
        </w:rPr>
        <w:t xml:space="preserve">, </w:t>
      </w:r>
      <w:r>
        <w:rPr>
          <w:rFonts w:ascii="David" w:hAnsi="David" w:cs="David"/>
          <w:rtl w:val="true"/>
        </w:rPr>
        <w:t xml:space="preserve">פסקה </w:t>
      </w:r>
      <w:r>
        <w:rPr>
          <w:rFonts w:cs="David" w:ascii="David" w:hAnsi="David"/>
        </w:rPr>
        <w:t>191</w:t>
      </w:r>
      <w:r>
        <w:rPr>
          <w:rFonts w:cs="David" w:ascii="David" w:hAnsi="David"/>
          <w:rtl w:val="true"/>
        </w:rPr>
        <w:t xml:space="preserve">). </w:t>
      </w:r>
      <w:r>
        <w:rPr>
          <w:rFonts w:ascii="David" w:hAnsi="David" w:cs="David"/>
          <w:rtl w:val="true"/>
        </w:rPr>
        <w:t>ככלל</w:t>
      </w:r>
      <w:r>
        <w:rPr>
          <w:rFonts w:cs="David" w:ascii="David" w:hAnsi="David"/>
          <w:rtl w:val="true"/>
        </w:rPr>
        <w:t xml:space="preserve">, </w:t>
      </w:r>
      <w:r>
        <w:rPr>
          <w:rFonts w:ascii="David" w:hAnsi="David" w:cs="David"/>
          <w:rtl w:val="true"/>
        </w:rPr>
        <w:t>מצב בריאותי קשה איננו מקנה לעבריין פטור מעונש מאסר בפועל בגין מעשיו</w:t>
      </w:r>
      <w:r>
        <w:rPr>
          <w:rFonts w:cs="David" w:ascii="David" w:hAnsi="David"/>
          <w:rtl w:val="true"/>
        </w:rPr>
        <w:t xml:space="preserve">, </w:t>
      </w:r>
      <w:r>
        <w:rPr>
          <w:rFonts w:ascii="David" w:hAnsi="David" w:cs="David"/>
          <w:rtl w:val="true"/>
        </w:rPr>
        <w:t xml:space="preserve">ככל שעונש זה מוצדק לגביו לאחר הרשעתו </w:t>
      </w:r>
      <w:r>
        <w:rPr>
          <w:rFonts w:cs="David" w:ascii="David" w:hAnsi="David"/>
          <w:rtl w:val="true"/>
        </w:rPr>
        <w:t>(</w:t>
      </w:r>
      <w:r>
        <w:rPr>
          <w:rFonts w:ascii="David" w:hAnsi="David" w:cs="David"/>
          <w:rtl w:val="true"/>
        </w:rPr>
        <w:t>ראו</w:t>
      </w:r>
      <w:r>
        <w:rPr>
          <w:rFonts w:cs="David" w:ascii="David" w:hAnsi="David"/>
          <w:rtl w:val="true"/>
        </w:rPr>
        <w:t xml:space="preserve">: </w:t>
      </w:r>
      <w:hyperlink r:id="rId12">
        <w:r>
          <w:rPr>
            <w:rStyle w:val="Hyperlink"/>
            <w:rFonts w:ascii="David" w:hAnsi="David" w:cs="David"/>
            <w:color w:val="0000FF"/>
            <w:u w:val="single"/>
            <w:rtl w:val="true"/>
          </w:rPr>
          <w:t>ע</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Pr>
          <w:t>4327/12</w:t>
        </w:r>
      </w:hyperlink>
      <w:r>
        <w:rPr>
          <w:rFonts w:cs="David" w:ascii="David" w:hAnsi="David"/>
          <w:rtl w:val="true"/>
        </w:rPr>
        <w:t xml:space="preserve"> </w:t>
      </w:r>
      <w:r>
        <w:rPr>
          <w:rFonts w:ascii="David" w:hAnsi="David" w:cs="David"/>
          <w:b/>
          <w:b/>
          <w:bCs/>
          <w:rtl w:val="true"/>
        </w:rPr>
        <w:t>פלוני נ</w:t>
      </w:r>
      <w:r>
        <w:rPr>
          <w:rFonts w:cs="David" w:ascii="David" w:hAnsi="David"/>
          <w:b/>
          <w:bCs/>
          <w:rtl w:val="true"/>
        </w:rPr>
        <w:t xml:space="preserve">' </w:t>
      </w:r>
      <w:r>
        <w:rPr>
          <w:rFonts w:ascii="David" w:hAnsi="David" w:cs="David"/>
          <w:b/>
          <w:b/>
          <w:bCs/>
          <w:rtl w:val="true"/>
        </w:rPr>
        <w:t>מדינת ישראל</w:t>
      </w:r>
      <w:r>
        <w:rPr>
          <w:rFonts w:cs="David" w:ascii="David" w:hAnsi="David"/>
          <w:rtl w:val="true"/>
        </w:rPr>
        <w:t xml:space="preserve">, </w:t>
      </w:r>
      <w:r>
        <w:rPr>
          <w:rFonts w:ascii="David" w:hAnsi="David" w:cs="David"/>
          <w:rtl w:val="true"/>
        </w:rPr>
        <w:t xml:space="preserve">פסקה </w:t>
      </w:r>
      <w:r>
        <w:rPr>
          <w:rFonts w:cs="David" w:ascii="David" w:hAnsi="David"/>
        </w:rPr>
        <w:t>35</w:t>
      </w:r>
      <w:r>
        <w:rPr>
          <w:rFonts w:cs="David" w:ascii="David" w:hAnsi="David"/>
          <w:rtl w:val="true"/>
        </w:rPr>
        <w:t xml:space="preserve">... ; </w:t>
      </w:r>
      <w:hyperlink r:id="rId13">
        <w:r>
          <w:rPr>
            <w:rStyle w:val="Hyperlink"/>
            <w:rFonts w:ascii="David" w:hAnsi="David" w:cs="David"/>
            <w:color w:val="0000FF"/>
            <w:u w:val="single"/>
            <w:rtl w:val="true"/>
          </w:rPr>
          <w:t>ע</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Pr>
          <w:t>7453/09</w:t>
        </w:r>
      </w:hyperlink>
      <w:r>
        <w:rPr>
          <w:rFonts w:cs="David" w:ascii="David" w:hAnsi="David"/>
          <w:rtl w:val="true"/>
        </w:rPr>
        <w:t xml:space="preserve"> </w:t>
      </w:r>
      <w:r>
        <w:rPr>
          <w:rFonts w:ascii="David" w:hAnsi="David" w:cs="David"/>
          <w:b/>
          <w:b/>
          <w:bCs/>
          <w:rtl w:val="true"/>
        </w:rPr>
        <w:t>פלוני נ</w:t>
      </w:r>
      <w:r>
        <w:rPr>
          <w:rFonts w:cs="David" w:ascii="David" w:hAnsi="David"/>
          <w:b/>
          <w:bCs/>
          <w:rtl w:val="true"/>
        </w:rPr>
        <w:t xml:space="preserve">' </w:t>
      </w:r>
      <w:r>
        <w:rPr>
          <w:rFonts w:ascii="David" w:hAnsi="David" w:cs="David"/>
          <w:b/>
          <w:b/>
          <w:bCs/>
          <w:rtl w:val="true"/>
        </w:rPr>
        <w:t>מדינת ישראל</w:t>
      </w:r>
      <w:r>
        <w:rPr>
          <w:rFonts w:cs="David" w:ascii="David" w:hAnsi="David"/>
          <w:rtl w:val="true"/>
        </w:rPr>
        <w:t xml:space="preserve">, </w:t>
      </w:r>
      <w:r>
        <w:rPr>
          <w:rFonts w:ascii="David" w:hAnsi="David" w:cs="David"/>
          <w:rtl w:val="true"/>
        </w:rPr>
        <w:t xml:space="preserve">פסקה </w:t>
      </w:r>
      <w:r>
        <w:rPr>
          <w:rFonts w:cs="David" w:ascii="David" w:hAnsi="David"/>
        </w:rPr>
        <w:t>14</w:t>
      </w:r>
      <w:r>
        <w:rPr>
          <w:rFonts w:cs="David" w:ascii="David" w:hAnsi="David"/>
          <w:rtl w:val="true"/>
        </w:rPr>
        <w:t xml:space="preserve">...). </w:t>
      </w:r>
      <w:r>
        <w:rPr>
          <w:rFonts w:ascii="David" w:hAnsi="David" w:cs="David"/>
          <w:rtl w:val="true"/>
        </w:rPr>
        <w:t>הנחת המוצא היא שגורמי הרפואה בשירות בתי הסוהר ערוכים לטפל באסירים במצבים רפואיים שונים</w:t>
      </w:r>
      <w:r>
        <w:rPr>
          <w:rFonts w:cs="David" w:ascii="David" w:hAnsi="David"/>
          <w:rtl w:val="true"/>
        </w:rPr>
        <w:t xml:space="preserve">, </w:t>
      </w:r>
      <w:r>
        <w:rPr>
          <w:rFonts w:ascii="David" w:hAnsi="David" w:cs="David"/>
          <w:rtl w:val="true"/>
        </w:rPr>
        <w:t>כולל מצבים רפואיים שאינם פשוטים</w:t>
      </w:r>
      <w:r>
        <w:rPr>
          <w:rFonts w:cs="David" w:ascii="David" w:hAnsi="David"/>
          <w:rtl w:val="true"/>
        </w:rPr>
        <w:t xml:space="preserve">, </w:t>
      </w:r>
      <w:r>
        <w:rPr>
          <w:rFonts w:ascii="David" w:hAnsi="David" w:cs="David"/>
          <w:rtl w:val="true"/>
        </w:rPr>
        <w:t xml:space="preserve">וחזקה היא שהאסיר יקבל את הטיפול הרפואי לו הוא נזקק בין כותלי בית הסוהר </w:t>
      </w:r>
      <w:r>
        <w:rPr>
          <w:rFonts w:cs="David" w:ascii="David" w:hAnsi="David"/>
          <w:rtl w:val="true"/>
        </w:rPr>
        <w:t>(</w:t>
      </w:r>
      <w:r>
        <w:rPr>
          <w:rFonts w:ascii="David" w:hAnsi="David" w:cs="David"/>
          <w:rtl w:val="true"/>
        </w:rPr>
        <w:t>ראו</w:t>
      </w:r>
      <w:r>
        <w:rPr>
          <w:rFonts w:cs="David" w:ascii="David" w:hAnsi="David"/>
          <w:rtl w:val="true"/>
        </w:rPr>
        <w:t xml:space="preserve">: </w:t>
      </w:r>
      <w:r>
        <w:rPr>
          <w:rFonts w:ascii="David" w:hAnsi="David" w:cs="David"/>
          <w:rtl w:val="true"/>
        </w:rPr>
        <w:t xml:space="preserve">עניין </w:t>
      </w:r>
      <w:r>
        <w:rPr>
          <w:rFonts w:ascii="David" w:hAnsi="David" w:cs="David"/>
          <w:b/>
          <w:b/>
          <w:bCs/>
          <w:rtl w:val="true"/>
        </w:rPr>
        <w:t>לופוליאנסקי</w:t>
      </w:r>
      <w:r>
        <w:rPr>
          <w:rFonts w:cs="David" w:ascii="David" w:hAnsi="David"/>
          <w:rtl w:val="true"/>
        </w:rPr>
        <w:t xml:space="preserve">, </w:t>
      </w:r>
      <w:r>
        <w:rPr>
          <w:rFonts w:ascii="David" w:hAnsi="David" w:cs="David"/>
          <w:rtl w:val="true"/>
        </w:rPr>
        <w:t xml:space="preserve">פסקה </w:t>
      </w:r>
      <w:r>
        <w:rPr>
          <w:rFonts w:cs="David" w:ascii="David" w:hAnsi="David"/>
        </w:rPr>
        <w:t>222</w:t>
      </w:r>
      <w:r>
        <w:rPr>
          <w:rFonts w:cs="David" w:ascii="David" w:hAnsi="David"/>
          <w:rtl w:val="true"/>
        </w:rPr>
        <w:t xml:space="preserve">; </w:t>
      </w:r>
      <w:hyperlink r:id="rId14">
        <w:r>
          <w:rPr>
            <w:rStyle w:val="Hyperlink"/>
            <w:rFonts w:ascii="David" w:hAnsi="David" w:cs="David"/>
            <w:color w:val="0000FF"/>
            <w:u w:val="single"/>
            <w:rtl w:val="true"/>
          </w:rPr>
          <w:t>ע</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Pr>
          <w:t>9155/12</w:t>
        </w:r>
      </w:hyperlink>
      <w:r>
        <w:rPr>
          <w:rFonts w:cs="David" w:ascii="David" w:hAnsi="David"/>
          <w:rtl w:val="true"/>
        </w:rPr>
        <w:t xml:space="preserve"> </w:t>
      </w:r>
      <w:r>
        <w:rPr>
          <w:rFonts w:ascii="David" w:hAnsi="David" w:cs="David"/>
          <w:b/>
          <w:b/>
          <w:bCs/>
          <w:rtl w:val="true"/>
        </w:rPr>
        <w:t>פלוני נ</w:t>
      </w:r>
      <w:r>
        <w:rPr>
          <w:rFonts w:cs="David" w:ascii="David" w:hAnsi="David"/>
          <w:b/>
          <w:bCs/>
          <w:rtl w:val="true"/>
        </w:rPr>
        <w:t xml:space="preserve">' </w:t>
      </w:r>
      <w:r>
        <w:rPr>
          <w:rFonts w:ascii="David" w:hAnsi="David" w:cs="David"/>
          <w:b/>
          <w:b/>
          <w:bCs/>
          <w:rtl w:val="true"/>
        </w:rPr>
        <w:t>מדינת ישראל</w:t>
      </w:r>
      <w:r>
        <w:rPr>
          <w:rFonts w:cs="David" w:ascii="David" w:hAnsi="David"/>
          <w:rtl w:val="true"/>
        </w:rPr>
        <w:t xml:space="preserve">, </w:t>
      </w:r>
      <w:r>
        <w:rPr>
          <w:rFonts w:ascii="David" w:hAnsi="David" w:cs="David"/>
          <w:rtl w:val="true"/>
        </w:rPr>
        <w:t xml:space="preserve">פסקה </w:t>
      </w:r>
      <w:r>
        <w:rPr>
          <w:rFonts w:cs="David" w:ascii="David" w:hAnsi="David"/>
        </w:rPr>
        <w:t>18</w:t>
      </w:r>
      <w:r>
        <w:rPr>
          <w:rFonts w:cs="David" w:ascii="David" w:hAnsi="David"/>
          <w:rtl w:val="true"/>
        </w:rPr>
        <w:t xml:space="preserve">... ; </w:t>
      </w:r>
      <w:hyperlink r:id="rId15">
        <w:r>
          <w:rPr>
            <w:rStyle w:val="Hyperlink"/>
            <w:rFonts w:ascii="David" w:hAnsi="David" w:cs="David"/>
            <w:color w:val="0000FF"/>
            <w:u w:val="single"/>
            <w:rtl w:val="true"/>
          </w:rPr>
          <w:t>ע</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Pr>
          <w:t>8226/06</w:t>
        </w:r>
      </w:hyperlink>
      <w:r>
        <w:rPr>
          <w:rFonts w:cs="David" w:ascii="David" w:hAnsi="David"/>
          <w:rtl w:val="true"/>
        </w:rPr>
        <w:t xml:space="preserve"> </w:t>
      </w:r>
      <w:r>
        <w:rPr>
          <w:rFonts w:ascii="David" w:hAnsi="David" w:cs="David"/>
          <w:b/>
          <w:b/>
          <w:bCs/>
          <w:rtl w:val="true"/>
        </w:rPr>
        <w:t>טוויל נ</w:t>
      </w:r>
      <w:r>
        <w:rPr>
          <w:rFonts w:cs="David" w:ascii="David" w:hAnsi="David"/>
          <w:b/>
          <w:bCs/>
          <w:rtl w:val="true"/>
        </w:rPr>
        <w:t xml:space="preserve">' </w:t>
      </w:r>
      <w:r>
        <w:rPr>
          <w:rFonts w:ascii="David" w:hAnsi="David" w:cs="David"/>
          <w:b/>
          <w:b/>
          <w:bCs/>
          <w:rtl w:val="true"/>
        </w:rPr>
        <w:t>מדינת ישראל</w:t>
      </w:r>
      <w:r>
        <w:rPr>
          <w:rFonts w:cs="David" w:ascii="David" w:hAnsi="David"/>
          <w:rtl w:val="true"/>
        </w:rPr>
        <w:t xml:space="preserve">, </w:t>
      </w:r>
      <w:r>
        <w:rPr>
          <w:rFonts w:ascii="David" w:hAnsi="David" w:cs="David"/>
          <w:rtl w:val="true"/>
        </w:rPr>
        <w:t xml:space="preserve">פסקה </w:t>
      </w:r>
      <w:r>
        <w:rPr>
          <w:rFonts w:cs="David" w:ascii="David" w:hAnsi="David"/>
        </w:rPr>
        <w:t>6</w:t>
      </w:r>
      <w:r>
        <w:rPr>
          <w:rFonts w:cs="David" w:ascii="David" w:hAnsi="David"/>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לאור כל האמור לעיל אין בסיס בדין או בהלכה לסטייה בעניינו של הנאשם שבפניי ממתחם העונש ההולם</w:t>
      </w:r>
      <w:r>
        <w:rPr>
          <w:rFonts w:cs="David" w:ascii="David" w:hAnsi="David"/>
          <w:sz w:val="24"/>
          <w:szCs w:val="24"/>
          <w:rtl w:val="true"/>
        </w:rPr>
        <w:t xml:space="preserve">. </w:t>
      </w:r>
      <w:r>
        <w:rPr>
          <w:rFonts w:ascii="David" w:hAnsi="David" w:cs="David"/>
          <w:sz w:val="24"/>
          <w:sz w:val="24"/>
          <w:szCs w:val="24"/>
          <w:rtl w:val="true"/>
        </w:rPr>
        <w:t>בית המשפט כפוף לחוק</w:t>
      </w:r>
      <w:r>
        <w:rPr>
          <w:rFonts w:cs="David" w:ascii="David" w:hAnsi="David"/>
          <w:sz w:val="24"/>
          <w:szCs w:val="24"/>
          <w:rtl w:val="true"/>
        </w:rPr>
        <w:t xml:space="preserve">, </w:t>
      </w:r>
      <w:r>
        <w:rPr>
          <w:rFonts w:ascii="David" w:hAnsi="David" w:cs="David"/>
          <w:sz w:val="24"/>
          <w:sz w:val="24"/>
          <w:szCs w:val="24"/>
          <w:rtl w:val="true"/>
        </w:rPr>
        <w:t>וגם אם קיים רצון מצד בית המשפט להפגין מידה של רחמים או אמפתיה למצבו הרפואי או האישי של נאשם</w:t>
      </w:r>
      <w:r>
        <w:rPr>
          <w:rFonts w:cs="David" w:ascii="David" w:hAnsi="David"/>
          <w:sz w:val="24"/>
          <w:szCs w:val="24"/>
          <w:rtl w:val="true"/>
        </w:rPr>
        <w:t xml:space="preserve">, </w:t>
      </w:r>
      <w:r>
        <w:rPr>
          <w:rFonts w:ascii="David" w:hAnsi="David" w:cs="David"/>
          <w:sz w:val="24"/>
          <w:sz w:val="24"/>
          <w:szCs w:val="24"/>
          <w:rtl w:val="true"/>
        </w:rPr>
        <w:t>או של מי מבני ביתו</w:t>
      </w:r>
      <w:r>
        <w:rPr>
          <w:rFonts w:cs="David" w:ascii="David" w:hAnsi="David"/>
          <w:sz w:val="24"/>
          <w:szCs w:val="24"/>
          <w:rtl w:val="true"/>
        </w:rPr>
        <w:t xml:space="preserve">, </w:t>
      </w:r>
      <w:r>
        <w:rPr>
          <w:rFonts w:ascii="David" w:hAnsi="David" w:cs="David"/>
          <w:sz w:val="24"/>
          <w:sz w:val="24"/>
          <w:szCs w:val="24"/>
          <w:rtl w:val="true"/>
        </w:rPr>
        <w:t>לרבות ילדיו הקטינים</w:t>
      </w:r>
      <w:r>
        <w:rPr>
          <w:rFonts w:cs="David" w:ascii="David" w:hAnsi="David"/>
          <w:sz w:val="24"/>
          <w:szCs w:val="24"/>
          <w:rtl w:val="true"/>
        </w:rPr>
        <w:t xml:space="preserve">, </w:t>
      </w:r>
      <w:r>
        <w:rPr>
          <w:rFonts w:ascii="David" w:hAnsi="David" w:cs="David"/>
          <w:sz w:val="24"/>
          <w:sz w:val="24"/>
          <w:szCs w:val="24"/>
          <w:rtl w:val="true"/>
        </w:rPr>
        <w:t>עדיין בית המשפט כפוף לחוק ומוגבל על ידו</w:t>
      </w:r>
      <w:r>
        <w:rPr>
          <w:rFonts w:cs="David" w:ascii="David" w:hAnsi="David"/>
          <w:sz w:val="24"/>
          <w:szCs w:val="24"/>
          <w:rtl w:val="true"/>
        </w:rPr>
        <w:t xml:space="preserve">.  </w:t>
      </w:r>
      <w:r>
        <w:rPr>
          <w:rFonts w:ascii="David" w:hAnsi="David" w:cs="David"/>
          <w:sz w:val="24"/>
          <w:sz w:val="24"/>
          <w:szCs w:val="24"/>
          <w:rtl w:val="true"/>
        </w:rPr>
        <w:t>קריאה למחוקק לשינוי החוק כבר נעשתה על ידי בית המשפט העליון</w:t>
      </w:r>
      <w:r>
        <w:rPr>
          <w:rFonts w:cs="David" w:ascii="David" w:hAnsi="David"/>
          <w:sz w:val="24"/>
          <w:szCs w:val="24"/>
          <w:rtl w:val="true"/>
        </w:rPr>
        <w:t xml:space="preserve">, </w:t>
      </w:r>
      <w:r>
        <w:rPr>
          <w:rFonts w:ascii="David" w:hAnsi="David" w:cs="David"/>
          <w:sz w:val="24"/>
          <w:sz w:val="24"/>
          <w:szCs w:val="24"/>
          <w:rtl w:val="true"/>
        </w:rPr>
        <w:t>ותיקון לחוק לא בוצע</w:t>
      </w:r>
      <w:r>
        <w:rPr>
          <w:rFonts w:cs="David" w:ascii="David" w:hAnsi="David"/>
          <w:sz w:val="24"/>
          <w:szCs w:val="24"/>
          <w:rtl w:val="true"/>
        </w:rPr>
        <w:t xml:space="preserve">. </w:t>
      </w:r>
      <w:r>
        <w:rPr>
          <w:rFonts w:ascii="David" w:hAnsi="David" w:cs="David"/>
          <w:sz w:val="24"/>
          <w:sz w:val="24"/>
          <w:szCs w:val="24"/>
          <w:rtl w:val="true"/>
        </w:rPr>
        <w:t>בנסיבות אלה</w:t>
      </w:r>
      <w:r>
        <w:rPr>
          <w:rFonts w:cs="David" w:ascii="David" w:hAnsi="David"/>
          <w:sz w:val="24"/>
          <w:szCs w:val="24"/>
          <w:rtl w:val="true"/>
        </w:rPr>
        <w:t xml:space="preserve">, </w:t>
      </w:r>
      <w:r>
        <w:rPr>
          <w:rFonts w:ascii="David" w:hAnsi="David" w:cs="David"/>
          <w:sz w:val="24"/>
          <w:sz w:val="24"/>
          <w:szCs w:val="24"/>
          <w:rtl w:val="true"/>
        </w:rPr>
        <w:t>בית המשפט לא ייכנס בנעליו של המחוקק ומרחב שיקול הדעת של בית המשפט מוגבל בהתאם להוראותיו ולמבחן הצר שהתווה בית המשפט העליון בהתאם לחקיקת היסוד – מבחן שהנאשם אינו עומד בו</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Normal"/>
        <w:spacing w:lineRule="auto" w:line="360"/>
        <w:ind w:end="0"/>
        <w:jc w:val="both"/>
        <w:rPr>
          <w:rFonts w:ascii="David" w:hAnsi="David" w:cs="David"/>
          <w:u w:val="single"/>
        </w:rPr>
      </w:pPr>
      <w:r>
        <w:rPr>
          <w:rFonts w:ascii="David" w:hAnsi="David"/>
          <w:b/>
          <w:b/>
          <w:bCs/>
          <w:u w:val="single"/>
          <w:rtl w:val="true"/>
        </w:rPr>
        <w:t>קביעת העונש המתאים בגדרי המתחם</w:t>
      </w:r>
    </w:p>
    <w:p>
      <w:pPr>
        <w:pStyle w:val="Normal"/>
        <w:spacing w:lineRule="auto" w:line="360"/>
        <w:ind w:end="0"/>
        <w:jc w:val="both"/>
        <w:rPr>
          <w:rFonts w:ascii="David" w:hAnsi="David" w:cs="David"/>
          <w:u w:val="single"/>
        </w:rPr>
      </w:pPr>
      <w:r>
        <w:rPr>
          <w:rFonts w:cs="David" w:ascii="David" w:hAnsi="David"/>
          <w:u w:val="single"/>
          <w:rtl w:val="true"/>
        </w:rPr>
      </w:r>
    </w:p>
    <w:p>
      <w:pPr>
        <w:pStyle w:val="ListParagraph"/>
        <w:numPr>
          <w:ilvl w:val="0"/>
          <w:numId w:val="1"/>
        </w:numPr>
        <w:spacing w:lineRule="auto" w:line="360"/>
        <w:ind w:hanging="360" w:start="360" w:end="0"/>
        <w:jc w:val="both"/>
        <w:rPr>
          <w:rFonts w:ascii="David" w:hAnsi="David" w:cs="David"/>
          <w:sz w:val="24"/>
          <w:szCs w:val="24"/>
        </w:rPr>
      </w:pPr>
      <w:r>
        <w:rPr>
          <w:rFonts w:ascii="David" w:hAnsi="David" w:cs="David"/>
          <w:sz w:val="24"/>
          <w:sz w:val="24"/>
          <w:szCs w:val="24"/>
          <w:rtl w:val="true"/>
        </w:rPr>
        <w:t>בגזירת העונש המתאים לנאשם</w:t>
      </w:r>
      <w:r>
        <w:rPr>
          <w:rFonts w:cs="David" w:ascii="David" w:hAnsi="David"/>
          <w:sz w:val="24"/>
          <w:szCs w:val="24"/>
          <w:rtl w:val="true"/>
        </w:rPr>
        <w:t xml:space="preserve">, </w:t>
      </w:r>
      <w:r>
        <w:rPr>
          <w:rFonts w:ascii="David" w:hAnsi="David" w:cs="David"/>
          <w:sz w:val="24"/>
          <w:sz w:val="24"/>
          <w:szCs w:val="24"/>
          <w:rtl w:val="true"/>
        </w:rPr>
        <w:t>בגדרי מתחם העונש ההולם</w:t>
      </w:r>
      <w:r>
        <w:rPr>
          <w:rFonts w:cs="David" w:ascii="David" w:hAnsi="David"/>
          <w:sz w:val="24"/>
          <w:szCs w:val="24"/>
          <w:rtl w:val="true"/>
        </w:rPr>
        <w:t xml:space="preserve">, </w:t>
      </w:r>
      <w:r>
        <w:rPr>
          <w:rFonts w:ascii="David" w:hAnsi="David" w:cs="David"/>
          <w:sz w:val="24"/>
          <w:sz w:val="24"/>
          <w:szCs w:val="24"/>
          <w:rtl w:val="true"/>
        </w:rPr>
        <w:t>יתחשב בית המשפט בשיקולים כלליים ובשיקולים פרטניים</w:t>
      </w:r>
      <w:r>
        <w:rPr>
          <w:rFonts w:cs="David" w:ascii="David" w:hAnsi="David"/>
          <w:sz w:val="24"/>
          <w:szCs w:val="24"/>
          <w:rtl w:val="true"/>
        </w:rPr>
        <w:t xml:space="preserve">, </w:t>
      </w:r>
      <w:r>
        <w:rPr>
          <w:rFonts w:ascii="David" w:hAnsi="David" w:cs="David"/>
          <w:sz w:val="24"/>
          <w:sz w:val="24"/>
          <w:szCs w:val="24"/>
          <w:rtl w:val="true"/>
        </w:rPr>
        <w:t>שאינם קשורים בנסיבות ביצוע העבירה</w:t>
      </w:r>
      <w:r>
        <w:rPr>
          <w:rFonts w:cs="David" w:ascii="David" w:hAnsi="David"/>
          <w:sz w:val="24"/>
          <w:szCs w:val="24"/>
          <w:rtl w:val="true"/>
        </w:rPr>
        <w:t xml:space="preserve">. </w:t>
      </w:r>
      <w:r>
        <w:rPr>
          <w:rFonts w:ascii="David" w:hAnsi="David" w:cs="David"/>
          <w:sz w:val="24"/>
          <w:sz w:val="24"/>
          <w:szCs w:val="24"/>
          <w:rtl w:val="true"/>
        </w:rPr>
        <w:t>במקרה שבפניי מן הראוי לתת את הדעת לנסיבות הבאות</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 xml:space="preserve">ללא הרשעות קודמות או אינדיקציה אחרת לאורח חיים </w:t>
      </w:r>
      <w:r>
        <w:rPr>
          <w:rFonts w:ascii="David" w:hAnsi="David" w:cs="David"/>
          <w:sz w:val="24"/>
          <w:sz w:val="24"/>
          <w:szCs w:val="24"/>
          <w:rtl w:val="true"/>
        </w:rPr>
        <w:t>בלתי</w:t>
      </w:r>
      <w:r>
        <w:rPr>
          <w:rFonts w:cs="David" w:ascii="David" w:hAnsi="David"/>
          <w:sz w:val="24"/>
          <w:szCs w:val="24"/>
          <w:rtl w:val="true"/>
        </w:rPr>
        <w:t>-</w:t>
      </w:r>
      <w:r>
        <w:rPr>
          <w:rFonts w:ascii="David" w:hAnsi="David" w:cs="David"/>
          <w:sz w:val="24"/>
          <w:sz w:val="24"/>
          <w:szCs w:val="24"/>
          <w:rtl w:val="true"/>
        </w:rPr>
        <w:t>נורמטיבי</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הנאשם סובל מבעיות רפואיות שונות המגבילות את תפקודו ואת השתלבותו בתעסוקה</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הנאשם אחראי על גידול שני ילדיו קטינים</w:t>
      </w:r>
      <w:r>
        <w:rPr>
          <w:rFonts w:cs="David" w:ascii="David" w:hAnsi="David"/>
          <w:sz w:val="24"/>
          <w:szCs w:val="24"/>
          <w:rtl w:val="true"/>
        </w:rPr>
        <w:t xml:space="preserve">, </w:t>
      </w:r>
      <w:r>
        <w:rPr>
          <w:rFonts w:ascii="David" w:hAnsi="David" w:cs="David"/>
          <w:sz w:val="24"/>
          <w:sz w:val="24"/>
          <w:szCs w:val="24"/>
          <w:rtl w:val="true"/>
        </w:rPr>
        <w:t>לאחר ששכלו את אימם עקב מחלה</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בנסיבות אלה בית המשפט מניח כי השפעת העונש על הנאשם ועל בני משפחתו קשה מבמקרים אחרים</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הנאשם הודה במיוחס לו וחסך בכך זמן שיפוטי ניכר</w:t>
      </w:r>
      <w:r>
        <w:rPr>
          <w:rFonts w:cs="David" w:ascii="David" w:hAnsi="David"/>
          <w:sz w:val="24"/>
          <w:szCs w:val="24"/>
          <w:rtl w:val="true"/>
        </w:rPr>
        <w:t xml:space="preserve">. </w:t>
      </w:r>
      <w:r>
        <w:rPr>
          <w:rFonts w:ascii="David" w:hAnsi="David" w:cs="David"/>
          <w:sz w:val="24"/>
          <w:sz w:val="24"/>
          <w:szCs w:val="24"/>
          <w:rtl w:val="true"/>
        </w:rPr>
        <w:t>עם זאת</w:t>
      </w:r>
      <w:r>
        <w:rPr>
          <w:rFonts w:cs="David" w:ascii="David" w:hAnsi="David"/>
          <w:sz w:val="24"/>
          <w:szCs w:val="24"/>
          <w:rtl w:val="true"/>
        </w:rPr>
        <w:t xml:space="preserve">, </w:t>
      </w:r>
      <w:r>
        <w:rPr>
          <w:rFonts w:ascii="David" w:hAnsi="David" w:cs="David"/>
          <w:sz w:val="24"/>
          <w:sz w:val="24"/>
          <w:szCs w:val="24"/>
          <w:rtl w:val="true"/>
        </w:rPr>
        <w:t>לא ניתן לזקוף לזכות הנאשם באופן מלא נטילת אחריות על מעשיו נוכח המפורט בתסקיר שירות המבחן לגבי עמדת הנאשם בקשר לעבירה וההתרשמות הכוללת מדפוסיו ומהתנהלותו</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cs="David" w:ascii="David" w:hAnsi="David"/>
          <w:sz w:val="24"/>
          <w:szCs w:val="24"/>
          <w:rtl w:val="true"/>
        </w:rPr>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בסופו של יום</w:t>
      </w:r>
      <w:r>
        <w:rPr>
          <w:rFonts w:cs="David" w:ascii="David" w:hAnsi="David"/>
          <w:sz w:val="24"/>
          <w:szCs w:val="24"/>
          <w:rtl w:val="true"/>
        </w:rPr>
        <w:t xml:space="preserve">, </w:t>
      </w:r>
      <w:r>
        <w:rPr>
          <w:rFonts w:ascii="David" w:hAnsi="David" w:cs="David"/>
          <w:sz w:val="24"/>
          <w:sz w:val="24"/>
          <w:szCs w:val="24"/>
          <w:rtl w:val="true"/>
        </w:rPr>
        <w:t>התסקיר מלמד</w:t>
      </w:r>
      <w:r>
        <w:rPr>
          <w:rFonts w:cs="David" w:ascii="David" w:hAnsi="David"/>
          <w:sz w:val="24"/>
          <w:szCs w:val="24"/>
          <w:rtl w:val="true"/>
        </w:rPr>
        <w:t xml:space="preserve">, </w:t>
      </w:r>
      <w:r>
        <w:rPr>
          <w:rFonts w:ascii="David" w:hAnsi="David" w:cs="David"/>
          <w:sz w:val="24"/>
          <w:sz w:val="24"/>
          <w:szCs w:val="24"/>
          <w:rtl w:val="true"/>
        </w:rPr>
        <w:t>כי קיימים במקרה זה שיקולים מיוחדים להרתעת היחיד</w:t>
      </w:r>
      <w:r>
        <w:rPr>
          <w:rFonts w:cs="David" w:ascii="David" w:hAnsi="David"/>
          <w:sz w:val="24"/>
          <w:szCs w:val="24"/>
          <w:rtl w:val="true"/>
        </w:rPr>
        <w:t xml:space="preserve">. </w:t>
      </w:r>
      <w:r>
        <w:rPr>
          <w:rFonts w:ascii="David" w:hAnsi="David" w:cs="David"/>
          <w:sz w:val="24"/>
          <w:sz w:val="24"/>
          <w:szCs w:val="24"/>
          <w:rtl w:val="true"/>
        </w:rPr>
        <w:t>כטענת המאשימה</w:t>
      </w:r>
      <w:r>
        <w:rPr>
          <w:rFonts w:cs="David" w:ascii="David" w:hAnsi="David"/>
          <w:sz w:val="24"/>
          <w:szCs w:val="24"/>
          <w:rtl w:val="true"/>
        </w:rPr>
        <w:t xml:space="preserve">, </w:t>
      </w:r>
      <w:r>
        <w:rPr>
          <w:rFonts w:ascii="David" w:hAnsi="David" w:cs="David"/>
          <w:sz w:val="24"/>
          <w:sz w:val="24"/>
          <w:szCs w:val="24"/>
          <w:rtl w:val="true"/>
        </w:rPr>
        <w:t>קיימים בתקופה זו שיקולים נכבדים של הרתעת הרבים</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cs="David" w:ascii="David" w:hAnsi="David"/>
          <w:sz w:val="24"/>
          <w:szCs w:val="24"/>
          <w:rtl w:val="true"/>
        </w:rPr>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בסופו של יום</w:t>
      </w:r>
      <w:r>
        <w:rPr>
          <w:rFonts w:cs="David" w:ascii="David" w:hAnsi="David"/>
          <w:sz w:val="24"/>
          <w:szCs w:val="24"/>
          <w:rtl w:val="true"/>
        </w:rPr>
        <w:t xml:space="preserve">, </w:t>
      </w:r>
      <w:r>
        <w:rPr>
          <w:rFonts w:ascii="David" w:hAnsi="David" w:cs="David"/>
          <w:sz w:val="24"/>
          <w:sz w:val="24"/>
          <w:szCs w:val="24"/>
          <w:rtl w:val="true"/>
        </w:rPr>
        <w:t>לולי מצבו הרפואי של הנאשם ואחריותו לילדיו הקטינים לאחר פטירת אמם</w:t>
      </w:r>
      <w:r>
        <w:rPr>
          <w:rFonts w:cs="David" w:ascii="David" w:hAnsi="David"/>
          <w:sz w:val="24"/>
          <w:szCs w:val="24"/>
          <w:rtl w:val="true"/>
        </w:rPr>
        <w:t xml:space="preserve">, </w:t>
      </w:r>
      <w:r>
        <w:rPr>
          <w:rFonts w:ascii="David" w:hAnsi="David" w:cs="David"/>
          <w:sz w:val="24"/>
          <w:sz w:val="24"/>
          <w:szCs w:val="24"/>
          <w:rtl w:val="true"/>
        </w:rPr>
        <w:t>היה מקום לגזור על הנאשם עונש המצוי במרכז מתחם הענישה</w:t>
      </w:r>
      <w:r>
        <w:rPr>
          <w:rFonts w:cs="David" w:ascii="David" w:hAnsi="David"/>
          <w:sz w:val="24"/>
          <w:szCs w:val="24"/>
          <w:rtl w:val="true"/>
        </w:rPr>
        <w:t xml:space="preserve">. </w:t>
      </w:r>
      <w:r>
        <w:rPr>
          <w:rFonts w:ascii="David" w:hAnsi="David" w:cs="David"/>
          <w:sz w:val="24"/>
          <w:sz w:val="24"/>
          <w:szCs w:val="24"/>
          <w:rtl w:val="true"/>
        </w:rPr>
        <w:t>אך בשל נתונים אלה</w:t>
      </w:r>
      <w:r>
        <w:rPr>
          <w:rFonts w:cs="David" w:ascii="David" w:hAnsi="David"/>
          <w:sz w:val="24"/>
          <w:szCs w:val="24"/>
          <w:rtl w:val="true"/>
        </w:rPr>
        <w:t xml:space="preserve">, </w:t>
      </w:r>
      <w:r>
        <w:rPr>
          <w:rFonts w:ascii="David" w:hAnsi="David" w:cs="David"/>
          <w:sz w:val="24"/>
          <w:sz w:val="24"/>
          <w:szCs w:val="24"/>
          <w:rtl w:val="true"/>
        </w:rPr>
        <w:t>מצאתי כי מן הצדק להסתפק בעונש שהוא בתחתית מתחם הענישה</w:t>
      </w:r>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Normal"/>
        <w:spacing w:lineRule="auto" w:line="360"/>
        <w:ind w:end="0"/>
        <w:jc w:val="both"/>
        <w:rPr>
          <w:rFonts w:ascii="David" w:hAnsi="David" w:cs="David"/>
          <w:b/>
          <w:bCs/>
          <w:u w:val="single"/>
        </w:rPr>
      </w:pPr>
      <w:r>
        <w:rPr>
          <w:rFonts w:ascii="David" w:hAnsi="David"/>
          <w:b/>
          <w:b/>
          <w:bCs/>
          <w:u w:val="single"/>
          <w:rtl w:val="true"/>
        </w:rPr>
        <w:t>סוף דבר</w:t>
      </w:r>
      <w:r>
        <w:rPr>
          <w:rFonts w:cs="David" w:ascii="David" w:hAnsi="David"/>
          <w:b/>
          <w:bCs/>
          <w:u w:val="single"/>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ind w:hanging="360" w:start="360" w:end="0"/>
        <w:jc w:val="both"/>
        <w:rPr>
          <w:rFonts w:ascii="David" w:hAnsi="David" w:cs="David"/>
          <w:sz w:val="24"/>
          <w:szCs w:val="24"/>
        </w:rPr>
      </w:pPr>
      <w:r>
        <w:rPr>
          <w:rFonts w:ascii="David" w:hAnsi="David" w:cs="David"/>
          <w:sz w:val="24"/>
          <w:sz w:val="24"/>
          <w:szCs w:val="24"/>
          <w:rtl w:val="true"/>
        </w:rPr>
        <w:t>לאחר ששקלתי את מכלול השיקולים כמפורט לעיל אני מטילה על הנאשם את העונשים הבאים</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720" w:end="0"/>
        <w:jc w:val="both"/>
        <w:rPr>
          <w:rFonts w:ascii="Arial" w:hAnsi="Arial" w:cs="David"/>
          <w:sz w:val="24"/>
          <w:szCs w:val="24"/>
        </w:rPr>
      </w:pPr>
      <w:r>
        <w:rPr>
          <w:rFonts w:cs="David" w:ascii="Arial" w:hAnsi="Arial"/>
          <w:sz w:val="24"/>
          <w:szCs w:val="24"/>
        </w:rPr>
        <w:t>18</w:t>
      </w:r>
      <w:r>
        <w:rPr>
          <w:rFonts w:cs="David" w:ascii="Arial" w:hAnsi="Arial"/>
          <w:sz w:val="24"/>
          <w:szCs w:val="24"/>
          <w:rtl w:val="true"/>
        </w:rPr>
        <w:t xml:space="preserve"> </w:t>
      </w:r>
      <w:r>
        <w:rPr>
          <w:rFonts w:ascii="Arial" w:hAnsi="Arial" w:cs="David"/>
          <w:sz w:val="24"/>
          <w:sz w:val="24"/>
          <w:szCs w:val="24"/>
          <w:rtl w:val="true"/>
        </w:rPr>
        <w:t>חודשי</w:t>
      </w:r>
      <w:r>
        <w:rPr>
          <w:rFonts w:ascii="Arial" w:hAnsi="Arial" w:eastAsia="Arial"/>
          <w:sz w:val="24"/>
          <w:sz w:val="24"/>
          <w:szCs w:val="24"/>
          <w:rtl w:val="true"/>
        </w:rPr>
        <w:t xml:space="preserve"> </w:t>
      </w:r>
      <w:r>
        <w:rPr>
          <w:rFonts w:ascii="Arial" w:hAnsi="Arial" w:cs="David"/>
          <w:sz w:val="24"/>
          <w:sz w:val="24"/>
          <w:szCs w:val="24"/>
          <w:rtl w:val="true"/>
        </w:rPr>
        <w:t>מאסר</w:t>
      </w:r>
      <w:r>
        <w:rPr>
          <w:rFonts w:ascii="Arial" w:hAnsi="Arial" w:eastAsia="Arial"/>
          <w:sz w:val="24"/>
          <w:sz w:val="24"/>
          <w:szCs w:val="24"/>
          <w:rtl w:val="true"/>
        </w:rPr>
        <w:t xml:space="preserve"> </w:t>
      </w:r>
      <w:r>
        <w:rPr>
          <w:rFonts w:ascii="Arial" w:hAnsi="Arial" w:cs="David"/>
          <w:sz w:val="24"/>
          <w:sz w:val="24"/>
          <w:szCs w:val="24"/>
          <w:rtl w:val="true"/>
        </w:rPr>
        <w:t>בפועל</w:t>
      </w:r>
      <w:r>
        <w:rPr>
          <w:rFonts w:cs="David" w:ascii="Arial" w:hAnsi="Arial"/>
          <w:sz w:val="24"/>
          <w:szCs w:val="24"/>
          <w:rtl w:val="true"/>
        </w:rPr>
        <w:t xml:space="preserve">, </w:t>
      </w:r>
      <w:r>
        <w:rPr>
          <w:rFonts w:ascii="Arial" w:hAnsi="Arial" w:cs="David"/>
          <w:sz w:val="24"/>
          <w:sz w:val="24"/>
          <w:szCs w:val="24"/>
          <w:rtl w:val="true"/>
        </w:rPr>
        <w:t>בניכוי</w:t>
      </w:r>
      <w:r>
        <w:rPr>
          <w:rFonts w:ascii="Arial" w:hAnsi="Arial" w:eastAsia="Arial"/>
          <w:sz w:val="24"/>
          <w:sz w:val="24"/>
          <w:szCs w:val="24"/>
          <w:rtl w:val="true"/>
        </w:rPr>
        <w:t xml:space="preserve"> </w:t>
      </w:r>
      <w:r>
        <w:rPr>
          <w:rFonts w:ascii="Arial" w:hAnsi="Arial" w:cs="David"/>
          <w:sz w:val="24"/>
          <w:sz w:val="24"/>
          <w:szCs w:val="24"/>
          <w:rtl w:val="true"/>
        </w:rPr>
        <w:t>ימי</w:t>
      </w:r>
      <w:r>
        <w:rPr>
          <w:rFonts w:ascii="Arial" w:hAnsi="Arial" w:eastAsia="Arial"/>
          <w:sz w:val="24"/>
          <w:sz w:val="24"/>
          <w:szCs w:val="24"/>
          <w:rtl w:val="true"/>
        </w:rPr>
        <w:t xml:space="preserve"> </w:t>
      </w:r>
      <w:r>
        <w:rPr>
          <w:rFonts w:ascii="Arial" w:hAnsi="Arial" w:cs="David"/>
          <w:sz w:val="24"/>
          <w:sz w:val="24"/>
          <w:szCs w:val="24"/>
          <w:rtl w:val="true"/>
        </w:rPr>
        <w:t>מעצרו</w:t>
      </w:r>
      <w:r>
        <w:rPr>
          <w:rFonts w:ascii="Arial" w:hAnsi="Arial" w:eastAsia="Arial"/>
          <w:sz w:val="24"/>
          <w:sz w:val="24"/>
          <w:szCs w:val="24"/>
          <w:rtl w:val="true"/>
        </w:rPr>
        <w:t xml:space="preserve"> </w:t>
      </w:r>
      <w:r>
        <w:rPr>
          <w:rFonts w:ascii="Arial" w:hAnsi="Arial" w:cs="David"/>
          <w:sz w:val="24"/>
          <w:sz w:val="24"/>
          <w:szCs w:val="24"/>
          <w:rtl w:val="true"/>
        </w:rPr>
        <w:t>בתיק</w:t>
      </w:r>
      <w:r>
        <w:rPr>
          <w:rFonts w:ascii="Arial" w:hAnsi="Arial" w:eastAsia="Arial"/>
          <w:sz w:val="24"/>
          <w:sz w:val="24"/>
          <w:szCs w:val="24"/>
          <w:rtl w:val="true"/>
        </w:rPr>
        <w:t xml:space="preserve"> </w:t>
      </w:r>
      <w:r>
        <w:rPr>
          <w:rFonts w:ascii="Arial" w:hAnsi="Arial" w:cs="David"/>
          <w:sz w:val="24"/>
          <w:sz w:val="24"/>
          <w:szCs w:val="24"/>
          <w:rtl w:val="true"/>
        </w:rPr>
        <w:t>זה</w:t>
      </w:r>
      <w:r>
        <w:rPr>
          <w:rFonts w:cs="David" w:ascii="Arial" w:hAnsi="Arial"/>
          <w:sz w:val="24"/>
          <w:szCs w:val="24"/>
          <w:rtl w:val="true"/>
        </w:rPr>
        <w:t>.</w:t>
      </w:r>
    </w:p>
    <w:p>
      <w:pPr>
        <w:pStyle w:val="ListParagraph"/>
        <w:numPr>
          <w:ilvl w:val="0"/>
          <w:numId w:val="2"/>
        </w:numPr>
        <w:spacing w:lineRule="auto" w:line="360"/>
        <w:ind w:hanging="360" w:start="720" w:end="0"/>
        <w:jc w:val="both"/>
        <w:rPr>
          <w:rFonts w:ascii="Arial" w:hAnsi="Arial" w:cs="David"/>
          <w:sz w:val="24"/>
          <w:szCs w:val="24"/>
        </w:rPr>
      </w:pPr>
      <w:r>
        <w:rPr>
          <w:rFonts w:ascii="Arial" w:hAnsi="Arial" w:cs="David"/>
          <w:sz w:val="24"/>
          <w:sz w:val="24"/>
          <w:szCs w:val="24"/>
          <w:rtl w:val="true"/>
        </w:rPr>
        <w:t>מאסר</w:t>
      </w:r>
      <w:r>
        <w:rPr>
          <w:rFonts w:ascii="Arial" w:hAnsi="Arial" w:eastAsia="Arial"/>
          <w:sz w:val="24"/>
          <w:sz w:val="24"/>
          <w:szCs w:val="24"/>
          <w:rtl w:val="true"/>
        </w:rPr>
        <w:t xml:space="preserve"> </w:t>
      </w:r>
      <w:r>
        <w:rPr>
          <w:rFonts w:ascii="Arial" w:hAnsi="Arial" w:cs="David"/>
          <w:sz w:val="24"/>
          <w:sz w:val="24"/>
          <w:szCs w:val="24"/>
          <w:rtl w:val="true"/>
        </w:rPr>
        <w:t>על</w:t>
      </w:r>
      <w:r>
        <w:rPr>
          <w:rFonts w:ascii="Arial" w:hAnsi="Arial" w:eastAsia="Arial"/>
          <w:sz w:val="24"/>
          <w:sz w:val="24"/>
          <w:szCs w:val="24"/>
          <w:rtl w:val="true"/>
        </w:rPr>
        <w:t xml:space="preserve"> </w:t>
      </w:r>
      <w:r>
        <w:rPr>
          <w:rFonts w:ascii="Arial" w:hAnsi="Arial" w:cs="David"/>
          <w:sz w:val="24"/>
          <w:sz w:val="24"/>
          <w:szCs w:val="24"/>
          <w:rtl w:val="true"/>
        </w:rPr>
        <w:t>תנאי</w:t>
      </w:r>
      <w:r>
        <w:rPr>
          <w:rFonts w:ascii="Arial" w:hAnsi="Arial" w:eastAsia="Arial"/>
          <w:sz w:val="24"/>
          <w:sz w:val="24"/>
          <w:szCs w:val="24"/>
          <w:rtl w:val="true"/>
        </w:rPr>
        <w:t xml:space="preserve"> </w:t>
      </w:r>
      <w:r>
        <w:rPr>
          <w:rFonts w:ascii="Arial" w:hAnsi="Arial" w:cs="David"/>
          <w:sz w:val="24"/>
          <w:sz w:val="24"/>
          <w:szCs w:val="24"/>
          <w:rtl w:val="true"/>
        </w:rPr>
        <w:t>לתקופה</w:t>
      </w:r>
      <w:r>
        <w:rPr>
          <w:rFonts w:ascii="Arial" w:hAnsi="Arial" w:eastAsia="Arial"/>
          <w:sz w:val="24"/>
          <w:sz w:val="24"/>
          <w:szCs w:val="24"/>
          <w:rtl w:val="true"/>
        </w:rPr>
        <w:t xml:space="preserve"> </w:t>
      </w:r>
      <w:r>
        <w:rPr>
          <w:rFonts w:ascii="Arial" w:hAnsi="Arial" w:cs="David"/>
          <w:sz w:val="24"/>
          <w:sz w:val="24"/>
          <w:szCs w:val="24"/>
          <w:rtl w:val="true"/>
        </w:rPr>
        <w:t>של</w:t>
      </w:r>
      <w:r>
        <w:rPr>
          <w:rFonts w:ascii="Arial" w:hAnsi="Arial" w:eastAsia="Arial"/>
          <w:sz w:val="24"/>
          <w:sz w:val="24"/>
          <w:szCs w:val="24"/>
          <w:rtl w:val="true"/>
        </w:rPr>
        <w:t xml:space="preserve"> </w:t>
      </w:r>
      <w:r>
        <w:rPr>
          <w:rFonts w:cs="David" w:ascii="Arial" w:hAnsi="Arial"/>
          <w:sz w:val="24"/>
          <w:szCs w:val="24"/>
        </w:rPr>
        <w:t>8</w:t>
      </w:r>
      <w:r>
        <w:rPr>
          <w:rFonts w:cs="David" w:ascii="Arial" w:hAnsi="Arial"/>
          <w:sz w:val="24"/>
          <w:szCs w:val="24"/>
          <w:rtl w:val="true"/>
        </w:rPr>
        <w:t xml:space="preserve"> </w:t>
      </w:r>
      <w:r>
        <w:rPr>
          <w:rFonts w:ascii="Arial" w:hAnsi="Arial" w:cs="David"/>
          <w:sz w:val="24"/>
          <w:sz w:val="24"/>
          <w:szCs w:val="24"/>
          <w:rtl w:val="true"/>
        </w:rPr>
        <w:t>חודשים</w:t>
      </w:r>
      <w:r>
        <w:rPr>
          <w:rFonts w:cs="David" w:ascii="Arial" w:hAnsi="Arial"/>
          <w:sz w:val="24"/>
          <w:szCs w:val="24"/>
          <w:rtl w:val="true"/>
        </w:rPr>
        <w:t>.</w:t>
      </w:r>
    </w:p>
    <w:p>
      <w:pPr>
        <w:pStyle w:val="Normal"/>
        <w:spacing w:lineRule="auto" w:line="360"/>
        <w:ind w:start="702" w:end="0"/>
        <w:jc w:val="both"/>
        <w:rPr>
          <w:rFonts w:ascii="Arial" w:hAnsi="Arial" w:cs="Arial"/>
        </w:rPr>
      </w:pPr>
      <w:r>
        <w:rPr>
          <w:rFonts w:ascii="Arial" w:hAnsi="Arial" w:cs="Arial"/>
          <w:rtl w:val="true"/>
        </w:rPr>
        <w:t>המאסר המותנה יופעל אם תוך תקופה של שלוש שנים מיום שחרורו</w:t>
      </w:r>
      <w:r>
        <w:rPr>
          <w:rFonts w:cs="Arial" w:ascii="Arial" w:hAnsi="Arial"/>
          <w:rtl w:val="true"/>
        </w:rPr>
        <w:t xml:space="preserve">, </w:t>
      </w:r>
      <w:r>
        <w:rPr>
          <w:rFonts w:ascii="Arial" w:hAnsi="Arial" w:cs="Arial"/>
          <w:rtl w:val="true"/>
        </w:rPr>
        <w:t>יעבור הנאשם עבירת נשק</w:t>
      </w:r>
      <w:r>
        <w:rPr>
          <w:rFonts w:cs="Arial" w:ascii="Arial" w:hAnsi="Arial"/>
          <w:rtl w:val="true"/>
        </w:rPr>
        <w:t xml:space="preserve">. </w:t>
      </w:r>
    </w:p>
    <w:p>
      <w:pPr>
        <w:pStyle w:val="Normal"/>
        <w:spacing w:lineRule="auto" w:line="360"/>
        <w:ind w:start="702" w:end="0"/>
        <w:jc w:val="both"/>
        <w:rPr>
          <w:rFonts w:ascii="Arial" w:hAnsi="Arial" w:cs="Arial"/>
        </w:rPr>
      </w:pPr>
      <w:r>
        <w:rPr>
          <w:rFonts w:cs="Arial" w:ascii="Arial" w:hAnsi="Arial"/>
          <w:rtl w:val="true"/>
        </w:rPr>
      </w:r>
    </w:p>
    <w:p>
      <w:pPr>
        <w:pStyle w:val="Normal"/>
        <w:spacing w:lineRule="auto" w:line="360"/>
        <w:ind w:end="0"/>
        <w:jc w:val="both"/>
        <w:rPr>
          <w:rFonts w:ascii="Calibri" w:hAnsi="Calibri" w:cs="Calibri"/>
          <w:b/>
          <w:bCs/>
        </w:rPr>
      </w:pPr>
      <w:r>
        <w:rPr>
          <w:rFonts w:ascii="Arial" w:hAnsi="Arial" w:cs="Arial"/>
          <w:b/>
          <w:b/>
          <w:bCs/>
          <w:rtl w:val="true"/>
        </w:rPr>
        <w:t>ניתן בזאת צו להשמדת מוצג</w:t>
      </w:r>
      <w:r>
        <w:rPr>
          <w:rFonts w:ascii="Arial" w:hAnsi="Arial" w:cs="Arial"/>
          <w:b/>
          <w:b/>
          <w:bCs/>
          <w:rtl w:val="true"/>
        </w:rPr>
        <w:t xml:space="preserve"> </w:t>
      </w:r>
      <w:r>
        <w:rPr>
          <w:rFonts w:ascii="Arial" w:hAnsi="Arial" w:cs="Arial"/>
          <w:b/>
          <w:b/>
          <w:bCs/>
          <w:rtl w:val="true"/>
        </w:rPr>
        <w:t>–</w:t>
      </w:r>
      <w:r>
        <w:rPr>
          <w:rFonts w:ascii="Arial" w:hAnsi="Arial" w:cs="Arial"/>
          <w:b/>
          <w:b/>
          <w:bCs/>
          <w:rtl w:val="true"/>
        </w:rPr>
        <w:t xml:space="preserve"> סמים ונשק </w:t>
      </w:r>
      <w:r>
        <w:rPr>
          <w:rFonts w:cs="Arial" w:ascii="Arial" w:hAnsi="Arial"/>
          <w:b/>
          <w:bCs/>
          <w:rtl w:val="true"/>
        </w:rPr>
        <w:t xml:space="preserve">- </w:t>
      </w:r>
      <w:r>
        <w:rPr>
          <w:rFonts w:ascii="Arial" w:hAnsi="Arial" w:cs="Arial"/>
          <w:b/>
          <w:b/>
          <w:bCs/>
          <w:rtl w:val="true"/>
        </w:rPr>
        <w:t>בכפוף לחלוף תקופת הערעור</w:t>
      </w:r>
      <w:r>
        <w:rPr>
          <w:rFonts w:cs="Arial" w:ascii="Arial" w:hAnsi="Arial"/>
          <w:b/>
          <w:bCs/>
          <w:rtl w:val="true"/>
        </w:rPr>
        <w:t>.</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המזכירות תעביר עותק מגזר הדין לשירות המבחן</w:t>
      </w:r>
      <w:r>
        <w:rPr>
          <w:rFonts w:cs="Arial" w:ascii="Arial" w:hAnsi="Arial"/>
          <w:b/>
          <w:bCs/>
          <w:u w:val="single"/>
          <w:rtl w:val="true"/>
        </w:rPr>
        <w:t>.</w:t>
      </w:r>
    </w:p>
    <w:p>
      <w:pPr>
        <w:pStyle w:val="Normal"/>
        <w:spacing w:lineRule="auto" w:line="360"/>
        <w:ind w:end="0"/>
        <w:jc w:val="both"/>
        <w:rPr>
          <w:rFonts w:ascii="Calibri" w:hAnsi="Calibri" w:cs="Calibri"/>
          <w:b/>
          <w:bCs/>
          <w:u w:val="single"/>
        </w:rPr>
      </w:pPr>
      <w:r>
        <w:rPr>
          <w:rFonts w:cs="Calibri" w:ascii="Calibri" w:hAnsi="Calibri"/>
          <w:b/>
          <w:bCs/>
          <w:u w:val="single"/>
          <w:rtl w:val="true"/>
        </w:rPr>
      </w:r>
    </w:p>
    <w:p>
      <w:pPr>
        <w:pStyle w:val="Normal"/>
        <w:spacing w:lineRule="auto" w:line="360"/>
        <w:ind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כחוק</w:t>
      </w:r>
      <w:r>
        <w:rPr>
          <w:rtl w:val="true"/>
        </w:rPr>
        <w:t xml:space="preserve">. </w:t>
      </w:r>
    </w:p>
    <w:p>
      <w:pPr>
        <w:pStyle w:val="Normal"/>
        <w:ind w:end="0"/>
        <w:jc w:val="start"/>
        <w:rPr>
          <w:rFonts w:ascii="Arial" w:hAnsi="Arial" w:cs="Arial"/>
          <w:b/>
          <w:bCs/>
          <w:color w:val="FFFFFF"/>
          <w:sz w:val="2"/>
          <w:szCs w:val="2"/>
        </w:rPr>
      </w:pPr>
      <w:r>
        <w:rPr>
          <w:rFonts w:cs="Arial" w:ascii="Arial" w:hAnsi="Arial"/>
          <w:b/>
          <w:bCs/>
          <w:color w:val="FFFFFF"/>
          <w:sz w:val="2"/>
          <w:szCs w:val="2"/>
        </w:rPr>
        <w:t>5129371</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1"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 xml:space="preserve">' </w:t>
      </w:r>
      <w:r>
        <w:rPr>
          <w:rFonts w:ascii="Arial" w:hAnsi="Arial" w:cs="Arial"/>
          <w:b/>
          <w:b/>
          <w:bCs/>
          <w:sz w:val="26"/>
          <w:sz w:val="26"/>
          <w:szCs w:val="26"/>
          <w:rtl w:val="true"/>
        </w:rPr>
        <w:t>אייר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01</w:t>
      </w:r>
      <w:r>
        <w:rPr>
          <w:rFonts w:cs="Arial" w:ascii="Arial" w:hAnsi="Arial"/>
          <w:b/>
          <w:bCs/>
          <w:sz w:val="26"/>
          <w:szCs w:val="26"/>
          <w:rtl w:val="true"/>
        </w:rPr>
        <w:t xml:space="preserve"> </w:t>
      </w:r>
      <w:r>
        <w:rPr>
          <w:rFonts w:ascii="Arial" w:hAnsi="Arial" w:cs="Arial"/>
          <w:b/>
          <w:b/>
          <w:bCs/>
          <w:sz w:val="26"/>
          <w:sz w:val="26"/>
          <w:szCs w:val="26"/>
          <w:rtl w:val="true"/>
        </w:rPr>
        <w:t xml:space="preserve">מאי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1"/>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center"/>
        <w:rPr>
          <w:color w:val="0000FF"/>
          <w:u w:val="single"/>
        </w:rPr>
      </w:pPr>
      <w:hyperlink r:id="rId1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ענת חולתא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7"/>
      <w:footerReference w:type="default" r:id="rId1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Garamond">
    <w:charset w:val="00" w:characterSet="windows-1252"/>
    <w:family w:val="roman"/>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22526-03-22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עבד אלעזיז אבו אלעקיס</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360" w:hanging="360"/>
      </w:pPr>
      <w:rPr>
        <w:sz w:val="24"/>
        <w:rFonts w:ascii="David" w:hAnsi="David" w:cs="David"/>
        <w:lang w:bidi="he-IL"/>
      </w:rPr>
    </w:lvl>
  </w:abstractNum>
  <w:abstractNum w:abstractNumId="2">
    <w:lvl w:ilvl="0">
      <w:start w:val="1"/>
      <w:numFmt w:val="hebrew1"/>
      <w:lvlText w:val="%1."/>
      <w:lvlJc w:val="end"/>
      <w:pPr>
        <w:tabs>
          <w:tab w:val="num" w:pos="0"/>
        </w:tabs>
        <w:ind w:start="72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David" w:hAnsi="David" w:cs="David"/>
      <w:sz w:val="24"/>
      <w:lang w:bidi="he-I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stParagraphChar">
    <w:name w:val="List Paragraph Char"/>
    <w:qFormat/>
    <w:rPr>
      <w:rFonts w:cs="Arial"/>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Ruller4">
    <w:name w:val="Ruller 4 ממוספר"/>
    <w:basedOn w:val="Normal"/>
    <w:qFormat/>
    <w:pPr>
      <w:overflowPunct w:val="false"/>
      <w:autoSpaceDE w:val="false"/>
      <w:spacing w:lineRule="auto" w:line="360"/>
      <w:jc w:val="both"/>
    </w:pPr>
    <w:rPr>
      <w:rFonts w:ascii="Garamond" w:hAnsi="Garamond" w:cs="Times New Roman"/>
      <w:spacing w:val="1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20"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 TargetMode="External"/><Relationship Id="rId7" Type="http://schemas.openxmlformats.org/officeDocument/2006/relationships/hyperlink" Target="http://www.nevo.co.il/case/17954217" TargetMode="External"/><Relationship Id="rId8" Type="http://schemas.openxmlformats.org/officeDocument/2006/relationships/hyperlink" Target="http://www.nevo.co.il/law/70320" TargetMode="External"/><Relationship Id="rId9" Type="http://schemas.openxmlformats.org/officeDocument/2006/relationships/hyperlink" Target="http://www.nevo.co.il/case/20956329" TargetMode="External"/><Relationship Id="rId10" Type="http://schemas.openxmlformats.org/officeDocument/2006/relationships/hyperlink" Target="http://www.nevo.co.il/law/70301" TargetMode="External"/><Relationship Id="rId11" Type="http://schemas.openxmlformats.org/officeDocument/2006/relationships/hyperlink" Target="http://www.nevo.co.il/case/20930804" TargetMode="External"/><Relationship Id="rId12" Type="http://schemas.openxmlformats.org/officeDocument/2006/relationships/hyperlink" Target="http://www.nevo.co.il/case/5583846" TargetMode="External"/><Relationship Id="rId13" Type="http://schemas.openxmlformats.org/officeDocument/2006/relationships/hyperlink" Target="http://www.nevo.co.il/case/6247807" TargetMode="External"/><Relationship Id="rId14" Type="http://schemas.openxmlformats.org/officeDocument/2006/relationships/hyperlink" Target="http://www.nevo.co.il/case/6248957" TargetMode="External"/><Relationship Id="rId15" Type="http://schemas.openxmlformats.org/officeDocument/2006/relationships/hyperlink" Target="http://www.nevo.co.il/case/6124047" TargetMode="External"/><Relationship Id="rId16" Type="http://schemas.openxmlformats.org/officeDocument/2006/relationships/hyperlink" Target="http://www.nevo.co.il/advertisements/nevo-100.doc"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2023-12-20T14:20:00Z</dcterms:created>
  <dc:creator> </dc:creator>
  <dc:description/>
  <cp:keywords/>
  <dc:language>en-IL</dc:language>
  <cp:lastModifiedBy>h2</cp:lastModifiedBy>
  <dcterms:modified xsi:type="dcterms:W3CDTF">2023-12-20T14:20:00Z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עבד אלעזיז אבו אלעקיס</vt:lpwstr>
  </property>
  <property fmtid="{D5CDD505-2E9C-101B-9397-08002B2CF9AE}" pid="6" name="APPELLEE1">
    <vt:lpwstr/>
  </property>
  <property fmtid="{D5CDD505-2E9C-101B-9397-08002B2CF9AE}" pid="7" name="APPELLEE2">
    <vt:lpwstr/>
  </property>
  <property fmtid="{D5CDD505-2E9C-101B-9397-08002B2CF9AE}" pid="8" name="CASESLISTTMP1">
    <vt:lpwstr>17954217;20956329;20930804;5583846;6247807;6248957;6124047</vt:lpwstr>
  </property>
  <property fmtid="{D5CDD505-2E9C-101B-9397-08002B2CF9AE}" pid="9" name="CITY">
    <vt:lpwstr>ב"ש</vt:lpwstr>
  </property>
  <property fmtid="{D5CDD505-2E9C-101B-9397-08002B2CF9AE}" pid="10" name="DATE">
    <vt:lpwstr>20230501</vt:lpwstr>
  </property>
  <property fmtid="{D5CDD505-2E9C-101B-9397-08002B2CF9AE}" pid="11" name="DELEMATA">
    <vt:lpwstr/>
  </property>
  <property fmtid="{D5CDD505-2E9C-101B-9397-08002B2CF9AE}" pid="12" name="ISABSTRACT">
    <vt:lpwstr>Y</vt:lpwstr>
  </property>
  <property fmtid="{D5CDD505-2E9C-101B-9397-08002B2CF9AE}" pid="13" name="JUDGE">
    <vt:lpwstr>ענת חולתא</vt:lpwstr>
  </property>
  <property fmtid="{D5CDD505-2E9C-101B-9397-08002B2CF9AE}" pid="14" name="LAWLISTTMP1">
    <vt:lpwstr>70301/144.a</vt:lpwstr>
  </property>
  <property fmtid="{D5CDD505-2E9C-101B-9397-08002B2CF9AE}" pid="15" name="LAWLISTTMP2">
    <vt:lpwstr>70320</vt:lpwstr>
  </property>
  <property fmtid="{D5CDD505-2E9C-101B-9397-08002B2CF9AE}" pid="16" name="LAWYER">
    <vt:lpwstr>מוחמד סולימאן;אפרת צרפתי</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22526</vt:lpwstr>
  </property>
  <property fmtid="{D5CDD505-2E9C-101B-9397-08002B2CF9AE}" pid="23" name="NEWPARTB">
    <vt:lpwstr>03</vt:lpwstr>
  </property>
  <property fmtid="{D5CDD505-2E9C-101B-9397-08002B2CF9AE}" pid="24" name="NEWPARTC">
    <vt:lpwstr>22</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380020230501</vt:lpwstr>
  </property>
  <property fmtid="{D5CDD505-2E9C-101B-9397-08002B2CF9AE}" pid="35" name="TYPE_N_DATE">
    <vt:lpwstr>38020230501</vt:lpwstr>
  </property>
  <property fmtid="{D5CDD505-2E9C-101B-9397-08002B2CF9AE}" pid="36" name="VOLUME">
    <vt:lpwstr/>
  </property>
  <property fmtid="{D5CDD505-2E9C-101B-9397-08002B2CF9AE}" pid="37" name="WORDNUMPAGES">
    <vt:lpwstr>8</vt:lpwstr>
  </property>
</Properties>
</file>