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3"/>
      </w:tblGrid>
      <w:tr>
        <w:trPr>
          <w:trHeight w:val="704" w:hRule="exact"/>
        </w:trPr>
        <w:tc>
          <w:tcPr>
            <w:tcW w:w="8523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2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22642-11-23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טאהא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469613/2023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תחנת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טמרה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איל באומגרט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זידאן טא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הא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</w:p>
    <w:p>
      <w:pPr>
        <w:pStyle w:val="Normal"/>
        <w:suppressLineNumbers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"'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/>
          <w:bCs/>
          <w:rtl w:val="true"/>
        </w:rPr>
        <w:fldChar w:fldCharType="begin"/>
      </w:r>
      <w:r>
        <w:rPr>
          <w:rtl w:val="true"/>
          <w:b/>
          <w:b/>
          <w:bCs/>
        </w:rPr>
        <w:instrText xml:space="preserve"> PAGE \* ARABIC </w:instrText>
      </w:r>
      <w:r>
        <w:rPr>
          <w:rtl w:val="true"/>
          <w:b/>
          <w:b/>
          <w:bCs/>
        </w:rPr>
        <w:fldChar w:fldCharType="separate"/>
      </w:r>
      <w:r>
        <w:rPr>
          <w:rtl w:val="true"/>
          <w:b/>
          <w:b/>
          <w:bCs/>
        </w:rPr>
        <w:t>1</w:t>
      </w:r>
      <w:r>
        <w:rPr>
          <w:rtl w:val="true"/>
          <w:b/>
          <w:b/>
          <w:bCs/>
        </w:rPr>
        <w:fldChar w:fldCharType="end"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סע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א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ב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FF"/>
          <w:rtl w:val="true"/>
          <w:lang w:val="en-US" w:eastAsia="en-US"/>
        </w:rPr>
        <w:t>ז</w:t>
      </w:r>
      <w:r>
        <w:rPr>
          <w:rFonts w:cs="FrankRuehl" w:ascii="FrankRuehl" w:hAnsi="FrankRuehl"/>
          <w:color w:val="0000FF"/>
          <w:rtl w:val="true"/>
          <w:lang w:val="en-US" w:eastAsia="en-US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</w:p>
    <w:p>
      <w:pPr>
        <w:pStyle w:val="Normal"/>
        <w:ind w:end="0"/>
        <w:jc w:val="center"/>
        <w:rPr>
          <w:rFonts w:ascii="Arial" w:hAnsi="Arial" w:cs="Arial"/>
          <w:color w:val="0000FF"/>
          <w:sz w:val="28"/>
          <w:szCs w:val="28"/>
          <w:lang w:val="en-US" w:eastAsia="en-US"/>
        </w:rPr>
      </w:pPr>
      <w:r>
        <w:rPr>
          <w:rFonts w:cs="Arial" w:ascii="Arial" w:hAnsi="Arial"/>
          <w:color w:val="0000FF"/>
          <w:sz w:val="28"/>
          <w:szCs w:val="28"/>
          <w:rtl w:val="true"/>
          <w:lang w:val="en-US" w:eastAsia="en-US"/>
        </w:rPr>
      </w:r>
      <w:bookmarkStart w:id="6" w:name="LawTable_End"/>
      <w:bookmarkStart w:id="7" w:name="LawTable_End"/>
      <w:bookmarkEnd w:id="7"/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 דין</w:t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 w:eastAsia="en-US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/>
      </w:pPr>
      <w:bookmarkStart w:id="11" w:name="NGCSBookmark"/>
      <w:bookmarkEnd w:id="11"/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ללי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bookmarkStart w:id="12" w:name="ABSTRACT_START"/>
      <w:bookmarkEnd w:id="12"/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יליד </w:t>
      </w:r>
      <w:r>
        <w:rPr>
          <w:rFonts w:cs="Arial" w:ascii="Arial" w:hAnsi="Arial"/>
          <w:lang w:val="en-US" w:eastAsia="en-US"/>
        </w:rPr>
        <w:t>4.3.01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החזקה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8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</w:t>
      </w:r>
      <w:hyperlink r:id="rId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חוק העונשין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הסדר הטיעון לא כלל הסכמה בדבר העונש שיוטל על הנאשם ולעניין זה טען כל צד כחוכמתו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הסדר הטיעון התייחס לתיקון כתב האישום בלבד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bookmarkStart w:id="13" w:name="ABSTRACT_END"/>
      <w:bookmarkEnd w:id="13"/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כתב האישום המתוקן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עובדות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25.10.23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נסעו הנאשם וחברו תופיק ברכב הנמצא בבעלות תופיק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ישב במושב הנוסע ותופיק נהג ברכב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בעוד השניים נוסעים ברכב החזיק הנאשם רימון יד הלם 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M7290</w:t>
      </w:r>
      <w:r>
        <w:rPr>
          <w:rFonts w:ascii="Arial" w:hAnsi="Arial" w:cs="Arial"/>
          <w:rtl w:val="true"/>
          <w:lang w:val="en-US" w:eastAsia="en-US"/>
        </w:rPr>
        <w:t xml:space="preserve">תוצרת חברת </w:t>
      </w:r>
      <w:r>
        <w:rPr>
          <w:rFonts w:cs="Arial" w:ascii="Arial" w:hAnsi="Arial"/>
          <w:lang w:val="en-US" w:eastAsia="en-US"/>
        </w:rPr>
        <w:t>CTS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רימון הלם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את רימון ההלם החזיק הנאשם על רצפת הרכב סמוך לרגליו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רשות על פי דין להחזקתו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רימון הלם הוא כלי נשק שבכוחו להזיק לאדם עת הוא מופעל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ראיות לעונש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מטעם המאשימה הוגש גיליון הרשעות תעבורתי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מעבר לכך לא הוגשו ראיות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אין חולק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שמעבר להרשעות בתחום התעבורה עברו הפלילי של הנאשם נקי עד להרשעה מושא גזר דין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לבקשת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הוזמנה חוות דעת הממונה על עבודות השירות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לבחון התכנות נשיאת מאסרו בעבודות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עת הוזמנה חוות דעת הממונה הובהר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בהחלטה מיום </w:t>
      </w:r>
      <w:r>
        <w:rPr>
          <w:rFonts w:cs="Arial" w:ascii="Arial" w:hAnsi="Arial"/>
          <w:lang w:val="en-US" w:eastAsia="en-US"/>
        </w:rPr>
        <w:t>18.12.23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שאין לראות בכך כהתחייבות לקבל את עמדת הממונה ואל לנאשם לפתח ציפיות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כעולה מחוות דעת הממונה על עבודת השירות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כשיר לבצע 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שמודגש שאין מניעה מבחינת גורמי המודיעין לכך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מוסכם על הצדדים שהנאשם שהה במעצר בין התאריכים </w:t>
      </w:r>
      <w:r>
        <w:rPr>
          <w:rFonts w:cs="Arial" w:ascii="Arial" w:hAnsi="Arial"/>
          <w:lang w:val="en-US" w:eastAsia="en-US"/>
        </w:rPr>
        <w:t>25.10.23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cs="Arial" w:ascii="Arial" w:hAnsi="Arial"/>
          <w:lang w:val="en-US" w:eastAsia="en-US"/>
        </w:rPr>
        <w:t>28.11.23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והוא שוחרר בתנאי מעצר בית מלא ופיקוח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טענות המאשימה לעונש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מדגישה שהנאשם לא ביקש להפנותו לקבלת 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הדבר עומד לו לרועץ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בטיעוניה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עמדה המאשימה על כך שהעונש המרבי בגין העבירה בה הורשע הנאשם הוא שבע שנות מאסר ומכוח </w:t>
      </w:r>
      <w:hyperlink r:id="rId10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העונש שיושת על נאשם לא יפחת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מרבע העונש המרבי שנקבע לאותה 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אלא אם כן החליט בית המשפט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מטעמים מיוחדים שיירשמו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להקל בעונשו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עונש מאסר לפי סעיף קטן זה לא יהיה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בהעדר טעמים מיוחדים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כולו על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תנאי</w:t>
      </w:r>
      <w:r>
        <w:rPr>
          <w:rFonts w:cs="Arial" w:ascii="Arial" w:hAnsi="Arial"/>
          <w:rtl w:val="true"/>
          <w:lang w:val="en-US" w:eastAsia="en-US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נוסף על כך מפנה המאשימה לחומרה המובנית בעבירות החזקת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נוכח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סבורה המאשימה שבהתאם לעקרון ההלימה בין חומרת העבירה והענישה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הערכים החברתיים שנפגעו למול גילו הצעיר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היעדר עבר פלילי והודאתו בהזדמנות הראשונה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מתחם הענישה הראוי נע בין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ל–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ראו הטיעון הכתוב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מאחורי סורג ובריח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בד בבד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מבהירה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המתוארות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שהעונש הראוי לנאשם הוא בשליש התחתון של מתחם הענישה המבוקש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בכל הנוגע לערכים החברתיים שנפגעו מפנה המאשימה לצורך להגן על שלמות הגוף והרכוש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המלחמה בגורמים עבריינים והפגיעה בשלטון החוק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מפנה המאשימה לכך שהנאשם היה היחיד שביצע את העבירה ממנה צפוי נזק רב ועסקינן בנאשם בגיר שביכולתו להבין את חומרת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 אף מבהירה שנוכח גיל הנאשם הוא שלט במעשיו ויכול היה להימנע מביצוע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הנאשם לעונש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ביקש להדגיש את גילו הצעיר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היעדר עבר פלילי ואת הודאתו במיוחס לו בהזדמנות הראשונה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במיוחד הדגיש הנאשם את נטילת האחריות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רצונו לבנות חיים עצמאיים ופוריים וכן את העובדה ששהה </w:t>
      </w: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 במעצר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תקופת מעצרו שימשה גורם מרתיע משמעותי עבורו וגרמה לו להפנים את חומרת העבירה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נוסף על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מפנה הנאשם לכך שבכל תקופת היותו משוחרר בתנאים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קיימם קלה כחמורה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 זאת אף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מפנה להחלטה בעניינו 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ת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22665-11-23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באותה החלטה נקבע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מאחר וגם אם רימון ההלם יכול לפצוע אין בכוחו להמית 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מן הנמנע כי יכול וההרשעה בכתב האישום המוסכם כמתוקן לא תביא למאסר מאחורי סורג ובריח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כלומר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טוען שנבנתה אצלו ציפייה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לפיה עונשו לא יכלול רכיב מאסר מאחורי סורג ובריח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הפנה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לפסקי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מהם ניתן ללמוד שגם בעבירות נשק קיים מדרג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והחזקת רימון 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מצויה במדרג הנמוך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יתרה מזאת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לשיטת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אין להקיש מאסופת הפסיקה שהגישה המאשימה למקרה הנדון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הפנה לכך שבאותה אסופת פסיקה עסקינן במי שהורשע בעבירה לפי </w:t>
      </w:r>
      <w:hyperlink r:id="rId13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 שהחזיק כלי נשק בכמות גדולה יותר באופן משמעותי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ובמי שעברו הפלילי היה מכביד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דברי הנאשם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בדבריו לבית המשפט הביע הנאשם חרטה מלאה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אפשרות לשקם את חייו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ולהקים לו בית וציין שעד למעצרו עבד בעבודת כפיים ופרנס את משפחתו המורחבת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 והכרעה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כעולה מסעיפים </w:t>
      </w:r>
      <w:hyperlink r:id="rId15">
        <w:r>
          <w:rPr>
            <w:rStyle w:val="Hyperlink"/>
            <w:rFonts w:cs="Arial" w:ascii="Arial" w:hAnsi="Arial"/>
            <w:color w:val="0000FF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א – טו</w:t>
        </w:r>
      </w:hyperlink>
      <w:r>
        <w:rPr>
          <w:rFonts w:ascii="Arial" w:hAnsi="Arial" w:cs="Arial"/>
          <w:rtl w:val="true"/>
          <w:lang w:val="en-US" w:eastAsia="en-US"/>
        </w:rPr>
        <w:t xml:space="preserve"> 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שעה שבית משפט נדרש לגזור את דינו של 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עליו לקבוע את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קביעת מתחם העונש נעשית באופן שתחילה נקבע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בעת גזירת הדין יש לבחון באם קיימים שיקולים המצדיקים סטייה ממנו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הערך החברתי שנפגע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דומה שאין צורך להרחיב בפרק זה ודי לציין שנפגע הערך של חיי אדם ושלמות הגוף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כך גם נפגעה תחושת הציבור לביטחון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גם המחוקק רואה בעבירות נשק חומרה יתרה עת קבע בהוראת שעה </w:t>
      </w:r>
      <w:hyperlink r:id="rId17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עונש מינימום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ראו לדוגמה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5681/23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חווא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20.12.2023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והאסמכתאות שם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עבירות הנשק באשר הן הפכו למכת מדינה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חומרתן היתרה והשפעתן על תחושת הביטחון של כלל אזרחי המדינה מחייבות הטלת ענישה משמעותית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גם על נאשם נעדר עבר פלילי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שאינו מענייננו במקרה דנן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מדיניות ההחמרה ביחס לכלל עבירות הנשק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אשר ניכרת בפסיקתו של בית משפט 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באה לידי ביטוי סטטוטורי </w:t>
      </w:r>
      <w:r>
        <w:rPr>
          <w:rFonts w:ascii="Arial" w:hAnsi="Arial" w:cs="Arial"/>
          <w:b/>
          <w:b/>
          <w:bCs/>
          <w:color w:val="000000"/>
          <w:rtl w:val="true"/>
          <w:lang w:val="en-US" w:eastAsia="en-US"/>
        </w:rPr>
        <w:t xml:space="preserve">בסעיף </w:t>
      </w:r>
      <w:r>
        <w:rPr>
          <w:rFonts w:cs="Arial" w:ascii="Arial" w:hAnsi="Arial"/>
          <w:b/>
          <w:bCs/>
          <w:color w:val="000000"/>
          <w:lang w:val="en-US" w:eastAsia="en-US"/>
        </w:rPr>
        <w:t>144</w:t>
      </w:r>
      <w:r>
        <w:rPr>
          <w:rFonts w:cs="Arial" w:ascii="Arial" w:hAnsi="Arial"/>
          <w:b/>
          <w:bCs/>
          <w:color w:val="000000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color w:val="000000"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color w:val="000000"/>
          <w:rtl w:val="true"/>
          <w:lang w:val="en-US" w:eastAsia="en-US"/>
        </w:rPr>
        <w:t>)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</w:t>
      </w:r>
      <w:hyperlink r:id="rId2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אשר חוקק במסגרת תיקון מס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cs="Arial" w:ascii="Arial" w:hAnsi="Arial"/>
          <w:b/>
          <w:bCs/>
          <w:lang w:val="en-US" w:eastAsia="en-US"/>
        </w:rPr>
        <w:t>140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לחוק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ראו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חוק העונשין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תיקון מס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cs="Arial" w:ascii="Arial" w:hAnsi="Arial"/>
          <w:b/>
          <w:bCs/>
          <w:lang w:val="en-US" w:eastAsia="en-US"/>
        </w:rPr>
        <w:t>140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–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הוראת שעה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התשפ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lang w:val="en-US" w:eastAsia="en-US"/>
        </w:rPr>
        <w:t>2021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 </w:t>
      </w:r>
      <w:r>
        <w:rPr>
          <w:rFonts w:cs="Arial" w:ascii="Arial" w:hAnsi="Arial"/>
          <w:b/>
          <w:bCs/>
          <w:lang w:val="en-US" w:eastAsia="en-US"/>
        </w:rPr>
        <w:t>2938</w:t>
      </w:r>
      <w:r>
        <w:rPr>
          <w:rFonts w:cs="Arial" w:ascii="Arial" w:hAnsi="Arial"/>
          <w:rtl w:val="true"/>
          <w:lang w:val="en-US" w:eastAsia="en-US"/>
        </w:rPr>
        <w:t>)."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עסקינן ברימון 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שכפי שציינה המאשימה בכוחו לגרום נזק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מבלי להקל ראש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נטען על ידי המאשימה שבכוחו לקטול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כך נקבע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6327/17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יוסבשוילי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23.3.2018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עניין יוסבאשוילי</w:t>
      </w:r>
      <w:r>
        <w:rPr>
          <w:rFonts w:cs="Arial" w:ascii="Arial" w:hAnsi="Arial"/>
          <w:rtl w:val="true"/>
          <w:lang w:val="en-US" w:eastAsia="en-US"/>
        </w:rPr>
        <w:t>"):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עדיין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הבחינה הפסיקה בכל הנוגע למידת הענישה בין החזקת נשק קטלני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רימוני רסס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לבין החזקת רימונים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רגילים</w:t>
      </w:r>
      <w:r>
        <w:rPr>
          <w:rFonts w:cs="Arial" w:ascii="Arial" w:hAnsi="Arial"/>
          <w:b/>
          <w:bCs/>
          <w:rtl w:val="true"/>
          <w:lang w:val="en-US" w:eastAsia="en-US"/>
        </w:rPr>
        <w:t>".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דרגת החומרה הנעוצה בהחזקת רימונים כאלה פחותה מדרגת החומרה שבהחזקת רימונים 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רגילים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ענין זה נוגע לענין העונש ולא להרשעה</w:t>
      </w:r>
      <w:r>
        <w:rPr>
          <w:rFonts w:cs="Arial" w:ascii="Arial" w:hAnsi="Arial"/>
          <w:b/>
          <w:bCs/>
          <w:rtl w:val="true"/>
          <w:lang w:val="en-US" w:eastAsia="en-US"/>
        </w:rPr>
        <w:t>" (</w:t>
      </w:r>
      <w:hyperlink r:id="rId2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lang w:val="en-US" w:eastAsia="en-US"/>
          </w:rPr>
          <w:t>7124/06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דרורי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b/>
          <w:bCs/>
          <w:rtl w:val="true"/>
          <w:lang w:val="en-US" w:eastAsia="en-US"/>
        </w:rPr>
        <w:t>[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פורסם בנבו</w:t>
      </w:r>
      <w:r>
        <w:rPr>
          <w:rFonts w:cs="Arial" w:ascii="Arial" w:hAnsi="Arial"/>
          <w:b/>
          <w:bCs/>
          <w:rtl w:val="true"/>
          <w:lang w:val="en-US" w:eastAsia="en-US"/>
        </w:rPr>
        <w:t>] (</w:t>
      </w:r>
      <w:r>
        <w:rPr>
          <w:rFonts w:cs="Arial" w:ascii="Arial" w:hAnsi="Arial"/>
          <w:b/>
          <w:bCs/>
          <w:lang w:val="en-US" w:eastAsia="en-US"/>
        </w:rPr>
        <w:t>9.5.2007</w:t>
      </w:r>
      <w:r>
        <w:rPr>
          <w:rFonts w:cs="Arial" w:ascii="Arial" w:hAnsi="Arial"/>
          <w:b/>
          <w:bCs/>
          <w:rtl w:val="true"/>
          <w:lang w:val="en-US" w:eastAsia="en-US"/>
        </w:rPr>
        <w:t>)).</w:t>
      </w:r>
      <w:r>
        <w:rPr>
          <w:rFonts w:cs="Arial" w:ascii="Arial" w:hAnsi="Arial"/>
          <w:rtl w:val="true"/>
          <w:lang w:val="en-US" w:eastAsia="en-US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כלומר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עם כל החומרה הטמונה בעבירה של החזקת רימון 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לפנינו עבירה ברף הנמוך במתחם עבירות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נסיבות ביצוע העבירה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עיון בכתב האישום מעלה שמעבר לעבירת החזקת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</w:t>
      </w:r>
      <w:r>
        <w:rPr>
          <w:rFonts w:ascii="Arial" w:hAnsi="Arial" w:cs="Arial"/>
          <w:rtl w:val="true"/>
          <w:lang w:val="en-US" w:eastAsia="en-US"/>
        </w:rPr>
        <w:t xml:space="preserve"> נטען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>הייתה טמונה כל כוונה נוספ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זאת ועוד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הובאו ראיות ולא הוכח שהנאשם החזיק ברימון ההלם למטרה פלילית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משכך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מקום לסווג את נסיבות ביצוע העבירה ככאלה שאינן חמורות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מדיניות הענישה וההלכה הפסוקה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בשורה של פסקי דין עמד בית המשפט העליון על החומרה הטמונה בעבירות נשק והסיכון הממשי לשלום הציבור והחשש להסלמה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ככלל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 בית המשפט העליון שדינם של מבצעי עבירות בנשק הוא מאסר ממשי מאחורי סורג ובריח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להגן על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להרתיעם מפני החזקת כלי נשק למיניהם ולהרחיקם מהחברה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ראו לדוגמה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1693/23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אסלאם אבו אחמד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3.12.2023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והאסמכתאות שם</w:t>
      </w:r>
      <w:r>
        <w:rPr>
          <w:rFonts w:cs="Arial" w:ascii="Arial" w:hAnsi="Arial"/>
          <w:rtl w:val="true"/>
          <w:lang w:val="en-US" w:eastAsia="en-US"/>
        </w:rPr>
        <w:t>,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עניין אבו אחמד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בעניין אבו אחמד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הדגיש בית המשפט העליון שעבירות נשק הפכו מכת 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המצדיקות ומצריכות ענישה הולמת ומחמירה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אנו מצויים במצב חרום בעניין עבירות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הדגיש בית המשפט העליון בעניין אבו אחמד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הסכנה הטמונה לחפים מפשע כתוצאה מהחזקת נשק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אם הם נפגעים כתוצאה מהשימוש בו ובין אם הם נתקלים בו במקרה ונפגעים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כן </w:t>
      </w:r>
      <w:r>
        <w:rPr>
          <w:rFonts w:ascii="Arial" w:hAnsi="Arial" w:cs="Arial"/>
          <w:rtl w:val="true"/>
          <w:lang w:val="en-US" w:eastAsia="en-US"/>
        </w:rPr>
        <w:t>ראו את שנאמר 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2165/23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פלאח בלאל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4.5.2023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כידוע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להפנות ולהסתמך על גזרי דין בהם נדונו מקרים דומים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כאן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ויוזכר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הנאשם הוא כבן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נעדר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עד לביצוע העבירה מושא גזר הדין עבד למחייתו ופרנס את משפחתו המורחבת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כך יש לזכור שעסקינן בעבירת החזקה של רימון הלם שכאמור נמנה על המדרג הנמוך של עבירות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16779-09-22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ליאור אלבז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25.1.2024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עניין אלבז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בעניין אלבז התברר עניינו של נאשם שהורשע על פי הודאתו בעבירות של החזקה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נשיאה והובלת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בעניין אלבז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קיבל מאחר רימון הלם לשם אחזקתו ושמירתו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 הנאשם והאחר נסעו לבית המתלונן ושם זרק הנאשם את רימון ההלם לעבר בית האחר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בעניין אלבז נקבע מתחם ענישה שנע בין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ההודאה בהזדמנות הראשונה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החרטה הכנה ותסקיר חיובי של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החליט בית משפט לסטות ממתחם הענישה והורה על מאסר של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שירוצו בעבודות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בעניין יוסבאשוילי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הורשע הנאשם על פי הודאתו בעבירות של גניבה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נשיאה והובלה של ארבעה רימוני יד ושלושה רימוני הלם מבסיס צבאי בו שירת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במטרה למכור אותם לשם עשיית רווח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בהינתן גילו הצעיר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המלצות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הבעת החרטה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נסיבותיו האישיות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וסוג הנשק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הומתק עונשו של הנאשם והועמד על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6332/22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אסף פדידה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16.2.2023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עניין פדידה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בעניין פדידה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הודה הורשע בביצוע עבירות של החזקת ונשיאת נשק מסוג אקדח הזנקה שהוסב לירי תחמושת ולו מחסנית ובה שמונה כדורים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בעניין פדידה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 בית המשפט העליון שנכון הדבר שאקדח ההזנקה מסוגל להמית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מתקיימות נסיבות המצדיקות עונש של מאסר אשר ירוצה בדרך של 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קבע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בהסתמך על תסקיר חיובי של שירות המבחן ונסיבות חיים קשות של הנאשם אשר הצליח לבנות לעצמו חיים נורמטיביים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4059/17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אמיר סלמה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24.4.2018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עניין סלמה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בעניין סלמה הורשע הנאשם על פי הודאתו בעבירות של החזקת ונשיאת נשק וכן עבירה של סיוע לניסיון תקיפה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הנשק בעניין סלמה היה שני רימוני יד ורימון גז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עמד על כך שהנשק נמסר על ידי הנאשם לאחר בידיעה שזה אמור לפגוע באחרים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שהנאשם מתדרך את מקבל הנשק כיצד לתפעלו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עמד בית המשפט על כך שתסקיר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שירות המבחן בעניין סלמה לא היה חיובי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אושר גזר הדין לפיו נדון הנאשם לריצוי שמונה 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1505/14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לידאוי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4.11.2014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עניין לידאו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בעניין לידאוי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של החזקה ונשיאת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מעשה פזיזות ורשלנות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הפרעה לשוטר במילוי תפקידו והחזקת רכוש החשוד כגנוב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הנשק בעניין לידאוי היה אקדח ומחסנית שבה 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גם בהינתן בחומרת עבירות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 בית המשפט העליון שיש להמתיק את עונשו של הנאשם ולהעמידו על שישה חודשי מאסר שירוצו בעבודות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לא התעלם מעברו הפלילי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התחשב בגילו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העובדה שלא הפר את תנאי השחרור ונטילת האחריות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מחוזי חיפה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cs="Arial" w:ascii="Arial" w:hAnsi="Arial"/>
          <w:lang w:val="en-US" w:eastAsia="en-US"/>
        </w:rPr>
        <w:t>51415-02-23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מדינת ישראל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חנאן כרג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לא פורסם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עניין כרג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בעניין כרג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ה התברר עניינו של נאשם כאשר נסיבות המקרה דומות לענייננו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שם הוטל עליו עונש מאסר לריצוי בעבודות שירות לתקופה של שמונה חודשים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בהינתן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עסקינן בעבירת החזקה בלבד ללא עבירות נלוות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שימוש ברימון ההלם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מתחם הע</w:t>
      </w:r>
      <w:r>
        <w:rPr>
          <w:rFonts w:ascii="Arial" w:hAnsi="Arial" w:cs="Arial"/>
          <w:rtl w:val="true"/>
          <w:lang w:val="en-US" w:eastAsia="en-US"/>
        </w:rPr>
        <w:t>ונש</w:t>
      </w:r>
      <w:r>
        <w:rPr>
          <w:rFonts w:ascii="Arial" w:hAnsi="Arial" w:cs="Arial"/>
          <w:rtl w:val="true"/>
          <w:lang w:val="en-US" w:eastAsia="en-US"/>
        </w:rPr>
        <w:t xml:space="preserve"> ההולם נא בין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שיכול שירוצו בעבודות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בצירוף ענישה נלווית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נסיבות שאינן קשורות בביצוע העבירה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יש להביא בחשבון את הודאתו של הנאשם בהזדמנות הראשונה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החיסכון בזמן השיפוטי והחיסכון בזמן למאשימה עצמה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שהרי כתב האישום המתוקן מונה </w:t>
      </w:r>
      <w:r>
        <w:rPr>
          <w:rFonts w:cs="Arial" w:ascii="Arial" w:hAnsi="Arial"/>
          <w:lang w:val="en-US" w:eastAsia="en-US"/>
        </w:rPr>
        <w:t>37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הביע לפני בית המשפט חרטה כנה ותקווה לשוב ולפרנס את משפחתו המורחבת ולהקים לעצמו 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התרשם שהמדובר בחרטה כנה והנאשם הפנים את חומרת העבירה ותוצאותיה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נוסף על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לשקול את גילו הצעיר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היעדר עבר פלילי ותקופת מעצרו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שהותירה עליו חותם משמעותי ותקופת שחרורו בתנאים מגבילים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יצויין שלא נטען שהנאשם הפר את תנאי שחרורו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יש לזכור שעד לביצוע העבירה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קיים הנאשם אורח חיים נורמטיבי בכל תחום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עבד לפרנסתו ופרנס את משפחתו המורחבת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עתר הנאשם לתסקיר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עומדים לפני בית המשפט נתונים בכמות נכבדה המלמדים שיש מקום לסטות מהעונש המזערי אותו קבע המחוקק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יש לזכור שגם המאשימה בטיעוניה הכתובים ביקשה להעמיד את מתחם הענישה לתקופה שבין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שעמדתה היא למאסר מאחורי סורג ובריח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דומה שאין מקום בכל מקרה ומקרה לבקש תסקיר משירות המבחן העמוס ממילא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מקרה זה נמנה על אותם מקרים שיש בידי בית המשפט נתונים מספקים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זאת ועוד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ריצוי מאסר בדרך של עבודות שירות הוא בפיקוח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אם הנאשם יפר את תנאי עבודות השירות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יהיה להפסיק את ריצוי עבודות השירות ולהורות על ריצוי יתרת תקופת המאסר מאחורי סורג ובריח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נוכח הענישה שתוטל על הנאשם לא יילקחו בחשבון תקופת המעצר ותקופת השחרור בתנאים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נמצא לנכון לסטות ממתחם העונש שנקבע לעיל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בד בבד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נסיבות העניין מטות את הכף לגזירת העונש ברף הנמוך של מתחם העונש שנקבע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נוסף על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הנסיבות המתוארות לעיל מצדיקות סטייה מהעונש המזערי אותו קבע המחוקק </w:t>
      </w:r>
      <w:hyperlink r:id="rId29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כך גם סברה המאשימה בטיעוניה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התוצאה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אותם ירצה הנאשם בעבודות שירות במועצה המקומית כאבול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חמישה ימים בשבוע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 ביקשה שככל שיוטל על הנאשם עונש לריצוי בדרך של 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זה יושהה לצורך בחינת הגשת ערעור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בהינתן האמור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הנאשם יתייצב ביום </w:t>
      </w:r>
      <w:r>
        <w:rPr>
          <w:rFonts w:cs="Arial" w:ascii="Arial" w:hAnsi="Arial"/>
          <w:lang w:val="en-US" w:eastAsia="en-US"/>
        </w:rPr>
        <w:t>20.3.24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במשרדי הממונה על עבודות השירות בשעה </w:t>
      </w:r>
      <w:r>
        <w:rPr>
          <w:rFonts w:cs="Arial" w:ascii="Arial" w:hAnsi="Arial"/>
          <w:lang w:val="en-US" w:eastAsia="en-US"/>
        </w:rPr>
        <w:t>8:00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יחידת ברקאי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שלוחת צפון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ליד בית הסוהר מגידו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המועד נקבע לבקשת המאשימה על מנת לאפשר לשקול הגשת ערעור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היה והנאשם לא יקיים את תנאי עבודות השירות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יהיה להפסיקן והנאשם ירצה את יתרת העונש בבית כלא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הנאשם לדעת כי מדובר בתנאי העסקה קפדניים וכל חריגה מן הכללים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עלולה להביא להפסקה מנהלית של עבודת השירות וריצוי יתרת העונש במאסר ממש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 נמצא לנכון לנכות את תקופת ימי מעצרו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והתנאי שהנאשם לא יעבור בתוך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עבירת נשק מסוג פשע ויורשע בגינה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קנס בסך של </w:t>
      </w:r>
      <w:r>
        <w:rPr>
          <w:rFonts w:cs="Arial" w:ascii="Arial" w:hAnsi="Arial"/>
          <w:lang w:val="en-US" w:eastAsia="en-US"/>
        </w:rPr>
        <w:t>3,000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חלף הקנס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הקנס ישולם ב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תשלומים שווים ועוקבים החל מיום </w:t>
      </w:r>
      <w:r>
        <w:rPr>
          <w:rFonts w:cs="Arial" w:ascii="Arial" w:hAnsi="Arial"/>
          <w:lang w:val="en-US" w:eastAsia="en-US"/>
        </w:rPr>
        <w:t>10.4.24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ישלם הנאשם אחד התשלומים במועד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תעמוד יתרת הקנס לתשלום מיידי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 לבית המשפט העליון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bookmarkStart w:id="14" w:name="Nitan"/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 שבט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lang w:val="en-US" w:eastAsia="en-US"/>
        </w:rPr>
        <w:t>2024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4"/>
      <w:r>
        <w:rPr>
          <w:rtl w:val="true"/>
        </w:rPr>
        <w:t xml:space="preserve">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 באומגרט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9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22642-11-23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זידאן טאהא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a.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40if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g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30185244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.a.;40if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g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9867910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2908758" TargetMode="External"/><Relationship Id="rId22" Type="http://schemas.openxmlformats.org/officeDocument/2006/relationships/hyperlink" Target="http://www.nevo.co.il/case/5865581" TargetMode="External"/><Relationship Id="rId23" Type="http://schemas.openxmlformats.org/officeDocument/2006/relationships/hyperlink" Target="http://www.nevo.co.il/case/29445473" TargetMode="External"/><Relationship Id="rId24" Type="http://schemas.openxmlformats.org/officeDocument/2006/relationships/hyperlink" Target="http://www.nevo.co.il/case/29486731" TargetMode="External"/><Relationship Id="rId25" Type="http://schemas.openxmlformats.org/officeDocument/2006/relationships/hyperlink" Target="http://www.nevo.co.il/case/28926209" TargetMode="External"/><Relationship Id="rId26" Type="http://schemas.openxmlformats.org/officeDocument/2006/relationships/hyperlink" Target="http://www.nevo.co.il/case/28963593" TargetMode="External"/><Relationship Id="rId27" Type="http://schemas.openxmlformats.org/officeDocument/2006/relationships/hyperlink" Target="http://www.nevo.co.il/case/22690203" TargetMode="External"/><Relationship Id="rId28" Type="http://schemas.openxmlformats.org/officeDocument/2006/relationships/hyperlink" Target="http://www.nevo.co.il/case/13015506" TargetMode="External"/><Relationship Id="rId29" Type="http://schemas.openxmlformats.org/officeDocument/2006/relationships/hyperlink" Target="http://www.nevo.co.il/law/70301/144.g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2024-02-08T07:36:00Z</dcterms:created>
  <dc:creator> </dc:creator>
  <dc:description/>
  <cp:keywords/>
  <dc:language>en-IL</dc:language>
  <cp:lastModifiedBy>h1</cp:lastModifiedBy>
  <dcterms:modified xsi:type="dcterms:W3CDTF">2024-02-08T07:36:00Z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זידאן טאהא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ProcID=209&amp;PartA=51415&amp;PartB=02&amp;PartC=23</vt:lpwstr>
  </property>
  <property fmtid="{D5CDD505-2E9C-101B-9397-08002B2CF9AE}" pid="9" name="CASESLISTTMP1">
    <vt:lpwstr>30185244;29867910;22908758;5865581;29445473;29486731;28926209;28963593;22690203;13015506</vt:lpwstr>
  </property>
  <property fmtid="{D5CDD505-2E9C-101B-9397-08002B2CF9AE}" pid="10" name="CITY">
    <vt:lpwstr>חי'</vt:lpwstr>
  </property>
  <property fmtid="{D5CDD505-2E9C-101B-9397-08002B2CF9AE}" pid="11" name="DATE">
    <vt:lpwstr>20240205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איל באומגרט</vt:lpwstr>
  </property>
  <property fmtid="{D5CDD505-2E9C-101B-9397-08002B2CF9AE}" pid="15" name="LAWLISTTMP1">
    <vt:lpwstr>70301/144.a;144.g:3;144.b;040.a;40if</vt:lpwstr>
  </property>
  <property fmtid="{D5CDD505-2E9C-101B-9397-08002B2CF9AE}" pid="16" name="LAWYER">
    <vt:lpwstr>עו#'ד מוחמד מולא;עו #ד ריאד טאהא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22642</vt:lpwstr>
  </property>
  <property fmtid="{D5CDD505-2E9C-101B-9397-08002B2CF9AE}" pid="23" name="NEWPARTB">
    <vt:lpwstr>11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390020240205</vt:lpwstr>
  </property>
  <property fmtid="{D5CDD505-2E9C-101B-9397-08002B2CF9AE}" pid="35" name="TYPE_N_DATE">
    <vt:lpwstr>39020240205</vt:lpwstr>
  </property>
  <property fmtid="{D5CDD505-2E9C-101B-9397-08002B2CF9AE}" pid="36" name="VOLUME">
    <vt:lpwstr/>
  </property>
  <property fmtid="{D5CDD505-2E9C-101B-9397-08002B2CF9AE}" pid="37" name="WORDNUMPAGES">
    <vt:lpwstr>1</vt:lpwstr>
  </property>
</Properties>
</file>