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69"/>
        <w:gridCol w:w="2836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66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22709-12-21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אלמשעלי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283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אלמשעלי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- </w:t>
            </w:r>
            <w:r>
              <w:rPr>
                <w:b/>
                <w:b/>
                <w:bCs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נגזר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אביחי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  <w:bookmarkStart w:id="4" w:name="LawTable"/>
            <w:bookmarkStart w:id="5" w:name="LawTable"/>
            <w:bookmarkEnd w:id="5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27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u w:val="non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</w:hyperlink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LawTable_End"/>
            <w:bookmarkEnd w:id="6"/>
            <w:r>
              <w:rPr>
                <w:rFonts w:eastAsia="David"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 </w:t>
            </w:r>
            <w:bookmarkStart w:id="7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דין </w:t>
            </w:r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בעניינו של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u w:val="single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u w:val="none"/>
                </w:rPr>
                <w:t>25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u w:val="none"/>
                </w:rPr>
                <w:t>27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u w:val="non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</w:hyperlink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r>
              <w:rPr>
                <w:rFonts w:cs="FrankRuehl" w:ascii="FrankRuehl" w:hAnsi="FrankRuehl"/>
                <w:color w:val="0000FF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/>
            </w:pPr>
            <w:hyperlink r:id="rId1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  <w:u w:val="none"/>
                </w:rPr>
                <w:t>25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u w:val="none"/>
                </w:rPr>
                <w:t>27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u w:val="non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>(</w:t>
            </w:r>
            <w:r>
              <w:rPr>
                <w:rFonts w:ascii="FrankRuehl" w:hAnsi="FrankRuehl" w:cs="FrankRuehl"/>
                <w:color w:val="0000FF"/>
                <w:rtl w:val="true"/>
              </w:rPr>
              <w:t>א</w:t>
            </w:r>
            <w:r>
              <w:rPr>
                <w:rFonts w:cs="FrankRuehl" w:ascii="FrankRuehl" w:hAnsi="FrankRuehl"/>
                <w:color w:val="0000FF"/>
                <w:rtl w:val="true"/>
              </w:rPr>
              <w:t>)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color w:val="0000FF"/>
                <w:sz w:val="32"/>
                <w:szCs w:val="32"/>
              </w:rPr>
            </w:pPr>
            <w:r>
              <w:rPr>
                <w:rFonts w:cs="David" w:ascii="David" w:hAnsi="David"/>
                <w:color w:val="0000FF"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לאחר שכתב האישום תוקן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בעבירה של ניסיון לעבירות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או 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לפי סעיף</w:t>
      </w:r>
      <w:hyperlink r:id="rId17"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>+</w:t>
      </w:r>
      <w:hyperlink r:id="rId18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25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</w:t>
      </w:r>
      <w:bookmarkStart w:id="9" w:name="ABSTRACT_END"/>
      <w:bookmarkEnd w:id="9"/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הסדר הטיעון לא כלל הסכמה עונשית ונקבע כי לעניין זה יטען כל צד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נאמר כי בין הנאשמים קיימת היכרות מוקדמת וכי דוד משעלי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דוד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הינו אחיו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במהלך החודשים אוקטובר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נובמבר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באקדח מסוג וולטר </w:t>
      </w:r>
      <w:r>
        <w:rPr>
          <w:rFonts w:eastAsia="Calibri" w:cs="David" w:ascii="David" w:hAnsi="David"/>
        </w:rPr>
        <w:t>0.22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יחד עם מחסנית וכדורים במקום שאינו ידוע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באקדח המהווה כלי נשק שסוגל לירות כדור שבכוחו להמית אדם והמחסנית והכדורים הם אביזר ותחמושת לכלי הנשק האמור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כשבועיים עובר ליום </w:t>
      </w:r>
      <w:r>
        <w:rPr>
          <w:rFonts w:eastAsia="Calibri" w:cs="David" w:ascii="David" w:hAnsi="David"/>
        </w:rPr>
        <w:t>26.11.2021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האקדח עם המחסנית והכדורים לדוד וביקש ממנו שישמור עליהם עבורו עד שיצליח למכור אותם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דוד קיבל לידיו את האקדח עם המחסנית והכדורים והחזיק אותם מתחת למושב האחורי של רכב שנמצא בחזקתו מתוקף עבודתו בדואר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כשהם עטופים בבד ובתוך שקית ניילון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בהמשך למתואר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נוצר קשר טלפוני בין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במהלכו שוחחו השניים על מכירת האקדח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תמורת סך </w:t>
      </w:r>
      <w:r>
        <w:rPr>
          <w:rFonts w:eastAsia="Calibri" w:cs="David" w:ascii="David" w:hAnsi="David"/>
        </w:rPr>
        <w:t>17,500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25.11.2021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שיחות טלפוניות ביניהם בנושא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סיכמו הנאשמים להיפגש למחרת בשעות הבוקר בקרית מוצקין על מנת לקדם את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השניים סיכמו כי במהלך אותה פגישה יראה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האקדח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והאחרון יצלם אותו וישלם מקדמה על חשבון העסקה במטרה להבטיח אותה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בעקבות הסיכום בין הנאשמים כמתואר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התקשר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לדוד ביום </w:t>
      </w:r>
      <w:r>
        <w:rPr>
          <w:rFonts w:eastAsia="Calibri" w:cs="David" w:ascii="David" w:hAnsi="David"/>
        </w:rPr>
        <w:t>25.11.2021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עדכן אותו על אודות הסיכום עם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וביקש ממנו להגיע למחרת למקום המפגש עם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והכדורים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26.11.2021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9:45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דוד למקום המפגש כשהוא מוביל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והכדורים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את הרכב ויצא ממנו תוך שהוא מתרחק מהמקום ומשאיר את הרכב מונע כשהאקדח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והכדורים בתוכו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 לאחר מכן הגיעו הנאשמים למקום במטרה לקדם את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ונכנסו לרכב כאשר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התיישב במושב האחורי 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התיישב במושב הקדמי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אחז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עם המחסנית והכדורים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ושאל את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אם יש לו זוג כפפות שישמשו אותו לאחיזה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ומשהשיב לו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הציע לו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להניח על ידו גרב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נכנסו בלשים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עצרו את הנאשמים ותפסו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והכדורים במושב האחורי של הרכב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בגין המעשים המתוארים לעיל הורשע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וניסיון לעבירות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סחר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וביום </w:t>
      </w:r>
      <w:r>
        <w:rPr>
          <w:rFonts w:eastAsia="Calibri" w:cs="David" w:ascii="David" w:hAnsi="David"/>
        </w:rPr>
        <w:t>24.11.2022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נגזרו עליו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ובנוסף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לבל יעבור 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הרשעת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נעתרתי לבקשת סנגורו והוריתי על הפנייתו לשירות המבחן לצורך עריכת תסקיר בעניינו בטרם שמיעת טיעוני הצדדים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תסקירי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5.12.2022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בגבר בן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בשנית ואב לארבעה ילדים משתי מערכות יחסים שונות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סיים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ללא תעודת בגרות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ובסיום לימודיו לא גויס לשירות צבאי בשל מעורבות בפלילים ועבד בעבודות שונות בין תקופות מאסר שריצה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בתקופה שבין שחרורו ממעצרו האחרון בשנת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מעצרו בתיק הנוכחי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עבד הנאשם בחברת משלוחים אותה פתח בשותפות עם אחיו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בעקבות אירוע ירי בו היה מעורב בשנת </w:t>
      </w:r>
      <w:r>
        <w:rPr>
          <w:rFonts w:eastAsia="Calibri" w:cs="David" w:ascii="David" w:hAnsi="David"/>
        </w:rPr>
        <w:t>2014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פנה הנאשם למערכת בריאות הנפש והוכר כסובל מפוסט טראומה והפרעת הסתגלות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בגינם טופל תרופתית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ברישומו הפלילי העלה כי לחובת הנאשם ארבע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כשהאחרונה שבהן משנת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בעבירות של התפרצות למקום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מכשירי פריצה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לביצוע פשע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הרשעתו זו נגזרו על הנאשם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בהתייחסו לעבירה מושא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כי הנאשם מקבל אחריות מלאה על מעשיו ומגלה לגביהם חרטה וצער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שחרורו ממאסר יצר עמו קשר שותפו לעבירה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אותו הכיר במהלך מאסר שריצו יחד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לפגוש אותו על מנת להציע לו דבר 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הובהר לו עד למועד המפגש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סקרנות מההצעה יחד עם תחושת מחויבות כלפי חברו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בדיעבד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ביטא חרטה עמוקה על מעשיו ותובנה לגבי ההשלכות של התנהלותו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לבחון את הסיכון להישנות עבירות דומות בעתיד אל מול סיכויי השיקום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כי מדובר באדם בעל יכולות אישיותיות ותקשורתיות טובות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המודה במיוחס לו ולוקח אחריות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גילוי חרטה על בחירותיו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בין גורמי הסיכון ציין שירות המבחן את התרשמותו מכך שמדובר במי שביצע עבירות חוזרות ללא הרתעה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עונש מאסר מותנה תלוי ועומד נגדו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ומי שמגלה קשיי תפקוד במסגרות לאורך 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התרשם שירות המבחן כי הנאשם פעל ללא חשיבה על השלכות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שימוש בדפוסי התנהגות עברייניים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בשקלול גורמי הסיכון אל מול גורמי הסיכוי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קיים סיכון להישנות התנהגות פורצת גבול מצדו של הנאשם בעתיד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שילובו במסגרת טיפולית מתאימה לצרכיו עשויה לסייע בהפחתת סיכון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שביטא רצונו להשתלב במסגרת טיפולית ולאור החשיבות בשילובו בהליך 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חיזוק יכולותיו וכוחותיו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המליץ שירות המבחן לדחות את הדיון בעניינו של הנאשם בשלושה 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במהלכם יעקוב אחר השתלבותו בטיפול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בדיון שהתקיים בפניי ביום </w:t>
      </w:r>
      <w:r>
        <w:rPr>
          <w:rFonts w:eastAsia="Calibri" w:cs="David" w:ascii="David" w:hAnsi="David"/>
        </w:rPr>
        <w:t>8.12.2022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נעתרתי לבקשת שירות המבחן לדחות את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שהוריתי על עריכת תסקיר משלים עד למועד הדיון הנדחה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המשלים מיום </w:t>
      </w:r>
      <w:r>
        <w:rPr>
          <w:rFonts w:eastAsia="Calibri" w:cs="David" w:ascii="David" w:hAnsi="David"/>
        </w:rPr>
        <w:t>6.3.2023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נאמר כי במהלך הדחייה השתתף הנאשם בקבוצה טיפולית ונכח בכל המפגשים למעט מפגש אחד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מחוות דעתו של מנחה הקבוצה עולה כי הנאשם הינו משתתף דומיננטי בשיח הקבוצתי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וניכר כי כבר מתחילת השתתפותו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התמקם באופן בטוח ונוח בקבוצה ונטל חלק פעיל במתרחש 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קצינת המבחן ציינה כי התרשמה ממנחות הקבוצה כי בעת הנוכחית מבין הנאשם ומכיר בחומרת מעשיו ובמחירים אותם הוא משלם עבור בחירותיו עד 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ניכר כי הוא מעוניין לנתק עצמו מהעולם העברייני ולערוך שינוי באורחות 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מנחות הקבוצה המליצו על המשך הטיפול בנאשם במסגרת צו 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מיכולתו של הנאשם להתמיד בטיפול ולהיתרם ממנו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להתעלם מחומרת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המליץ להעדיף את הפן השיקומי ולהטיל על הנאשם צו מבחן למשך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במהלכם ימשיך בטיפול במסגרת שירות המבחן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הומלץ להטיל על הנאשם ענישה מרתיעה בדמות מאסר שירוצה בעבודות שירות ומאסר מותנה מרתיע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הראיות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הגישה המאשימה את גיליון הרשעותיו הקודמות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ממנו עולה כי לחובתו ארבע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כולן בעבירות רכוש ועבירות אחרות נלוות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הרשעתו האחרונה הינה משנת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בגינה ריצה הנאשם מאסר לתקופה של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הפעלת מאסרים מותנים שהיו תלויים ועומדים כנגדו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מטעם ההגנה הוגשו שני מכתבים מאת העובדת הסוציאלית המטפלת בנאשם במסגרת תכנית שיקום שהותאמה עבורו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הציג הסנגור מסמך רפואי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המעיד על מצבו הרפואי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ציינה המאשימה כי הערכים החברתיים שנפגעו כתוצאה ממעשיו של הנאשם כוללים את השמירה על חיי אדם ועל שלמות גופו ונפשו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השמירה על הסדר הציבורי ועל אורח חיים תקין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 ובטוח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הפנתה לחומרה הרבה שבה מתייחסים בתי המשפט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שהפכו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מגמת החמרה זו מצאה את ביטויה גם בתיקון שהוכנס ל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לאחרונה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הקובע עונשי מינימום לעבירות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ביצוע העבירה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לעובדה כי יחד עם הנשק נתפסו גם מחסנית וכדורים מתאימים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בה כדי ללמד על כוונה לבצע שימוש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לא נעשה שימוש כאמור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הדבר נבע מנסיבות שאינן קשורות בנאשם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במשטרת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שהצליחה להקדים תרופה למכה ולעצור את הנאשמים זמן קצר לפני מימוש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 כי הנזק שעלול היה להיגרם אילולא סוכלה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כזה שעלול היה לעלות בחיי אדם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הנלמדת מהפסיקה עליה הצביעה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המאשימה לקבוע מתחם עונש שבין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בשים לב לעברו הפלילי המכביד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סבורה המאשימה כי יש למקם את עונשו במחצית המתחם לו עתרה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דחיית המלצת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צוק העתים והצורך במיגור עבירות הנשק שפשטו במחוזותינו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להטיל על הנאשם מאסר מותנה וקנס כספי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מצדו טען כי מעשיו של שולחו לא גרמו בסופו של דבר כל נזק לגוף או לרכוש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מדובר בעבירת ניסיון שלא הגיעה לכדי מימוש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ציין כי מעובדות כתב האישום עולה בבירור שהנאשם לא היה היוזם של עסקת הנשק והרוח החיה מאחוריה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מעשיו של הנאשם הצטמצמו לכדי ניסיון לרכישת הנשק ומטעם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פי הלכת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למקם את מתחם הענישה ברף הנמוך של חומרת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הסנגור לכך שהנאשם הורשע בעבירה יחידה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אליה לא נלוו עבירות נוספות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נסיבות ביצוע העבירה מלמדות שמעשיו של הנאשם לא התאפיינו בתחכום או בנקיטת אמצעים מיוחדים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מדובר באקדח מסוג וולטר בקוטר </w:t>
      </w:r>
      <w:r>
        <w:rPr>
          <w:rFonts w:eastAsia="Calibri" w:cs="David" w:ascii="David" w:hAnsi="David"/>
        </w:rPr>
        <w:t>0.22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שפוטנציאל הנזק ממנו קטן יחסית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שהפנה לפסיקה המלמדת על מדיניות הענישה הנוהגת בעבירות דומות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הסנגור לקבוע כי מתחם העונש ההולם במקרה זה נע בין מספר חודשי מאסר שניתן לרצותם בדרך של עבודות שירות לבין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מנה הסנגור את נסיבות חייו המורכבות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שגדל במשפחה קשת יום שהייתה נתונה במצוקה כלכלית וחווה בנערותו נטישה ואלימות הורית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לעובדה כי מדובר במי שסובל מפוסט טראומה ומטופל במערך בריאות הנפש כתוצאה מאירוע ירי אליו נחשף בעבר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צוין כי הודאתו של הנאשם מגלמת נטילת אחריות מצדו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הביאה לחיסכון בזמן שיפוטי יקר ונזקפת לזכותו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הסנגור לגזור על הנאשם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אותם ירצה בדרך של 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ולאמץ את המלצת שירות המבחן בכל הנוגע להליך השיקומי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הטלת צו 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במסגרת דברו האחרון מסר הנאשם מכתב בו פירט את הרקע להסתבכותו בעבירה מושא תיק זה והסיבה בשלה ראה עצמו מחויב לרצות את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ביקש הזדמנות שיקומית לאחר שעבר תקופה לא קלה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במהלך מעצרו והן לאחר מכן בהיותו במעצר בית מלא ללא פתחי התאווררות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ציין כי מדובר באחת התקופות המורכבות בחייו וכי הנזק שייגרם לאשתו ולילדיו במידה ויישלח למאסר הוא גדול מנשוא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לגזור את עונשו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העבירה בנסיבותיה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סוג ומידת העונש שיוטל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המוגנים אשר נפגעו כתוצאה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במקרים דומים ובכלל הנסיבות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21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חומרתן של עבירות בנשק אין צורך להכביר מילים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עמדתי על כך בהרחבה במסגרת גזר הדין שניתן לגבי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לי אלא להפנות לפסיקה שהובאה 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אציין כי הערכים החברתיים שנפגעו כתוצאה מביצוע העבירה בה הורשע הנאשם הם הגנה על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שלומו וביטחונו של הציבור וכן השמירה על הסדר הציבורי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ממדי התופעה של עבירות הנעשות בנשק והמחיר הכבד אותו הן גובות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ניכרת מגמת החמרה בענישה המוטלת בגין עבירות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כפי שפורט בגזר הדין שניתן לגבי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מגמת ההחמרה האמורה ניתן גם ללמוד מהתיקון ל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צודק הסנגור כי אותו תיקון אינו חל בענייננו הן משום שהעבירה מושא הדיון התבצעה בטרם נכנס התיקון לתוקף והן בשים לב להוראות </w:t>
      </w:r>
      <w:hyperlink r:id="rId24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27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בתיקון האמור כדי ללמד על כך שלנוכח ממדי תופעת העבריינות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שהפכה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גם המחוקק למלחמה למיגורה על ידי החמרת הענישה המוטלת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הנסיבות הקשורות בביצוע העבירה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התכנון שקדם 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כלל מספר שיחות טלפוניות בין הנאשמים בנושא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סיכום מחיר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מועד ביצועה והמקום שבו תבוצע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בעבירה ספונטנית שנעשתה אגב הפעלת שיקול דעת רגעי מוטעה או ברגע של חולשה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עסקינן במעשה שחושב ותוכנן היטב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כוונה לבצע ולהשלים את עסקת הנשק האסורה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הנסיבות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הבאתי בחשבון גם את סוג הנשק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אקדח מסוג וולטר </w:t>
      </w:r>
      <w:r>
        <w:rPr>
          <w:rFonts w:eastAsia="Calibri" w:cs="David" w:ascii="David" w:hAnsi="David"/>
        </w:rPr>
        <w:t>0.22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עם מחסנית וכדורים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שאינו מצוי ברף העליון ביותר של חומרה ומסוכנות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הנשק אמנם נתפס בידי המשטרה בטרם הועבר לנאשם ובכך למעשה נחסך נזק שעלול היה להיגרם אילו המשיך להתגלגל לידיים עברייניות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וכפי שצוין לגבי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לשקול בעת בחינת שאלת הנזק שתי נקודות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עניינה המשאבים אותם השקיעה משטרת ישראל במטרה לחשוף את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כניסתם של הבלשים לרכב בו היו מצויים הנאשמים שעה שהתכוונו לבצע את עסקת הנשק לא הייתה אקראית ויש להניח כי קדמו לה פעולות חקירה ובילוש שהובילו לסיכול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משאבים אלה צריכים להילקח בחשבון בעת בחינת הנזקים שנגרמו כתוצאה מביצוע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הנקודה האחרת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עניינה הנזק הפוטנציאלי החמור שעלול היה להיגרם לו המשיך הנשק להתגלגל לידיים עברייניות ולו נעשה בו שימוש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4103/22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אמון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נאמר כי עבירות בנשק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טומנות בחובן פוטנציאל פגיעה בחיי אדם ובשלמות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ומסכנות את שלום הציבור והסדר הציבורי בכללותו</w:t>
      </w:r>
      <w:r>
        <w:rPr>
          <w:rFonts w:eastAsia="Calibri" w:cs="David" w:ascii="David" w:hAnsi="David"/>
          <w:rtl w:val="true"/>
        </w:rPr>
        <w:t xml:space="preserve">... </w:t>
      </w:r>
      <w:r>
        <w:rPr>
          <w:rFonts w:ascii="David" w:hAnsi="David" w:eastAsia="Calibri"/>
          <w:rtl w:val="true"/>
        </w:rPr>
        <w:t>חומרתן הרבה של עבירות מסוג זה מתעצמת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משום החשש שישמשו בסיס לביצוע פעילות טרור או פעילות עבריינית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במסגרת הנסיבות הקשורות בביצוע העבירה ראיתי להביא בחשבון את התמורה שסוכמה בין הנאשמים בעבור רכישת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בסכום של </w:t>
      </w:r>
      <w:r>
        <w:rPr>
          <w:rFonts w:eastAsia="Calibri" w:cs="David" w:ascii="David" w:hAnsi="David"/>
        </w:rPr>
        <w:t>17,500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שאינו מתיישב עם הצגת הנאשם את עצמו כמי ששרוי במצוקה כלכלית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ברור כיצד הצליח או התכוון הנאשם לגייס את הסכום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ברור כי הצגת הדברים כאילו התכוון בפגישתו 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לרצות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רחוקה מן האמת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החברתיים שנפגעו כתוצאה מביצוע העבירה בה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את נסיבות ביצועה ואת מדיניות הענישה הנוהגת ואשר נסקרה בהרחבה בגזר הדין שניתן בעניינו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בענייננו נע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לצד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המגלמת בחובה נטילת אחריות על מעשיו והביאה בנוסף גם לחיסכון בזמן שיפוטי יקר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הרשעותיו הקודמות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כפי שהן עולות מתדפיס המידע הפלילי שהוגש בעניינו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נזקפות לחובתו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מאותו תדפיס עולה כי לחובת הנאשם ארבע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שהאחרונה שבהן היא משנת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ובגינה ריצה הנאשם עונש מאסר בפועל מאחורי סורג ובריח למשך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הפעלת מאסרים מותנים שהיו תלויים ועומדים כנגדו בגין תיקים קודמים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למרבה הצער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השכיל הנאשם ללמוד את הלקח מהטעויות שעשה בעבר ולהפנים את המחיר אותו הוא משלם בגין התנהלותו העבריינית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נתתי דעתי להמלצה שבאה בגדר 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עם כל הכבוד וההערכה לתפקיד החשוב אותו ממלא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בידי לקבל את המלצתו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שיקולי השיקום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ניצבים לנגד עיני בית המשפט שיקולים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ובכללם שיקולי גמול והתרעה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הרתעת 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לגבי עבירות שהפכו כאמור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ומשקלם של אלה גובר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מסאלחה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ציין בית המשפט כי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שיקולי שיקום אינם חזות הכל והם אך מיני רבים שבית המשפט נדרש לשקול בבואו לגזור את הדין </w:t>
      </w:r>
      <w:r>
        <w:rPr>
          <w:rFonts w:eastAsia="Calibri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26.7.22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בדומה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המלצת שירות המבחן גם היא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אינה מחייבת את בית המשפט ושמה מעיד על תכליתה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המלצה שנועדה להאיר תמונה רחבה על אודות נסיבותיו האישיות של הנאשם </w:t>
      </w:r>
      <w:r>
        <w:rPr>
          <w:rFonts w:eastAsia="Calibri"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2260/22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18.7.22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בית המשפט היושב בדין הוא הנדרש לשקלל את נסיבות ביצוע העבירה ונסיבותיו הפרטניות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שיקולים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לכדי ענישה הולמת וראויה </w:t>
      </w:r>
      <w:r>
        <w:rPr>
          <w:rFonts w:eastAsia="Calibri"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6068/21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פקיה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19.12.21</w:t>
      </w:r>
      <w:r>
        <w:rPr>
          <w:rFonts w:eastAsia="Calibri" w:cs="David" w:ascii="David" w:hAnsi="David"/>
          <w:rtl w:val="true"/>
        </w:rPr>
        <w:t xml:space="preserve">))". </w:t>
      </w:r>
      <w:r>
        <w:rPr>
          <w:rFonts w:ascii="David" w:hAnsi="David" w:eastAsia="Calibri"/>
          <w:rtl w:val="true"/>
        </w:rPr>
        <w:t>יפים לעניין זה גם דברי בית המשפט 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בקבעו את הדברים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בפסיקתו מן הזמן האחרון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בית משפט זה קבע לא אחת כי את מבצעיהן של עבירות נשק יש להעניש בחומרה יתרה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שכן מדובר בעבירות שהיו למכת מדינה ושאחריהן בא השימוש הקטלני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מותיר אחריו פצועים ומתים כמעט מדי יום</w:t>
      </w:r>
      <w:r>
        <w:rPr>
          <w:rFonts w:eastAsia="Calibri" w:cs="David" w:ascii="David" w:hAnsi="David"/>
          <w:rtl w:val="true"/>
        </w:rPr>
        <w:t xml:space="preserve">... 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שמחוץ לכלא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כאשר מדובר בעבריין צעיר שהסתבך לראשונה בפלילים ובקשתו לשיקום כנה ואף זוכה לתמיכתו של שירות המבחן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והאסמכתאות שם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u w:val="single"/>
          <w:rtl w:val="true"/>
        </w:rPr>
        <w:t>בימים קשים אלה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השיקום שבראש מעיינינו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ההדגשה אינה במקור – 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>.).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דברים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שנאמרו לגבי צעיר שאין לחובתו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נכונים ביתר שאת לגבי מי שלחובתו שובל של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בגינן ריצה בעבר אף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26.11.2021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3.1.2022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הנאשם יתייצב לתחילת ריצוי מאסרו ביום </w:t>
      </w:r>
      <w:r>
        <w:rPr>
          <w:rFonts w:eastAsia="Calibri" w:cs="David" w:ascii="David" w:hAnsi="David"/>
        </w:rPr>
        <w:t>15.5.2023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8:00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 מעצר הקישון כשבידו תעודה מזהה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עד אז ימשיכו לחול לגביו התנאים המגבילים החלים עליו כיום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יפנה לרשויות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לצורך עריכת מיון מוקדם לנאשם טרם כניסתו למאסר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נוכח הרצון שהביע הנאשם לעבור הליך שיקומי והצעדים הראשוניים שעשה בכיוון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ככל שיביע רצונו להמשיך בהליך כאמור במסגרת בית הכלא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ישקלו רשויות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בקשתו זו בחיוב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22709-12-21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רוני אלמשעלי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7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27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27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7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8697218" TargetMode="External"/><Relationship Id="rId27" Type="http://schemas.openxmlformats.org/officeDocument/2006/relationships/hyperlink" Target="http://www.nevo.co.il/case/28660017" TargetMode="External"/><Relationship Id="rId28" Type="http://schemas.openxmlformats.org/officeDocument/2006/relationships/hyperlink" Target="http://www.nevo.co.il/case/27305799" TargetMode="External"/><Relationship Id="rId29" Type="http://schemas.openxmlformats.org/officeDocument/2006/relationships/hyperlink" Target="http://www.nevo.co.il/case/28452957" TargetMode="External"/><Relationship Id="rId30" Type="http://schemas.openxmlformats.org/officeDocument/2006/relationships/hyperlink" Target="http://www.nevo.co.il/case/27915710" TargetMode="External"/><Relationship Id="rId31" Type="http://schemas.openxmlformats.org/officeDocument/2006/relationships/hyperlink" Target="http://www.nevo.co.il/case/28697227" TargetMode="External"/><Relationship Id="rId32" Type="http://schemas.openxmlformats.org/officeDocument/2006/relationships/hyperlink" Target="http://www.nevo.co.il/case/27305799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2024-05-05T08:30:00Z</dcterms:created>
  <dc:creator> </dc:creator>
  <dc:description/>
  <cp:keywords/>
  <dc:language>en-IL</dc:language>
  <cp:lastModifiedBy>h1</cp:lastModifiedBy>
  <dcterms:modified xsi:type="dcterms:W3CDTF">2024-05-05T08:30:00Z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רוני אלמשעלי;אביחי עמר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28697218;28660017;27305799:2;28452957;27915710;28697227</vt:lpwstr>
  </property>
  <property fmtid="{D5CDD505-2E9C-101B-9397-08002B2CF9AE}" pid="9" name="CITY">
    <vt:lpwstr>חי'</vt:lpwstr>
  </property>
  <property fmtid="{D5CDD505-2E9C-101B-9397-08002B2CF9AE}" pid="10" name="DATE">
    <vt:lpwstr>20230419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70301/025:3;027:3;040i:3;144.a:3</vt:lpwstr>
  </property>
  <property fmtid="{D5CDD505-2E9C-101B-9397-08002B2CF9AE}" pid="15" name="LAWYER">
    <vt:lpwstr>מיכאל יפרח;תומר בן חמו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22709</vt:lpwstr>
  </property>
  <property fmtid="{D5CDD505-2E9C-101B-9397-08002B2CF9AE}" pid="22" name="NEWPARTB">
    <vt:lpwstr>12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390020230419</vt:lpwstr>
  </property>
  <property fmtid="{D5CDD505-2E9C-101B-9397-08002B2CF9AE}" pid="34" name="TYPE_N_DATE">
    <vt:lpwstr>39020230419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