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9"/>
        <w:gridCol w:w="366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9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22830-12-17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טאר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יחיאל ליפשיץ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br/>
            </w:r>
            <w:r>
              <w:rPr>
                <w:rtl w:val="true"/>
              </w:rPr>
              <w:t>באמצעות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חיפה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פלילי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פארס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'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טאר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)</w:t>
              <w:br/>
            </w:r>
            <w:r>
              <w:rPr>
                <w:rtl w:val="true"/>
              </w:rPr>
              <w:t>באמצעות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כוחו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ויסאם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נבואני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7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]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10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62.1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ביטוח רכב מנועי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1970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7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]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8">
        <w:r>
          <w:rPr>
            <w:rStyle w:val="Hyperlink"/>
            <w:rFonts w:cs="FrankRuehl" w:ascii="FrankRuehl" w:hAnsi="FrankRuehl"/>
            <w:color w:val="0000FF"/>
            <w:u w:val="single"/>
          </w:rPr>
          <w:t>10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  <w:u w:val="single"/>
          </w:rPr>
          <w:t>62.1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0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ביטוח רכב מנועי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1970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21"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כללי</w:t>
      </w:r>
    </w:p>
    <w:p>
      <w:pPr>
        <w:pStyle w:val="Normal"/>
        <w:spacing w:lineRule="auto" w:line="360"/>
        <w:ind w:end="0"/>
        <w:jc w:val="both"/>
        <w:rPr/>
      </w:pPr>
      <w:bookmarkStart w:id="7" w:name="ABSTRACT_START"/>
      <w:bookmarkEnd w:id="7"/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יליד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1995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20.11.17</w:t>
      </w:r>
      <w:r>
        <w:rPr>
          <w:rFonts w:cs="Calibri" w:ascii="Calibri" w:hAnsi="Calibri"/>
          <w:rtl w:val="true"/>
        </w:rPr>
        <w:t xml:space="preserve"> ,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רימוני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מבוטלת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MDMA</w:t>
      </w:r>
      <w:r>
        <w:rPr>
          <w:rFonts w:cs="Calibri" w:ascii="Calibri" w:hAnsi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קנבוס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וחשיש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הודייתו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במיוחס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ותעבורה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הודיית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וביתר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פירוט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במועד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במדויק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20.11.17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23:00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במושב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שברולט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b/>
          <w:b/>
          <w:bCs/>
          <w:rtl w:val="true"/>
        </w:rPr>
        <w:t>הרכב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שקית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ובתוכה</w:t>
      </w:r>
      <w:r>
        <w:rPr>
          <w:rFonts w:ascii="Calibri" w:hAnsi="Calibri" w:cs="Calibri"/>
          <w:rtl w:val="true"/>
        </w:rPr>
        <w:t xml:space="preserve"> 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רימוני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מהרימונים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עטוף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בניילון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נצמד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ביישוב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ירכא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תעודת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בתוקף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הרימונים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המפורטים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u w:val="single"/>
          <w:rtl w:val="true"/>
        </w:rPr>
        <w:t>במושב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האחורי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נרתיק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58.21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מחולק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לאריזות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MDMA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39.3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מחולקים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קופסאות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u w:val="single"/>
          <w:rtl w:val="true"/>
        </w:rPr>
        <w:t>על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רצפת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הרכב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מתחת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למושב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16.8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קנבוס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מחולק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קופסאות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0.41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קנבוס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u w:val="single"/>
          <w:rtl w:val="true"/>
        </w:rPr>
        <w:t>על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רצפת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הרכב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לפני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מושב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הנהג</w:t>
      </w:r>
      <w:r>
        <w:rPr>
          <w:rFonts w:ascii="Calibri" w:hAnsi="Calibri" w:cs="Calibri"/>
          <w:rtl w:val="true"/>
        </w:rPr>
        <w:t xml:space="preserve">  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1.87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2.11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קנבוס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u w:val="single"/>
          <w:rtl w:val="true"/>
        </w:rPr>
        <w:t>סה</w:t>
      </w:r>
      <w:r>
        <w:rPr>
          <w:rFonts w:cs="Calibri" w:ascii="Calibri" w:hAnsi="Calibri"/>
          <w:u w:val="single"/>
          <w:rtl w:val="true"/>
        </w:rPr>
        <w:t>"</w:t>
      </w:r>
      <w:r>
        <w:rPr>
          <w:rFonts w:ascii="Calibri" w:hAnsi="Calibri" w:cs="Calibri"/>
          <w:u w:val="single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רימוני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קנבוס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19.32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60.08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טבליות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MDMA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הבאות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b/>
          <w:b/>
          <w:bCs/>
          <w:rtl w:val="true"/>
        </w:rPr>
        <w:t>נשיאת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והובלת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2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b/>
          <w:b/>
          <w:bCs/>
          <w:rtl w:val="true"/>
        </w:rPr>
        <w:t>החזקת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מסוכן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לצריכה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עצמית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2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ו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הסמים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המסוכנים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>נוסח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חדש</w:t>
      </w:r>
      <w:r>
        <w:rPr>
          <w:rFonts w:cs="Calibri" w:ascii="Calibri" w:hAnsi="Calibri"/>
          <w:rtl w:val="true"/>
        </w:rPr>
        <w:t xml:space="preserve">], </w:t>
      </w:r>
      <w:r>
        <w:rPr>
          <w:rFonts w:ascii="Calibri" w:hAnsi="Calibri" w:cs="Calibri"/>
          <w:rtl w:val="true"/>
        </w:rPr>
        <w:t>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ג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1973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b/>
          <w:b/>
          <w:bCs/>
          <w:rtl w:val="true"/>
        </w:rPr>
        <w:t>נהיגה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רישיון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נהיגה</w:t>
      </w:r>
      <w:r>
        <w:rPr>
          <w:rFonts w:cs="Calibri" w:ascii="Calibri" w:hAnsi="Calibri"/>
          <w:b/>
          <w:bCs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2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ו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62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cs="Calibri" w:ascii="Calibri" w:hAnsi="Calibri"/>
            <w:color w:val="0000FF"/>
            <w:u w:val="single"/>
          </w:rPr>
          <w:t>1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התעבורה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>נוסח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חדש</w:t>
      </w:r>
      <w:r>
        <w:rPr>
          <w:rFonts w:cs="Calibri" w:ascii="Calibri" w:hAnsi="Calibri"/>
          <w:rtl w:val="true"/>
        </w:rPr>
        <w:t xml:space="preserve">], </w:t>
      </w:r>
      <w:r>
        <w:rPr>
          <w:rFonts w:ascii="Calibri" w:hAnsi="Calibri" w:cs="Calibri"/>
          <w:rtl w:val="true"/>
        </w:rPr>
        <w:t>התשכ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א</w:t>
      </w:r>
      <w:r>
        <w:rPr>
          <w:rFonts w:ascii="Calibri" w:hAnsi="Calibri" w:cs="Calibri"/>
          <w:rtl w:val="true"/>
        </w:rPr>
        <w:t xml:space="preserve">– </w:t>
      </w:r>
      <w:r>
        <w:rPr>
          <w:rFonts w:cs="Calibri" w:ascii="Calibri" w:hAnsi="Calibri"/>
        </w:rPr>
        <w:t>1961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b/>
          <w:b/>
          <w:bCs/>
          <w:rtl w:val="true"/>
        </w:rPr>
        <w:t>וחובת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פוליסה</w:t>
      </w:r>
      <w:r>
        <w:rPr>
          <w:rFonts w:cs="Calibri" w:ascii="Calibri" w:hAnsi="Calibri"/>
          <w:b/>
          <w:bCs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2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ביטוח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רכב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מנועי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>נוסח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חדש</w:t>
      </w:r>
      <w:r>
        <w:rPr>
          <w:rFonts w:cs="Calibri" w:ascii="Calibri" w:hAnsi="Calibri"/>
          <w:rtl w:val="true"/>
        </w:rPr>
        <w:t xml:space="preserve">], </w:t>
      </w:r>
      <w:r>
        <w:rPr>
          <w:rFonts w:ascii="Calibri" w:hAnsi="Calibri" w:cs="Calibri"/>
          <w:rtl w:val="true"/>
        </w:rPr>
        <w:t>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ג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1970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תסקיר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שירות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המבחן</w:t>
      </w:r>
    </w:p>
    <w:p>
      <w:pPr>
        <w:pStyle w:val="Normal"/>
        <w:spacing w:lineRule="auto" w:line="360"/>
        <w:ind w:hanging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ותושב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ירכא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ביניהם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רווק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תעודת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ולדבריו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במפעל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מרחיקה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השקיות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הרלוונטיות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התכוון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למסור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תוכנן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(..). </w:t>
      </w:r>
      <w:r>
        <w:rPr>
          <w:rFonts w:ascii="Calibri" w:hAnsi="Calibri" w:cs="Calibri"/>
          <w:rtl w:val="true"/>
        </w:rPr>
        <w:t>בישיבת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הודייתו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הבהיר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מודע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החבילות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ובחזרה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התייחסותו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הנתונים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ההתרשמות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אמצעית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בהפעלת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בהצבת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פנימיים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ובוויסות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דחפיו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גרסתו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המיתממת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מניעיו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שההתרשמות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הובאה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והומלץ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מרתיעה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ומציבת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ראיות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הצדדים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לעונש</w:t>
      </w:r>
    </w:p>
    <w:p>
      <w:pPr>
        <w:pStyle w:val="Normal"/>
        <w:spacing w:lineRule="auto" w:line="360"/>
        <w:ind w:hanging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מטעם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מטעם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הבטיח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מאמץ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שמעשי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שתוארו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יחזרו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עיקר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טיעוני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המאשימה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לעונש</w:t>
      </w:r>
    </w:p>
    <w:p>
      <w:pPr>
        <w:pStyle w:val="Normal"/>
        <w:spacing w:lineRule="auto" w:line="360"/>
        <w:ind w:hanging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ובמיוחד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לשילוב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אמצעי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מבוטלת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שילוב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מלמד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בניגוד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לדוגמה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בודד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שילוב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מאפשר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פעמית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נסיבה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ממעשי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ההגנה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ובריאותו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שמשקפת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לשיטתה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הנוהגת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בין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</w:rPr>
        <w:t>3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</w:rPr>
        <w:t>5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שנות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ליטול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להתרשמותו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השלילית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פסילה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ופסילה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עיקר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טיעוני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לעונש</w:t>
      </w:r>
    </w:p>
    <w:p>
      <w:pPr>
        <w:pStyle w:val="Normal"/>
        <w:spacing w:lineRule="auto" w:line="360"/>
        <w:ind w:hanging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בטיעוניו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להקהות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הרימונים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רימוני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ועשן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ופגיעתם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כידוע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פחותה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מפגיעת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רימוני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רסס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הודגש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בניגוד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הנדונים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בפסיקה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יוחסה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ברימונים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בעוד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יוחסה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ונשיאה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הושמטה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ההחזקה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אימץ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התואמת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לשיטתו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הנוהגת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נתוניו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מצדיקים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ומחייבים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ובריח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לנטילת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בעצם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הודייתו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ולחיסכון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שיפוטי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כחודשיים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והבהירה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להסתפק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הומלץ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  <w:u w:val="single"/>
          <w:rtl w:val="true"/>
        </w:rPr>
      </w:r>
    </w:p>
    <w:p>
      <w:pPr>
        <w:pStyle w:val="Normal"/>
        <w:spacing w:lineRule="auto" w:line="360"/>
        <w:ind w:hanging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בדבריו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דיון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ומסקנות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tl w:val="true"/>
        </w:rPr>
        <w:t xml:space="preserve">,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עשן</w:t>
      </w:r>
      <w:r>
        <w:rPr>
          <w:rtl w:val="true"/>
        </w:rPr>
        <w:t xml:space="preserve">, </w:t>
      </w:r>
      <w:r>
        <w:rPr/>
        <w:t>99</w:t>
      </w:r>
      <w:r>
        <w:rPr>
          <w:rtl w:val="true"/>
        </w:rPr>
        <w:t xml:space="preserve"> </w:t>
      </w:r>
      <w:r>
        <w:rPr>
          <w:rtl w:val="true"/>
        </w:rPr>
        <w:t>טבליות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MDMA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מחולקים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קופסאות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קנבוס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נטו</w:t>
      </w:r>
      <w:r>
        <w:rPr>
          <w:rFonts w:cs="Calibri" w:ascii="Calibri" w:hAnsi="Calibri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במעשיו</w:t>
      </w:r>
      <w:r>
        <w:rPr>
          <w:rtl w:val="true"/>
        </w:rPr>
        <w:t xml:space="preserve">,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ופרטיו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, </w:t>
      </w:r>
      <w:r>
        <w:rPr>
          <w:rtl w:val="true"/>
        </w:rPr>
        <w:t>בטחונו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ובריאותו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משולשת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ותעבורה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הרימונים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ולרכושו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7386/13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עווד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23.3.13</w:t>
      </w:r>
      <w:r>
        <w:rPr>
          <w:rtl w:val="true"/>
        </w:rPr>
        <w:t xml:space="preserve">) </w:t>
      </w:r>
      <w:r>
        <w:rPr>
          <w:rtl w:val="true"/>
        </w:rPr>
        <w:t>ו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7124/06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דרורי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9.5.07</w:t>
      </w:r>
      <w:r>
        <w:rPr>
          <w:rtl w:val="true"/>
        </w:rPr>
        <w:t xml:space="preserve">)).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צודקת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בהפנותה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רימונים</w:t>
      </w:r>
      <w:r>
        <w:rPr>
          <w:rtl w:val="true"/>
        </w:rPr>
        <w:t xml:space="preserve">.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משליך</w:t>
      </w:r>
      <w:r>
        <w:rPr>
          <w:rtl w:val="true"/>
        </w:rPr>
        <w:t xml:space="preserve">, </w:t>
      </w:r>
      <w:r>
        <w:rPr>
          <w:rtl w:val="true"/>
        </w:rPr>
        <w:t>מטבע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שנושא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רימונים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בסתירת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יועד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המידי</w:t>
      </w:r>
      <w:r>
        <w:rPr>
          <w:rtl w:val="true"/>
        </w:rPr>
        <w:t xml:space="preserve">,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הפשוט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ופחד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 xml:space="preserve">-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99</w:t>
      </w:r>
      <w:r>
        <w:rPr>
          <w:rtl w:val="true"/>
        </w:rPr>
        <w:t xml:space="preserve"> </w:t>
      </w:r>
      <w:r>
        <w:rPr>
          <w:rtl w:val="true"/>
        </w:rPr>
        <w:t>טבליות</w:t>
      </w:r>
      <w:r>
        <w:rPr>
          <w:rFonts w:cs="Times New Roman"/>
          <w:rtl w:val="true"/>
        </w:rPr>
        <w:t xml:space="preserve"> </w:t>
      </w:r>
      <w:r>
        <w:rPr/>
        <w:t>MDMA</w:t>
      </w:r>
      <w:r>
        <w:rPr>
          <w:rtl w:val="true"/>
        </w:rPr>
        <w:t xml:space="preserve"> </w:t>
      </w:r>
      <w:r>
        <w:rPr>
          <w:rtl w:val="true"/>
        </w:rPr>
        <w:t>יוצרת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עתידית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3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972/11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יונה</w:t>
      </w:r>
      <w:r>
        <w:rPr>
          <w:rFonts w:cs="Calibri" w:ascii="Calibri" w:hAnsi="Calibri"/>
          <w:rtl w:val="true"/>
        </w:rPr>
        <w:t>, (</w:t>
      </w:r>
      <w:r>
        <w:rPr>
          <w:rFonts w:cs="Calibri" w:ascii="Calibri" w:hAnsi="Calibri"/>
        </w:rPr>
        <w:t>4.7.12</w:t>
      </w:r>
      <w:r>
        <w:rPr>
          <w:rFonts w:cs="Calibri" w:ascii="Calibri" w:hAnsi="Calibri"/>
          <w:rtl w:val="true"/>
        </w:rPr>
        <w:t>)).</w:t>
      </w:r>
      <w:r>
        <w:rPr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כבלדר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בלבד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</w:t>
      </w:r>
      <w:r>
        <w:rPr>
          <w:rFonts w:cs="Calibri" w:ascii="Calibri" w:hAnsi="Calibri"/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להבהיר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בלדרות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משתלמת</w:t>
      </w:r>
      <w:r>
        <w:rPr>
          <w:rFonts w:cs="Calibri" w:ascii="Calibri" w:hAnsi="Calibri"/>
          <w:rtl w:val="true"/>
        </w:rPr>
        <w:t>" (</w:t>
      </w:r>
      <w:r>
        <w:rPr>
          <w:rFonts w:ascii="Calibri" w:hAnsi="Calibri" w:cs="Calibri"/>
          <w:rtl w:val="true"/>
        </w:rPr>
        <w:t>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פ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1282/07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25.7.07</w:t>
      </w:r>
      <w:r>
        <w:rPr>
          <w:rFonts w:cs="Calibri" w:ascii="Calibri" w:hAnsi="Calibri"/>
          <w:rtl w:val="true"/>
        </w:rPr>
        <w:t xml:space="preserve">), </w:t>
      </w:r>
      <w:hyperlink r:id="rId3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3820/09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אוחיון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6.9.09</w:t>
      </w:r>
      <w:r>
        <w:rPr>
          <w:rFonts w:cs="Calibri" w:ascii="Calibri" w:hAnsi="Calibri"/>
          <w:rtl w:val="true"/>
        </w:rPr>
        <w:t>)).</w:t>
      </w:r>
      <w:r>
        <w:rPr>
          <w:rtl w:val="true"/>
        </w:rPr>
        <w:t xml:space="preserve"> </w:t>
      </w:r>
      <w:r>
        <w:rPr>
          <w:rtl w:val="true"/>
        </w:rPr>
        <w:t>הגרסה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המיתממת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והמרחיקה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ובצדק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הגלוי</w:t>
      </w:r>
      <w:r>
        <w:rPr>
          <w:rtl w:val="true"/>
        </w:rPr>
        <w:t xml:space="preserve">"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בהסרת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והשאלות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והסמים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tl w:val="true"/>
        </w:rPr>
        <w:t xml:space="preserve">.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tl w:val="true"/>
        </w:rPr>
        <w:t xml:space="preserve">,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לסייג</w:t>
      </w:r>
      <w:r>
        <w:rPr>
          <w:rtl w:val="true"/>
        </w:rPr>
        <w:t xml:space="preserve">,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שציין</w:t>
      </w:r>
      <w:r>
        <w:rPr>
          <w:rtl w:val="true"/>
        </w:rPr>
        <w:t xml:space="preserve">, </w:t>
      </w:r>
      <w:r>
        <w:rPr>
          <w:rtl w:val="true"/>
        </w:rPr>
        <w:t>בצדק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הבסיסי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מטרת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ההחזקה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וכו</w:t>
      </w:r>
      <w:r>
        <w:rPr>
          <w:rFonts w:cs="Calibri" w:ascii="Calibri" w:hAnsi="Calibri"/>
          <w:rtl w:val="true"/>
        </w:rPr>
        <w:t>' (</w:t>
      </w:r>
      <w:r>
        <w:rPr>
          <w:rFonts w:ascii="Calibri" w:hAnsi="Calibri" w:cs="Calibri"/>
          <w:rtl w:val="true"/>
        </w:rPr>
        <w:t>ר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בנדון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3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1323/13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חסן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5.6.13</w:t>
      </w:r>
      <w:r>
        <w:rPr>
          <w:rFonts w:cs="Calibri" w:ascii="Calibri" w:hAnsi="Calibri"/>
          <w:rtl w:val="true"/>
        </w:rPr>
        <w:t xml:space="preserve">)),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בנדון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הפנו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מגוונת</w:t>
      </w:r>
      <w:r>
        <w:rPr>
          <w:rtl w:val="true"/>
        </w:rPr>
        <w:t xml:space="preserve">. </w:t>
      </w:r>
      <w:r>
        <w:rPr>
          <w:rtl w:val="true"/>
        </w:rPr>
        <w:t>מטבע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שקשה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והסמים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מרוחק</w:t>
      </w:r>
      <w:r>
        <w:rPr>
          <w:rtl w:val="true"/>
        </w:rPr>
        <w:t xml:space="preserve">.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/>
        <w:t>992</w:t>
      </w:r>
      <w:r>
        <w:rPr>
          <w:rtl w:val="true"/>
        </w:rPr>
        <w:t xml:space="preserve"> </w:t>
      </w:r>
      <w:r>
        <w:rPr>
          <w:rtl w:val="true"/>
        </w:rPr>
        <w:t>טבליות</w:t>
      </w:r>
      <w:r>
        <w:rPr>
          <w:rFonts w:cs="Times New Roman"/>
          <w:rtl w:val="true"/>
        </w:rPr>
        <w:t xml:space="preserve"> </w:t>
      </w:r>
      <w:r>
        <w:rPr/>
        <w:t>MDMA</w:t>
      </w:r>
      <w:r>
        <w:rPr/>
        <w:t xml:space="preserve"> , 500</w:t>
      </w:r>
      <w:r>
        <w:rPr>
          <w:rtl w:val="true"/>
        </w:rPr>
        <w:t xml:space="preserve"> </w:t>
      </w:r>
      <w:r>
        <w:rPr>
          <w:rtl w:val="true"/>
        </w:rPr>
        <w:t>ריבועי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LSD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hyperlink r:id="rId35">
        <w:r>
          <w:rPr>
            <w:rStyle w:val="Hyperlink"/>
            <w:color w:val="0000FF"/>
            <w:u w:val="single"/>
          </w:rPr>
          <w:t>8731/12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דניאלי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11.4.13</w:t>
      </w:r>
      <w:r>
        <w:rPr>
          <w:rtl w:val="true"/>
        </w:rPr>
        <w:t xml:space="preserve">)).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,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. 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31218-10-14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אסדי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11.2.15</w:t>
      </w:r>
      <w:r>
        <w:rPr>
          <w:rtl w:val="true"/>
        </w:rPr>
        <w:t xml:space="preserve">)),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ובהקשר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חריגים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להמעיט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rtl w:val="true"/>
        </w:rPr>
        <w:t>שכן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מפרידה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המתחם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ור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בנדון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האמור</w:t>
      </w:r>
      <w:r>
        <w:rPr>
          <w:rFonts w:ascii="David" w:hAnsi="David"/>
          <w:rtl w:val="true"/>
        </w:rPr>
        <w:t xml:space="preserve"> </w:t>
      </w:r>
      <w:hyperlink r:id="rId3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1127/13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גברזגיי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פסקה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15.1.14</w:t>
      </w:r>
      <w:r>
        <w:rPr>
          <w:rFonts w:cs="David" w:ascii="David" w:hAnsi="David"/>
          <w:rtl w:val="true"/>
        </w:rPr>
        <w:t xml:space="preserve">)). </w:t>
      </w:r>
      <w:r>
        <w:rPr>
          <w:rFonts w:ascii="David" w:hAnsi="David"/>
          <w:rtl w:val="true"/>
        </w:rPr>
        <w:t>בכפוף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לקשיים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במציאת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פסיקה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אפנה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38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.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. 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שלום עכו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6532-03-14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רעד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3.7.14</w:t>
      </w:r>
      <w:r>
        <w:rPr>
          <w:rFonts w:cs="David" w:ascii="David" w:hAnsi="David"/>
          <w:rtl w:val="true"/>
        </w:rPr>
        <w:t xml:space="preserve">) –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משפטו</w:t>
      </w:r>
      <w:r>
        <w:rPr>
          <w:rtl w:val="true"/>
        </w:rPr>
        <w:t xml:space="preserve">,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ובנתוני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התעבורה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u w:val="single"/>
          <w:rtl w:val="true"/>
        </w:rPr>
        <w:t>לכך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שילוב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זה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מהווה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נסיבה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ממש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לחומרה</w:t>
      </w:r>
      <w:r>
        <w:rPr>
          <w:rtl w:val="true"/>
        </w:rPr>
        <w:t xml:space="preserve">, </w:t>
      </w:r>
      <w:r>
        <w:rPr>
          <w:u w:val="single"/>
          <w:rtl w:val="true"/>
        </w:rPr>
        <w:t>אני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קובע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הראוי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לגבי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שאינן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לשקול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לזכות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נתוניו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הבסיסיים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והם</w:t>
      </w:r>
      <w:r>
        <w:rPr>
          <w:rFonts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>העובדה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פלילי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ומאליו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יוצא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לזקוף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לזכותו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הודייתו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בפתח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משפטו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לחובת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אפנה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להתרשמות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ממנו</w:t>
      </w:r>
      <w:r>
        <w:rPr>
          <w:rFonts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>שהתבססה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הגרסה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המרחיקה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והמיתממת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לקצינת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מהתרשמותם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הבלתי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אמצעית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נתוניו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לצערי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השכיל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להיעזר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יודע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להציע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השאלה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לסטות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שנקבע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מטעמי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נותרה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תיאורטית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ובלתי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ריאלית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סברתי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לקבוע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באזור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הגבול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התחתון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להביא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ביטוי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הרכיב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הגמולי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שבמטרות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מרתיע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ומציב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גבולות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מנגד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ממושך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המידה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להשפעותיו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השליליות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שזו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מאחורי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סורג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ובריח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כאסיר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ור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בהקשר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דורנר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הועדה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הציבורית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לבחינת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מדיניות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והטיפול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בעבריינים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והמובאות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שם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hd w:fill="FFFFFF" w:val="clear"/>
        <w:spacing w:lineRule="auto" w:line="360" w:before="0" w:after="0"/>
        <w:ind w:end="0"/>
        <w:contextualSpacing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סוף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דבר</w:t>
      </w:r>
      <w:r>
        <w:rPr>
          <w:rFonts w:cs="Calibri" w:ascii="Calibri" w:hAnsi="Calibri"/>
          <w:b/>
          <w:bCs/>
          <w:u w:val="single"/>
          <w:rtl w:val="true"/>
        </w:rPr>
        <w:t xml:space="preserve">, </w:t>
      </w:r>
      <w:r>
        <w:rPr>
          <w:rFonts w:ascii="Calibri" w:hAnsi="Calibri" w:cs="Calibri"/>
          <w:b/>
          <w:b/>
          <w:bCs/>
          <w:u w:val="single"/>
          <w:rtl w:val="true"/>
        </w:rPr>
        <w:t>אני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משית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על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הנאשם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את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העונשים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הבאים</w:t>
      </w:r>
      <w:r>
        <w:rPr>
          <w:rFonts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hd w:fill="FFFFFF" w:val="clear"/>
        <w:spacing w:lineRule="auto" w:line="360" w:before="0" w:after="0"/>
        <w:ind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שנים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עשר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לנכות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21.11.17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16.1.18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שחרורו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פשע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שחרורו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שחרורו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פשע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שחרורו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עוון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קנס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בסכום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4,000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תמורתו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הקנס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1.1.19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Arial"/>
        </w:rPr>
      </w:pPr>
      <w:r>
        <w:rPr>
          <w:rFonts w:ascii="David" w:hAnsi="David"/>
          <w:rtl w:val="true"/>
        </w:rPr>
        <w:t>אני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פוסל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מלקבל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מלהחזיק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נהיגה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שחרורו</w:t>
      </w:r>
      <w:r>
        <w:rPr>
          <w:rFonts w:cs="Arial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hd w:fill="FFFFFF" w:val="clear"/>
        <w:spacing w:lineRule="auto" w:line="360"/>
        <w:ind w:firstLine="360"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זכות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ערעור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תוך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45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יום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לבית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המשפט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העליון</w:t>
      </w:r>
      <w:r>
        <w:rPr>
          <w:rFonts w:cs="Calibri" w:ascii="Calibri" w:hAnsi="Calibri"/>
          <w:b/>
          <w:bCs/>
          <w:u w:val="single"/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 תמוז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יוני </w:t>
      </w:r>
      <w:r>
        <w:rPr>
          <w:rFonts w:cs="Arial" w:ascii="Arial" w:hAnsi="Arial"/>
        </w:rPr>
        <w:t>2018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בהעדר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יחיאל ליפשיץ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color w:val="0000FF"/>
          <w:sz w:val="22"/>
          <w:szCs w:val="22"/>
          <w:u w:val="single"/>
        </w:rPr>
      </w:pPr>
      <w:r>
        <w:rPr>
          <w:rFonts w:cs="David" w:ascii="David" w:hAnsi="David"/>
          <w:color w:val="0000FF"/>
          <w:sz w:val="22"/>
          <w:szCs w:val="22"/>
          <w:u w:val="single"/>
          <w:rtl w:val="true"/>
        </w:rPr>
      </w:r>
    </w:p>
    <w:sectPr>
      <w:headerReference w:type="default" r:id="rId40"/>
      <w:footerReference w:type="default" r:id="rId4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22830-12-17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פארס ח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טאר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>
      <w:rFonts w:ascii="Symbol" w:hAnsi="Symbol" w:eastAsia="Times New Roman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/>
  </w:style>
  <w:style w:type="character" w:styleId="DefaultParagraphFont">
    <w:name w:val="Default Paragraph Font"/>
    <w:qFormat/>
    <w:rPr/>
  </w:style>
  <w:style w:type="character" w:styleId="CharChar5">
    <w:name w:val=" Char Char5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CharChar4">
    <w:name w:val=" Char Char4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CharChar3">
    <w:name w:val=" Char Char3"/>
    <w:qFormat/>
    <w:rPr>
      <w:rFonts w:ascii="Times New Roman" w:hAnsi="Times New Roman" w:eastAsia="Times New Roman" w:cs="David"/>
      <w:sz w:val="24"/>
      <w:szCs w:val="24"/>
    </w:rPr>
  </w:style>
  <w:style w:type="character" w:styleId="CharChar2">
    <w:name w:val=" Char Char2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1">
    <w:name w:val=" Char Char1"/>
    <w:qFormat/>
    <w:rPr>
      <w:rFonts w:ascii="Times New Roman" w:hAnsi="Times New Roman" w:eastAsia="Times New Roman" w:cs="Times New Roman"/>
      <w:sz w:val="24"/>
      <w:szCs w:val="24"/>
    </w:rPr>
  </w:style>
  <w:style w:type="character" w:styleId="CharChar">
    <w:name w:val=" Char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character" w:styleId="Style12">
    <w:name w:val="אזכור לא מזוהה"/>
    <w:qFormat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Style13">
    <w:name w:val="פיסקת רשימה"/>
    <w:basedOn w:val="Normal"/>
    <w:qFormat/>
    <w:pPr>
      <w:spacing w:lineRule="auto" w:line="257" w:before="0" w:after="16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4216" TargetMode="External"/><Relationship Id="rId5" Type="http://schemas.openxmlformats.org/officeDocument/2006/relationships/hyperlink" Target="http://www.nevo.co.il/law/4216/7.a." TargetMode="External"/><Relationship Id="rId6" Type="http://schemas.openxmlformats.org/officeDocument/2006/relationships/hyperlink" Target="http://www.nevo.co.il/law/4216/7.c" TargetMode="External"/><Relationship Id="rId7" Type="http://schemas.openxmlformats.org/officeDocument/2006/relationships/hyperlink" Target="http://www.nevo.co.il/law/5227" TargetMode="External"/><Relationship Id="rId8" Type="http://schemas.openxmlformats.org/officeDocument/2006/relationships/hyperlink" Target="http://www.nevo.co.il/law/5227/10a" TargetMode="External"/><Relationship Id="rId9" Type="http://schemas.openxmlformats.org/officeDocument/2006/relationships/hyperlink" Target="http://www.nevo.co.il/law/5227/62.1" TargetMode="External"/><Relationship Id="rId10" Type="http://schemas.openxmlformats.org/officeDocument/2006/relationships/hyperlink" Target="http://www.nevo.co.il/law/74501" TargetMode="External"/><Relationship Id="rId11" Type="http://schemas.openxmlformats.org/officeDocument/2006/relationships/hyperlink" Target="http://www.nevo.co.il/law/74501/2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144.b" TargetMode="External"/><Relationship Id="rId14" Type="http://schemas.openxmlformats.org/officeDocument/2006/relationships/hyperlink" Target="http://www.nevo.co.il/law/4216" TargetMode="External"/><Relationship Id="rId15" Type="http://schemas.openxmlformats.org/officeDocument/2006/relationships/hyperlink" Target="http://www.nevo.co.il/law/4216/7.a." TargetMode="External"/><Relationship Id="rId16" Type="http://schemas.openxmlformats.org/officeDocument/2006/relationships/hyperlink" Target="http://www.nevo.co.il/law/4216/7.c" TargetMode="External"/><Relationship Id="rId17" Type="http://schemas.openxmlformats.org/officeDocument/2006/relationships/hyperlink" Target="http://www.nevo.co.il/law/5227" TargetMode="External"/><Relationship Id="rId18" Type="http://schemas.openxmlformats.org/officeDocument/2006/relationships/hyperlink" Target="http://www.nevo.co.il/law/5227/10a" TargetMode="External"/><Relationship Id="rId19" Type="http://schemas.openxmlformats.org/officeDocument/2006/relationships/hyperlink" Target="http://www.nevo.co.il/law/5227/62.1" TargetMode="External"/><Relationship Id="rId20" Type="http://schemas.openxmlformats.org/officeDocument/2006/relationships/hyperlink" Target="http://www.nevo.co.il/law/74501" TargetMode="External"/><Relationship Id="rId21" Type="http://schemas.openxmlformats.org/officeDocument/2006/relationships/hyperlink" Target="http://www.nevo.co.il/law/74501/2" TargetMode="External"/><Relationship Id="rId22" Type="http://schemas.openxmlformats.org/officeDocument/2006/relationships/hyperlink" Target="http://www.nevo.co.il/law/70301/144.b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4216/7.a.;7.c" TargetMode="External"/><Relationship Id="rId25" Type="http://schemas.openxmlformats.org/officeDocument/2006/relationships/hyperlink" Target="http://www.nevo.co.il/law/4216" TargetMode="External"/><Relationship Id="rId26" Type="http://schemas.openxmlformats.org/officeDocument/2006/relationships/hyperlink" Target="http://www.nevo.co.il/law/5227/10a;62.1" TargetMode="External"/><Relationship Id="rId27" Type="http://schemas.openxmlformats.org/officeDocument/2006/relationships/hyperlink" Target="http://www.nevo.co.il/law/5227" TargetMode="External"/><Relationship Id="rId28" Type="http://schemas.openxmlformats.org/officeDocument/2006/relationships/hyperlink" Target="http://www.nevo.co.il/law/74501/2" TargetMode="External"/><Relationship Id="rId29" Type="http://schemas.openxmlformats.org/officeDocument/2006/relationships/hyperlink" Target="http://www.nevo.co.il/law/74501" TargetMode="External"/><Relationship Id="rId30" Type="http://schemas.openxmlformats.org/officeDocument/2006/relationships/hyperlink" Target="http://www.nevo.co.il/case/10443017" TargetMode="External"/><Relationship Id="rId31" Type="http://schemas.openxmlformats.org/officeDocument/2006/relationships/hyperlink" Target="http://www.nevo.co.il/case/5865581" TargetMode="External"/><Relationship Id="rId32" Type="http://schemas.openxmlformats.org/officeDocument/2006/relationships/hyperlink" Target="http://www.nevo.co.il/case/5738608" TargetMode="External"/><Relationship Id="rId33" Type="http://schemas.openxmlformats.org/officeDocument/2006/relationships/hyperlink" Target="http://www.nevo.co.il/case/5917767" TargetMode="External"/><Relationship Id="rId34" Type="http://schemas.openxmlformats.org/officeDocument/2006/relationships/hyperlink" Target="http://www.nevo.co.il/case/6473037" TargetMode="External"/><Relationship Id="rId35" Type="http://schemas.openxmlformats.org/officeDocument/2006/relationships/hyperlink" Target="http://www.nevo.co.il/case/5608791" TargetMode="External"/><Relationship Id="rId36" Type="http://schemas.openxmlformats.org/officeDocument/2006/relationships/hyperlink" Target="http://www.nevo.co.il/case/18105668" TargetMode="External"/><Relationship Id="rId37" Type="http://schemas.openxmlformats.org/officeDocument/2006/relationships/hyperlink" Target="http://www.nevo.co.il/case/6018516" TargetMode="External"/><Relationship Id="rId38" Type="http://schemas.openxmlformats.org/officeDocument/2006/relationships/hyperlink" Target="http://www.nevo.co.il/case/13030651" TargetMode="External"/><Relationship Id="rId39" Type="http://schemas.openxmlformats.org/officeDocument/2006/relationships/hyperlink" Target="http://www.nevo.co.il/advertisements/nevo-100.doc" TargetMode="External"/><Relationship Id="rId40" Type="http://schemas.openxmlformats.org/officeDocument/2006/relationships/header" Target="header1.xml"/><Relationship Id="rId41" Type="http://schemas.openxmlformats.org/officeDocument/2006/relationships/footer" Target="footer1.xml"/><Relationship Id="rId42" Type="http://schemas.openxmlformats.org/officeDocument/2006/relationships/numbering" Target="numbering.xml"/><Relationship Id="rId43" Type="http://schemas.openxmlformats.org/officeDocument/2006/relationships/fontTable" Target="fontTable.xml"/><Relationship Id="rId44" Type="http://schemas.openxmlformats.org/officeDocument/2006/relationships/settings" Target="settings.xml"/><Relationship Id="rId4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2018-10-15T16:15:00Z</dcterms:created>
  <dc:creator> </dc:creator>
  <dc:description/>
  <cp:keywords/>
  <dc:language>en-IL</dc:language>
  <cp:lastModifiedBy>run</cp:lastModifiedBy>
  <dcterms:modified xsi:type="dcterms:W3CDTF">2018-10-15T16:15:00Z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פארס ח'טאר 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10443017;5865581;5738608;5917767;6473037;5608791;18105668;6018516;13030651</vt:lpwstr>
  </property>
  <property fmtid="{D5CDD505-2E9C-101B-9397-08002B2CF9AE}" pid="9" name="CITY">
    <vt:lpwstr>חי'</vt:lpwstr>
  </property>
  <property fmtid="{D5CDD505-2E9C-101B-9397-08002B2CF9AE}" pid="10" name="DATE">
    <vt:lpwstr>20180628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יחיאל ליפשיץ</vt:lpwstr>
  </property>
  <property fmtid="{D5CDD505-2E9C-101B-9397-08002B2CF9AE}" pid="14" name="LAWLISTTMP1">
    <vt:lpwstr>70301/144.b</vt:lpwstr>
  </property>
  <property fmtid="{D5CDD505-2E9C-101B-9397-08002B2CF9AE}" pid="15" name="LAWLISTTMP2">
    <vt:lpwstr>4216/007.a;007.c</vt:lpwstr>
  </property>
  <property fmtid="{D5CDD505-2E9C-101B-9397-08002B2CF9AE}" pid="16" name="LAWLISTTMP3">
    <vt:lpwstr>5227/010a;062.1</vt:lpwstr>
  </property>
  <property fmtid="{D5CDD505-2E9C-101B-9397-08002B2CF9AE}" pid="17" name="LAWLISTTMP4">
    <vt:lpwstr>74501/002</vt:lpwstr>
  </property>
  <property fmtid="{D5CDD505-2E9C-101B-9397-08002B2CF9AE}" pid="18" name="LAWYER">
    <vt:lpwstr>ויסאם נבואני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NEWPARTA">
    <vt:lpwstr>22830</vt:lpwstr>
  </property>
  <property fmtid="{D5CDD505-2E9C-101B-9397-08002B2CF9AE}" pid="25" name="NEWPARTB">
    <vt:lpwstr>12</vt:lpwstr>
  </property>
  <property fmtid="{D5CDD505-2E9C-101B-9397-08002B2CF9AE}" pid="26" name="NEWPARTC">
    <vt:lpwstr>17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ABS_DATE">
    <vt:lpwstr>390020180628</vt:lpwstr>
  </property>
  <property fmtid="{D5CDD505-2E9C-101B-9397-08002B2CF9AE}" pid="37" name="TYPE_N_DATE">
    <vt:lpwstr>39020180628</vt:lpwstr>
  </property>
  <property fmtid="{D5CDD505-2E9C-101B-9397-08002B2CF9AE}" pid="38" name="VOLUME">
    <vt:lpwstr/>
  </property>
  <property fmtid="{D5CDD505-2E9C-101B-9397-08002B2CF9AE}" pid="39" name="WORDNUMPAGES">
    <vt:lpwstr>6</vt:lpwstr>
  </property>
</Properties>
</file>