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229-08-16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275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2" w:name="PsakDin"/>
            <w:bookmarkEnd w:id="2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PsakDin"/>
            <w:bookmarkStart w:id="4" w:name="PsakDin"/>
            <w:bookmarkEnd w:id="4"/>
          </w:p>
        </w:tc>
      </w:tr>
    </w:tbl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bookmarkStart w:id="5" w:name="ABSTRACT_START"/>
      <w:bookmarkEnd w:id="5"/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טיעון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בצירוף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");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413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הפרעה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275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רישא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בצירוף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340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לחוק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כתב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2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בשנית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29.6.2016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הבחין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יאנג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.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lang w:val="en-US" w:eastAsia="en-US"/>
        </w:rPr>
        <w:t>5018278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הקטנוע</w:t>
      </w:r>
      <w:r>
        <w:rPr>
          <w:rFonts w:cs="Calibri" w:ascii="Calibri" w:hAnsi="Calibri"/>
          <w:rtl w:val="true"/>
          <w:lang w:val="en-US" w:eastAsia="en-US"/>
        </w:rPr>
        <w:t xml:space="preserve">"). </w:t>
      </w:r>
      <w:r>
        <w:rPr>
          <w:rFonts w:ascii="Calibri" w:hAnsi="Calibri" w:cs="Calibri"/>
          <w:rtl w:val="true"/>
          <w:lang w:val="en-US" w:eastAsia="en-US"/>
        </w:rPr>
        <w:t>בליבו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גמלה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ההחלטה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מהמקום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מהמקום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4.7.2016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קלנדיה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המחנה</w:t>
      </w:r>
      <w:r>
        <w:rPr>
          <w:rFonts w:cs="Calibri" w:ascii="Calibri" w:hAnsi="Calibri"/>
          <w:rtl w:val="true"/>
          <w:lang w:val="en-US" w:eastAsia="en-US"/>
        </w:rPr>
        <w:t xml:space="preserve">") </w:t>
      </w:r>
      <w:r>
        <w:rPr>
          <w:rFonts w:ascii="Calibri" w:hAnsi="Calibri" w:cs="Calibri"/>
          <w:rtl w:val="true"/>
          <w:lang w:val="en-US" w:eastAsia="en-US"/>
        </w:rPr>
        <w:t>לפעילות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מיהר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והעביר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האטליז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המשפחתית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רמאללה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בסביבות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02:30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צלאח</w:t>
      </w:r>
      <w:r>
        <w:rPr>
          <w:rFonts w:cs="Calibri" w:ascii="Calibri" w:hAnsi="Calibri"/>
          <w:rtl w:val="true"/>
          <w:lang w:val="en-US" w:eastAsia="en-US"/>
        </w:rPr>
        <w:t xml:space="preserve">"),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ממנו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בחזקתו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").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לרמאללה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וחזרו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מוסתר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רכובים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ברחבי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וסביבותיו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בשלב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המוכרים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לשניים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החליטו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הפיגוע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בסביבות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05:30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המכונה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סטח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מרחבה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הבחינו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מחוץ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לכפר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הבתים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הוציא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באמצעות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בצוותא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</w:t>
      </w: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בקליע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בסכין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פוגעני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לנשיאתו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להחזקתו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הטרור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מספטמבר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להגשת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הרלוונטית</w:t>
      </w:r>
      <w:r>
        <w:rPr>
          <w:rFonts w:cs="Calibri" w:ascii="Calibri" w:hAnsi="Calibri"/>
          <w:rtl w:val="true"/>
          <w:lang w:val="en-US" w:eastAsia="en-US"/>
        </w:rPr>
        <w:t xml:space="preserve">"), </w:t>
      </w:r>
      <w:r>
        <w:rPr>
          <w:rFonts w:ascii="Calibri" w:hAnsi="Calibri" w:cs="Calibri"/>
          <w:rtl w:val="true"/>
          <w:lang w:val="en-US" w:eastAsia="en-US"/>
        </w:rPr>
        <w:t>נטל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בעימותים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1.3.2016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כניסתו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בשוגג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קלנדיה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החילוץ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נוסעי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התפתחו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עימותים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בעימותים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13.4.2016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חסין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קלנדיה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הגיע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Fonts w:ascii="Calibri" w:hAnsi="Calibri" w:cs="Calibri"/>
          <w:rtl w:val="true"/>
          <w:lang w:val="en-US" w:eastAsia="en-US"/>
        </w:rPr>
        <w:t>בתאריך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1.7.2016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>קדר</w:t>
      </w:r>
      <w:r>
        <w:rPr>
          <w:rFonts w:cs="Calibri" w:ascii="Calibri" w:hAnsi="Calibri"/>
          <w:rtl w:val="true"/>
          <w:lang w:val="en-US" w:eastAsia="en-US"/>
        </w:rPr>
        <w:t xml:space="preserve">", </w:t>
      </w:r>
      <w:r>
        <w:rPr>
          <w:rFonts w:ascii="Calibri" w:hAnsi="Calibri" w:cs="Calibri"/>
          <w:rtl w:val="true"/>
          <w:lang w:val="en-US" w:eastAsia="en-US"/>
        </w:rPr>
        <w:t>בסביבות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22:00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התרחשה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התפרעות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שזהותם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נטלו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בהתפרעות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להפריע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להכשילו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במזיד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בחודש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שוחח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קדרי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ושאל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להשיג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M16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שקדרי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בחיוב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רכישת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סירב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במועד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במדויק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למאשימה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("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בלגי</w:t>
      </w:r>
      <w:r>
        <w:rPr>
          <w:rFonts w:cs="Calibri" w:ascii="Calibri" w:hAnsi="Calibri"/>
          <w:rtl w:val="true"/>
          <w:lang w:val="en-US" w:eastAsia="en-US"/>
        </w:rPr>
        <w:t xml:space="preserve">") </w:t>
      </w:r>
      <w:r>
        <w:rPr>
          <w:rFonts w:ascii="Calibri" w:hAnsi="Calibri" w:cs="Calibri"/>
          <w:rtl w:val="true"/>
          <w:lang w:val="en-US" w:eastAsia="en-US"/>
        </w:rPr>
        <w:t>והחזיק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 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ג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ודה</w:t>
      </w:r>
      <w:r>
        <w:rPr>
          <w:rFonts w:cs="Calibri" w:ascii="Calibri" w:hAnsi="Calibri"/>
          <w:rtl w:val="true"/>
          <w:lang w:val="en-US" w:eastAsia="en-US"/>
        </w:rPr>
        <w:t xml:space="preserve">") </w:t>
      </w:r>
      <w:r>
        <w:rPr>
          <w:rFonts w:ascii="Calibri" w:hAnsi="Calibri" w:cs="Calibri"/>
          <w:rtl w:val="true"/>
          <w:lang w:val="en-US" w:eastAsia="en-US"/>
        </w:rPr>
        <w:t>הנמצא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עקב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11.7.2016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מבחני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הבגרות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בסביבות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10:30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וד</w:t>
      </w:r>
      <w:r>
        <w:rPr>
          <w:rFonts w:ascii="Calibri" w:hAnsi="Calibri" w:cs="Calibri"/>
          <w:rtl w:val="true"/>
          <w:lang w:val="en-US" w:eastAsia="en-US"/>
        </w:rPr>
        <w:t>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באוויר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ובערב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המתוארים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רשות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להחזקתו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סביר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הטיעון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שותפו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תסקיר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5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22.2.2017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רווק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והשלים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תעודת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בגיל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השתלב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באטליז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בבעלות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ותכנן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לימודים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לתואר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במנהל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באוניברסיטה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בטורקיה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הרשעתו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הנוכחי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בפלילים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בשטח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לטענתו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לבטא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הלימודים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ובאופן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באחרים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ושלל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מעורבות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ארגוני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טרור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הנוכחי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בעתיד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והקושי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המליץ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מוחשית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ומרתיעה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תמחיש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בזולת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עמדת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סנגורו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הוקרא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טיעוני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הצדדים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לעונש</w:t>
      </w:r>
      <w:r>
        <w:rPr>
          <w:rFonts w:cs="Calibri" w:ascii="Calibri" w:hAnsi="Calibri"/>
          <w:b/>
          <w:bCs/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7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bookmarkStart w:id="8" w:name="FirstLawyer"/>
      <w:bookmarkEnd w:id="8"/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המוגנים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קדושת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והנפש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בדגש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אכיפת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הכרוכות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באלימות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וזמינותם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תורמת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להגדלתו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ולתוצאות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הנובעות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מכך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להעדיף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התחברות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גנב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קטנוע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מסתובבים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ומיהר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M16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להסליק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לרמאללה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וחזרו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תיכננו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הבחינו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המוכרים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החליטו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הפיגוע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חיפוש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כשבידיהם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וצלאח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האופנוע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הוציא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מהאופנוע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וצלאח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בצוותא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אידיאולוגיה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משותפת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קטלני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להפסיק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תכנון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מוקדם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מעשיהם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נחישות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הדרך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תעוזה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פיגועים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הולם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לטענת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השתתף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בשוגג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קלנדיה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חילוץ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התפתחו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בעימותים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בקלנדיה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ויידה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תבערה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בקבוקי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העצום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מתקיימות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התפרעויות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תדיר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בהתפרעות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שא</w:t>
      </w:r>
      <w:r>
        <w:rPr>
          <w:rtl w:val="true"/>
          <w:lang w:val="en-US" w:eastAsia="en-US"/>
        </w:rPr>
        <w:t>י</w:t>
      </w:r>
      <w:r>
        <w:rPr>
          <w:rtl w:val="true"/>
          <w:lang w:val="en-US" w:eastAsia="en-US"/>
        </w:rPr>
        <w:t>רעו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שבמהלכה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האישומים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בבקבוק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תבערה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tl w:val="true"/>
          <w:lang w:val="en-US" w:eastAsia="en-US"/>
        </w:rPr>
        <w:t xml:space="preserve">. 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השלישי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M16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בחיוב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סירב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בלגי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החזיק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דודו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מבחני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הבגרות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לקח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באוויר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והקטלני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וביטחונו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שיכלו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קטלניות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וקנס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רואים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ואפילו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tl w:val="true"/>
          <w:lang w:val="en-US" w:eastAsia="en-US"/>
        </w:rPr>
        <w:t xml:space="preserve">;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עוצמה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נטילת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ומצומצמת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מועט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שהתקיימו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בודד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להמלצת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לנקוט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מוחשית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ומרתיעה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שתמחיש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בזולת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חברה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מתוקנת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להוסיף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ולהתגונן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הזמן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לגיטימציה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מתחשבים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למחבלים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להוקיע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ביצעו</w:t>
      </w:r>
      <w:r>
        <w:rPr>
          <w:rtl w:val="true"/>
          <w:lang w:val="en-US" w:eastAsia="en-US"/>
        </w:rPr>
        <w:t xml:space="preserve">". </w:t>
      </w: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ריבוי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לעבריינות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אידאולוגית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שמטרתה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להרחקת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ההרתעה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קנס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לדבריה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מיקומו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בתחתית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לפיכך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להטיל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10.7.2016</w:t>
      </w:r>
      <w:bookmarkStart w:id="9" w:name="LawTable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1977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rtl w:val="true"/>
          <w:lang w:val="en-US" w:eastAsia="en-US"/>
        </w:rPr>
        <w:t>סע</w:t>
      </w:r>
      <w:r>
        <w:rPr>
          <w:rFonts w:cs="FrankRuehl" w:ascii="FrankRuehl" w:hAnsi="FrankRuehl"/>
          <w:rtl w:val="true"/>
          <w:lang w:val="en-US" w:eastAsia="en-US"/>
        </w:rPr>
        <w:t xml:space="preserve">' 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25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29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1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2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3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275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340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FrankRuehl" w:ascii="FrankRuehl" w:hAnsi="FrankRuehl"/>
          <w:rtl w:val="true"/>
          <w:lang w:val="en-US" w:eastAsia="en-US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u w:val="single"/>
            <w:lang w:val="en-US" w:eastAsia="en-US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val="en-US" w:eastAsia="en-US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lang w:val="en-US" w:eastAsia="en-US"/>
        </w:rPr>
      </w:pPr>
      <w:r>
        <w:rPr>
          <w:rFonts w:cs="FrankRuehl" w:ascii="FrankRuehl" w:hAnsi="FrankRuehl"/>
          <w:rtl w:val="true"/>
          <w:lang w:val="en-US" w:eastAsia="en-US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auto" w:line="48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FrankRuehl" w:hAnsi="FrankRuehl" w:cs="FrankRuehl"/>
          <w:lang w:val="en-US" w:eastAsia="en-US"/>
        </w:rPr>
      </w:pPr>
      <w:r>
        <w:rPr>
          <w:rtl w:val="true"/>
          <w:lang w:val="en-US" w:eastAsia="en-US"/>
        </w:rPr>
        <w:t>,</w:t>
      </w:r>
      <w:r>
        <w:rPr>
          <w:rFonts w:cs="FrankRuehl" w:ascii="FrankRuehl" w:hAnsi="FrankRuehl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bCs/>
          <w:lang w:val="en-US" w:eastAsia="en-US"/>
        </w:rPr>
      </w:pPr>
      <w:bookmarkStart w:id="12" w:name="FirstLawyer"/>
      <w:bookmarkEnd w:id="12"/>
      <w:r>
        <w:rPr>
          <w:bCs/>
          <w:rtl w:val="true"/>
          <w:lang w:val="en-US" w:eastAsia="en-US"/>
        </w:rPr>
        <w:t>מאסר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על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תנאי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מרתיע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וקנס</w:t>
      </w:r>
      <w:r>
        <w:rPr>
          <w:bCs/>
          <w:rtl w:val="true"/>
          <w:lang w:val="en-US" w:eastAsia="en-US"/>
        </w:rPr>
        <w:t xml:space="preserve">, </w:t>
      </w:r>
      <w:r>
        <w:rPr>
          <w:bCs/>
          <w:rtl w:val="true"/>
          <w:lang w:val="en-US" w:eastAsia="en-US"/>
        </w:rPr>
        <w:t>ובנוסף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פיצוי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לבעל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הקטנוע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שנגנב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באישום</w:t>
      </w:r>
      <w:r>
        <w:rPr>
          <w:rFonts w:cs="Times New Roman"/>
          <w:bCs/>
          <w:rtl w:val="true"/>
          <w:lang w:val="en-US" w:eastAsia="en-US"/>
        </w:rPr>
        <w:t xml:space="preserve"> </w:t>
      </w:r>
      <w:r>
        <w:rPr>
          <w:bCs/>
          <w:rtl w:val="true"/>
          <w:lang w:val="en-US" w:eastAsia="en-US"/>
        </w:rPr>
        <w:t>הראשון</w:t>
      </w:r>
      <w:r>
        <w:rPr>
          <w:bCs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bCs/>
          <w:lang w:val="en-US" w:eastAsia="en-US"/>
        </w:rPr>
      </w:pPr>
      <w:r>
        <w:rPr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.  </w:t>
        <w:tab/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למעורבים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בפרשה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צלאח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צבאי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המשותף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אישומים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מנהלים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David" w:hAnsi="David"/>
          <w:u w:val="single"/>
          <w:rtl w:val="true"/>
          <w:lang w:val="en-US" w:eastAsia="en-US"/>
        </w:rPr>
        <w:t>לגבי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האישום</w:t>
      </w:r>
      <w:r>
        <w:rPr>
          <w:rFonts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הראשון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תכנן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לגנוב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הקטנוע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מדובר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בעבירת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רכוש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לגבי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שהחזיק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טען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הרובה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היה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והוא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התבקש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ידי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להסתירו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בביתו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בהמשך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פגש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הנאשם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באקראי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בצלאח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צלאח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הרובה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פטאלית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תרים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מהאופנוע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התרחק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הסיכוי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מרושלת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עיקרי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למסייע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שנאה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מחקירתו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בעמדות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מסתובב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משועמם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יוצאים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טובים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רצונו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להשתלבות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חברתית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לאומני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בבחור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שסיים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לימוד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תלמיד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שהתכוון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לטורקיה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עסקים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ממשפחה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נורמטיבית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הסתבך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המשטרה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שנגרר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משעמום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בטובתו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להטלת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ממושכת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עדיפות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מחבלים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מרצחים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ומקומו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למשפחתו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ולחייו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האפשר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לגבי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לדברים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בפרופורציה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תיאור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שהשליך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וייתכן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חצץ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היעדר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לגודל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לטובתו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העובדה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פוגעניות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נזרקו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עומדים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לראות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בריא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ascii="Calibri" w:hAnsi="Calibri" w:cs="Calibri"/>
          <w:rtl w:val="true"/>
          <w:lang w:val="en-US" w:eastAsia="en-US"/>
        </w:rPr>
        <w:t>רעו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הזאת</w:t>
      </w:r>
      <w:r>
        <w:rPr>
          <w:rFonts w:cs="Calibri" w:ascii="Calibri" w:hAnsi="Calibri"/>
          <w:rtl w:val="true"/>
          <w:lang w:val="en-US" w:eastAsia="en-US"/>
        </w:rPr>
        <w:t xml:space="preserve">". </w:t>
      </w:r>
      <w:r>
        <w:rPr>
          <w:rFonts w:ascii="Calibri" w:hAnsi="Calibri" w:cs="Calibri"/>
          <w:rtl w:val="true"/>
          <w:lang w:val="en-US" w:eastAsia="en-US"/>
        </w:rPr>
        <w:t>לטענתו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נפרדים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צריך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שטוענת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מופרזים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ארוכות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תלוי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ובנזק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שלדבריו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14-13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המקובל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זריקת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נזרקו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לגבי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השלישי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טען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רחב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באוויר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מצומצם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הפנה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שההליכים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התחתון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לדברי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ולהמשיך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בלימודים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לדבריו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להישאר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בכלא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מצטער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ומתחרט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ההולם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לתיקון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העיקרון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המנחה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קיומו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יחס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חומרת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העבירה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בנסיבותיו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אשמו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סוג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ומידת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המוטל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עליו</w:t>
      </w: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).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ההלימה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לעקרון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קביעת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נעשית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במידת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סעיף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11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cs="Calibri" w:ascii="Calibri" w:hAnsi="Calibri"/>
          <w:rtl w:val="true"/>
          <w:lang w:val="en-US" w:eastAsia="en-US"/>
        </w:rPr>
        <w:tab/>
      </w:r>
      <w:r>
        <w:rPr>
          <w:rFonts w:ascii="Calibri" w:hAnsi="Calibri" w:cs="Calibri"/>
          <w:rtl w:val="true"/>
          <w:lang w:val="en-US" w:eastAsia="en-US"/>
        </w:rPr>
        <w:t>כתב האישום מייחס לנאשם עבירות בשלושה אישומים שונים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במעשים שבוצעו במהלך מספר 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אולם כל אחד מהאישומים עומד בפני עצמו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 אחד מתאר אירועים מסוג שונה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מעשים שנעשו עם אנשים 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ולפיכך יש מקום לקבוע מתחם עונש הולם נפרד לכל אחד מהאישומים</w:t>
      </w:r>
      <w:r>
        <w:rPr>
          <w:rFonts w:cs="Calibri" w:ascii="Calibri" w:hAnsi="Calibri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בראש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בענייננו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); </w:t>
      </w:r>
      <w:r>
        <w:rPr>
          <w:rFonts w:ascii="Calibri" w:hAnsi="Calibri" w:cs="Calibri"/>
          <w:rtl w:val="true"/>
          <w:lang w:val="en-US" w:eastAsia="en-US"/>
        </w:rPr>
        <w:t>עובר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והצתה</w:t>
      </w:r>
      <w:r>
        <w:rPr>
          <w:rFonts w:cs="Calibri" w:ascii="Calibri" w:hAnsi="Calibri"/>
          <w:rtl w:val="true"/>
          <w:lang w:val="en-US" w:eastAsia="en-US"/>
        </w:rPr>
        <w:t xml:space="preserve">);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);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וגניבת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ועבירות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לצד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המחוקק</w:t>
      </w:r>
      <w:r>
        <w:rPr>
          <w:rFonts w:cs="Calibri" w:ascii="Calibri" w:hAnsi="Calibri"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הנהוגה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אסופת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מפסקי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שהוגשו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/>
      </w:pP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54132-06-15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23.3.2016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בהתפרעות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האדמה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>'</w:t>
      </w:r>
      <w:r>
        <w:rPr>
          <w:rFonts w:ascii="Calibri" w:hAnsi="Calibri" w:cs="Calibri"/>
          <w:rtl w:val="true"/>
          <w:lang w:val="en-US" w:eastAsia="en-US"/>
        </w:rPr>
        <w:t>יפ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משטרתי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29269-09-15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מחמוד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מחמוד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14.7.2016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והתפרעות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משטרה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ערעורו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6861/16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);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34688-10-15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אנס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אבו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סנינה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ואח</w:t>
      </w:r>
      <w:r>
        <w:rPr>
          <w:rFonts w:cs="Calibri" w:ascii="Calibri" w:hAnsi="Calibri"/>
          <w:u w:val="single"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cs="Calibri" w:ascii="Calibri" w:hAnsi="Calibri"/>
          <w:lang w:val="en-US" w:eastAsia="en-US"/>
        </w:rPr>
        <w:t>13.11.2016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הנאשמים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ייצור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והתפרעות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30-15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יהודים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ערעורם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9821/16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ואח</w:t>
      </w:r>
      <w:r>
        <w:rPr>
          <w:rFonts w:cs="Calibri" w:ascii="Calibri" w:hAnsi="Calibri"/>
          <w:rtl w:val="true"/>
          <w:lang w:val="en-US" w:eastAsia="en-US"/>
        </w:rPr>
        <w:t xml:space="preserve">');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4329/10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25.10.2010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ונשיאתו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13401-03-12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מוסא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</w:t>
      </w:r>
      <w:r>
        <w:rPr>
          <w:rFonts w:cs="Calibri" w:ascii="Calibri" w:hAnsi="Calibri"/>
          <w:u w:val="single"/>
          <w:rtl w:val="true"/>
          <w:lang w:val="en-US" w:eastAsia="en-US"/>
        </w:rPr>
        <w:t>'</w:t>
      </w:r>
      <w:r>
        <w:rPr>
          <w:rFonts w:ascii="Calibri" w:hAnsi="Calibri" w:cs="Calibri"/>
          <w:u w:val="single"/>
          <w:rtl w:val="true"/>
          <w:lang w:val="en-US" w:eastAsia="en-US"/>
        </w:rPr>
        <w:t>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7.6.2012</w:t>
      </w:r>
      <w:r>
        <w:rPr>
          <w:rFonts w:cs="Calibri" w:ascii="Calibri" w:hAnsi="Calibri"/>
          <w:rtl w:val="true"/>
          <w:lang w:val="en-US" w:eastAsia="en-US"/>
        </w:rPr>
        <w:t xml:space="preserve">) -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והובלת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49079-07-16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אבו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חדיר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27.4.2017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לתקיפת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שוטרים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תחבורה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הצתה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מגורים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5300/16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אסאלם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נגאר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8.1.2017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בחמש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המשיב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273-10-15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וחיד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מורזיק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30.1.2017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ביציאה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מישראל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בהשתתפות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בהתפרעויות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שונות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2390/17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);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19384-05-16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חוסאם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אשהב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20.7.2017</w:t>
      </w:r>
      <w:r>
        <w:rPr>
          <w:rFonts w:cs="Calibri" w:ascii="Calibri" w:hAnsi="Calibri"/>
          <w:rtl w:val="true"/>
          <w:lang w:val="en-US" w:eastAsia="en-US"/>
        </w:rPr>
        <w:t xml:space="preserve">) –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רכישת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וסחר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ונגזרו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לעניין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החברתי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מהעבירה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בהגנה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וחייו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אדם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בשמירה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יכולתם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לבצע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התייחסו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לחומרה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המיוחדת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</w:t>
      </w:r>
      <w:hyperlink r:id="rId5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953/15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24.3.2015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480"/>
        <w:ind w:start="284" w:end="284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החומרה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היתירה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הגלומה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נשק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עמדה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השופטת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ארבל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hyperlink r:id="rId55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1903/13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rtl w:val="true"/>
          <w:lang w:val="en-US" w:eastAsia="en-US"/>
        </w:rPr>
        <w:t>‏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עיאשה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14.7.2013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): </w:t>
      </w:r>
    </w:p>
    <w:p>
      <w:pPr>
        <w:pStyle w:val="Normal"/>
        <w:spacing w:lineRule="auto" w:line="480"/>
        <w:ind w:start="454" w:end="454"/>
        <w:jc w:val="both"/>
        <w:rPr/>
      </w:pP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להעברתם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כלי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מיד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ליד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באופן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בלתי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חוקי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פיקוח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בקרה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עלולות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השלכות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אסון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פעילות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עבריינית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כזו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יכולה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להוליד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תוצאות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קשות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מהווה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סיכון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ממשי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לשלומו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הציבור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לאור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החומרה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שבעצם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החזקת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הנשק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ונוכח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היקפן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המתרחב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הנשק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וזמינותו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מסתמנת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בפסיקה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מגמה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החמרה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בענישה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בעבירות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שמטרתה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מיגור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התופעה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מגמה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אני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שותפה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מלאה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 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[...]</w:t>
      </w:r>
    </w:p>
    <w:p>
      <w:pPr>
        <w:pStyle w:val="Normal"/>
        <w:spacing w:lineRule="auto" w:line="480"/>
        <w:ind w:start="454" w:end="454"/>
        <w:jc w:val="both"/>
        <w:rPr/>
      </w:pP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במקרה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דנן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מדובר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בסוג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נשק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אשר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בכוחו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להביא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להרג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אדם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בין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למטרות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פליליות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למטרות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לאומניות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נתון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מלמד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פוטנציאל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הנזק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הטמון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בעבירה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".</w:t>
      </w:r>
    </w:p>
    <w:p>
      <w:pPr>
        <w:pStyle w:val="Normal"/>
        <w:spacing w:lineRule="auto" w:line="480"/>
        <w:ind w:start="284" w:end="284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ככלל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ובהתאם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למגמה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המסתמנת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בפסיקתו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להשית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עונשי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מאסר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ממושכים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נאשמים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המורשעים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cs="Calibri" w:ascii="Calibri" w:hAnsi="Calibri"/>
          <w:b/>
          <w:bCs/>
          <w:rtl w:val="true"/>
          <w:lang w:val="en-US" w:eastAsia="en-US"/>
        </w:rPr>
        <w:t>..."</w:t>
      </w:r>
      <w:r>
        <w:rPr>
          <w:rFonts w:cs="Calibri" w:ascii="Calibri" w:hAnsi="Calibri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1833/16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בקר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מוגרבי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2.8.2016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480"/>
        <w:ind w:start="284" w:end="284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המקום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להזכיר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החומרה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היתרה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שמיוחסת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בפסיקת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לאותם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בהם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מבוצעות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אלימות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רקע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אידיאולוגי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לאומני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אגב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שימוש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קר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וחם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כגון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שהיו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כאן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יפים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לעניין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הדברים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שנאמרו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</w:t>
      </w:r>
      <w:r>
        <w:rPr>
          <w:rFonts w:cs="Calibri" w:ascii="Calibri" w:hAnsi="Calibri"/>
          <w:b/>
          <w:bCs/>
          <w:rtl w:val="true"/>
          <w:lang w:val="en-US" w:eastAsia="en-US"/>
        </w:rPr>
        <w:t>-</w:t>
      </w:r>
      <w:hyperlink r:id="rId57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lang w:val="en-US" w:eastAsia="en-US"/>
          </w:rPr>
          <w:t>1456/07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bookmarkStart w:id="13" w:name="Text1"/>
      <w:r>
        <w:rPr>
          <w:rFonts w:cs="Times New Roman"/>
          <w:b/>
          <w:bCs/>
          <w:rtl w:val="true"/>
          <w:lang w:val="en-US" w:eastAsia="en-US"/>
        </w:rPr>
        <w:t>‏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bookmarkEnd w:id="13"/>
      <w:r>
        <w:rPr>
          <w:rFonts w:ascii="Calibri" w:hAnsi="Calibri" w:cs="Calibri"/>
          <w:b/>
          <w:b/>
          <w:bCs/>
          <w:rtl w:val="true"/>
          <w:lang w:val="en-US" w:eastAsia="en-US"/>
        </w:rPr>
        <w:t>פלוני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[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פורסם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בנבו</w:t>
      </w:r>
      <w:r>
        <w:rPr>
          <w:rFonts w:cs="Calibri" w:ascii="Calibri" w:hAnsi="Calibri"/>
          <w:b/>
          <w:bCs/>
          <w:rtl w:val="true"/>
          <w:lang w:val="en-US" w:eastAsia="en-US"/>
        </w:rPr>
        <w:t>] (</w:t>
      </w:r>
      <w:r>
        <w:rPr>
          <w:rFonts w:cs="Calibri" w:ascii="Calibri" w:hAnsi="Calibri"/>
          <w:b/>
          <w:bCs/>
          <w:lang w:val="en-US" w:eastAsia="en-US"/>
        </w:rPr>
        <w:t>10.07.2007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): </w:t>
      </w:r>
    </w:p>
    <w:p>
      <w:pPr>
        <w:pStyle w:val="Normal"/>
        <w:spacing w:lineRule="auto" w:line="480"/>
        <w:ind w:start="454" w:end="454"/>
        <w:jc w:val="both"/>
        <w:rPr/>
      </w:pP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מדינה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קולו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בגאון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ולהשמיע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דברו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כלפי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הבאים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עליה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לכלותה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וכלפי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הרוצים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לפגוע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בחיילים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באזרחים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תמימים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עוברי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דרך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כשלהט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אידיאולוגי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מקנן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בלבם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והרג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פגיעה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מתוכננים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מטרתם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ולהציב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רף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ברור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שישמש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כגורם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מרתיע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למערערים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עצמם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הן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לאלו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החוככים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בדעתם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לנקוט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באותה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הדרך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בעניינים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אלה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יש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להקפיד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בקלה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כבחמורה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ולא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להקל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ראש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כאשר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הפגיעה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המתוכננת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הושגה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בדרך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szCs w:val="22"/>
          <w:rtl w:val="true"/>
          <w:lang w:val="en-US" w:eastAsia="en-US"/>
        </w:rPr>
        <w:t>נס</w:t>
      </w: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  <w:t>"".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sz w:val="22"/>
          <w:szCs w:val="22"/>
          <w:lang w:val="en-US" w:eastAsia="en-US"/>
        </w:rPr>
      </w:pPr>
      <w:r>
        <w:rPr>
          <w:rFonts w:cs="Calibri" w:ascii="Calibri" w:hAnsi="Calibri"/>
          <w:b/>
          <w:bCs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ולגבי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יידוי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פ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6816/16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פלוני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ואח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נ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מדינת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cs="Calibri" w:ascii="Calibri" w:hAnsi="Calibri"/>
          <w:lang w:val="en-US" w:eastAsia="en-US"/>
        </w:rPr>
        <w:t>15.2.2017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480"/>
        <w:ind w:start="284" w:end="284"/>
        <w:jc w:val="both"/>
        <w:rPr/>
      </w:pPr>
      <w:r>
        <w:rPr>
          <w:rFonts w:cs="Calibri" w:ascii="Calibri" w:hAnsi="Calibri"/>
          <w:b/>
          <w:bCs/>
          <w:rtl w:val="true"/>
          <w:lang w:val="en-US" w:eastAsia="en-US"/>
        </w:rPr>
        <w:t>"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משפט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נדרש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אחת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לחומרה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הרבה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הטמונה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בביצוע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עבירות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רקע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לאומני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בכלל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וביידוי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בקבוקי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תבערה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בפרט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מעשים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שקולים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לשימוש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בנשק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חם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ומחייבים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הולמת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.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זאת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לצד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מאפייניו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הספציפיים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מקרה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ומקרה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והנסיבות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האינדיבידואליות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של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כל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נאשם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ונאשם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". </w:t>
      </w:r>
    </w:p>
    <w:p>
      <w:pPr>
        <w:pStyle w:val="Normal"/>
        <w:spacing w:lineRule="auto" w:line="480"/>
        <w:ind w:start="284" w:end="284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b/>
          <w:bCs/>
          <w:lang w:val="en-US" w:eastAsia="he-IL"/>
        </w:rPr>
      </w:pP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262/06</w:t>
        </w:r>
      </w:hyperlink>
      <w:r>
        <w:rPr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מדינת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ישראל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נ</w:t>
      </w:r>
      <w:r>
        <w:rPr>
          <w:u w:val="single"/>
          <w:rtl w:val="true"/>
          <w:lang w:val="en-US" w:eastAsia="he-IL"/>
        </w:rPr>
        <w:t xml:space="preserve">' </w:t>
      </w:r>
      <w:r>
        <w:rPr>
          <w:u w:val="single"/>
          <w:rtl w:val="true"/>
          <w:lang w:val="en-US" w:eastAsia="he-IL"/>
        </w:rPr>
        <w:t>פרחאת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lang w:val="en-US" w:eastAsia="he-IL"/>
        </w:rPr>
        <w:t>6.7.06</w:t>
      </w:r>
      <w:r>
        <w:rPr>
          <w:rtl w:val="true"/>
          <w:lang w:val="en-US" w:eastAsia="he-IL"/>
        </w:rPr>
        <w:t xml:space="preserve">): </w:t>
      </w:r>
    </w:p>
    <w:p>
      <w:pPr>
        <w:pStyle w:val="Normal"/>
        <w:spacing w:lineRule="auto" w:line="480"/>
        <w:ind w:start="284" w:end="284"/>
        <w:jc w:val="both"/>
        <w:rPr/>
      </w:pP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סוג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עבירות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זה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שעניינן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בקבוקי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תבערה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מחייב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ענישה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מחמירה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תוצאותיו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בקבוק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תבערה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וכבר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היו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דברים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מעולם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עלולות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קשות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ביותר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וראוי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איפוא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ייצא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הקול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שהענישה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בכגון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דא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תהא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קלה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בטחון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הציבור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אינו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יכול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הפקר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ונתון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לאימה</w:t>
      </w:r>
      <w:r>
        <w:rPr>
          <w:b/>
          <w:bCs/>
          <w:rtl w:val="true"/>
          <w:lang w:val="en-US" w:eastAsia="he-IL"/>
        </w:rPr>
        <w:t>..."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15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הקשורות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</w:t>
      </w:r>
      <w:r>
        <w:rPr>
          <w:rFonts w:ascii="Calibri" w:hAnsi="Calibri" w:cs="Calibri"/>
          <w:rtl w:val="true"/>
          <w:lang w:val="en-US" w:eastAsia="en-US"/>
        </w:rPr>
        <w:t>בתחילה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קטנוע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ששהה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חברו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M</w:t>
      </w: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פליטים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קלנדיה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לבקשת</w:t>
      </w:r>
      <w:r>
        <w:rPr>
          <w:rFonts w:ascii="Calibri" w:hAnsi="Calibri" w:cs="Calibri"/>
          <w:rtl w:val="true"/>
          <w:lang w:val="en-US" w:eastAsia="en-US"/>
        </w:rPr>
        <w:t>ו 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במחנה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מיהר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והעבירו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לאיטליז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משפחתי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ברמאללה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בשובו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למחנה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קלנדיה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שביקש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הרובה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ביצוע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לבקשתו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הקטנוע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הגנוב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לרמאללה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וחזרו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ברחבי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כשהם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במטרה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ובהמשך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הגיעו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לאזור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הררי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הבחינו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מחוץ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לכפר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ואז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שמונה יריות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בחבלה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מחמירה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והחזקתו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כשלכך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נלווית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גניבת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יצוין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החיילים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משמעותי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פחות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 נסע עם צלאח לרמאללה להביא את הנשק מהמקום בו החביא אותו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 xml:space="preserve">הנאשם </w:t>
      </w:r>
      <w:r>
        <w:rPr>
          <w:rFonts w:ascii="Calibri" w:hAnsi="Calibri" w:cs="Calibri"/>
          <w:rtl w:val="true"/>
          <w:lang w:val="en-US" w:eastAsia="en-US"/>
        </w:rPr>
        <w:t>הוא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לצלאח</w:t>
      </w:r>
      <w:r>
        <w:rPr>
          <w:rFonts w:ascii="Calibri" w:hAnsi="Calibri" w:cs="Calibri"/>
          <w:rtl w:val="true"/>
          <w:lang w:val="en-US" w:eastAsia="en-US"/>
        </w:rPr>
        <w:t xml:space="preserve"> כדי שיירה בחיילים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השניים</w:t>
      </w:r>
      <w:r>
        <w:rPr>
          <w:rFonts w:ascii="Calibri" w:hAnsi="Calibri" w:cs="Calibri"/>
          <w:rtl w:val="true"/>
          <w:lang w:val="en-US" w:eastAsia="en-US"/>
        </w:rPr>
        <w:t xml:space="preserve"> נסעו יחדיו לחפש חיילים כדי לירות בהם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ובסופו של דבר בוצעו יריות לעבר חיילים במטרה לפגוע בהם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כמתוכנן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מדובר במעשים שנעשו </w:t>
      </w:r>
      <w:r>
        <w:rPr>
          <w:rFonts w:ascii="Calibri" w:hAnsi="Calibri" w:cs="Calibri"/>
          <w:rtl w:val="true"/>
          <w:lang w:val="en-US" w:eastAsia="en-US"/>
        </w:rPr>
        <w:t>יחדיו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בפיגוע ירי שפוטנציאל הנזק שלו רב ביותר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למרבה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המזל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לא נגרם נזק כתוצאה ממעשיהם של השניים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תחילה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ההם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נוספים</w:t>
      </w:r>
      <w:bookmarkStart w:id="14" w:name="תיקון"/>
      <w:bookmarkEnd w:id="14"/>
      <w:r>
        <w:rPr>
          <w:rFonts w:ascii="Calibri" w:hAnsi="Calibri" w:cs="Calibri"/>
          <w:rtl w:val="true"/>
          <w:lang w:val="en-US" w:eastAsia="en-US"/>
        </w:rPr>
        <w:t xml:space="preserve"> המוכרים להם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צלאח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וניסה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בחיילים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הצליח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וצלאח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נפגע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רגעי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פעולות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שהביאו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בסופו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בנטילת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הזדמנויות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בעימותים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במרץ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צבאי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נכנס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בשוגג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לקלנדיה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ונעשו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</w:t>
      </w:r>
      <w:r>
        <w:rPr>
          <w:rFonts w:ascii="Calibri" w:hAnsi="Calibri" w:cs="Calibri"/>
          <w:rtl w:val="true"/>
          <w:lang w:val="en-US" w:eastAsia="en-US"/>
        </w:rPr>
        <w:t>י</w:t>
      </w:r>
      <w:r>
        <w:rPr>
          <w:rFonts w:ascii="Calibri" w:hAnsi="Calibri" w:cs="Calibri"/>
          <w:rtl w:val="true"/>
          <w:lang w:val="en-US" w:eastAsia="en-US"/>
        </w:rPr>
        <w:t>סיונות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לחלצו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בעימותים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 xml:space="preserve">'; </w:t>
      </w:r>
      <w:r>
        <w:rPr>
          <w:rFonts w:ascii="Calibri" w:hAnsi="Calibri" w:cs="Calibri"/>
          <w:rtl w:val="true"/>
          <w:lang w:val="en-US" w:eastAsia="en-US"/>
        </w:rPr>
        <w:t>באפריל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במהלך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הריסת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בקלנדיה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ממרחק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רכב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וביולי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2016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השתתף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בהתפרעויות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אלימות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שכם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בהשתתפות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בסדרה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התפרעויות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בהפרש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זמן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נוטל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באירועים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מיידה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וזורק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תבערה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מהאירועים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יכול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להיגרם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כתוצאה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ממעשיו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להיפגע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כוחות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למזלו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ולמזלם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המשטרה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על פי כתב האישום לא מתוארת פגיעה של </w:t>
      </w:r>
      <w:r>
        <w:rPr>
          <w:rFonts w:ascii="Calibri" w:hAnsi="Calibri" w:cs="Calibri"/>
          <w:rtl w:val="true"/>
          <w:lang w:val="en-US" w:eastAsia="en-US"/>
        </w:rPr>
        <w:t>האבנים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ובקבוקי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התבערה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שזרק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בכוחות הביטחון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u w:val="single"/>
          <w:rtl w:val="true"/>
          <w:lang w:val="en-US" w:eastAsia="en-US"/>
        </w:rPr>
        <w:t>באישום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מאביו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עקב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הבגרויות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>ויר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הרקע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מזה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כ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משמחה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הלימודים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יוצרת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גדול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להתגלגל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לידי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מחבלים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עבריינים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עצמו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שימוש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והדבר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במכלול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השיקולים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חומרת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ונסיבותיהן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והמסוכנות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הגלומה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הנוהגת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קובעת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ascii="Calibri" w:hAnsi="Calibri" w:cs="Calibri"/>
          <w:rtl w:val="true"/>
          <w:lang w:val="en-US" w:eastAsia="en-US"/>
        </w:rPr>
        <w:t>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הראשון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נע ב</w:t>
      </w:r>
      <w:r>
        <w:rPr>
          <w:rFonts w:ascii="Calibri" w:hAnsi="Calibri" w:cs="Calibri"/>
          <w:rtl w:val="true"/>
          <w:lang w:val="en-US" w:eastAsia="en-US"/>
        </w:rPr>
        <w:t>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</w:t>
      </w:r>
      <w:r>
        <w:rPr>
          <w:rFonts w:ascii="Calibri" w:hAnsi="Calibri" w:cs="Calibri"/>
          <w:rtl w:val="true"/>
          <w:lang w:val="en-US" w:eastAsia="en-US"/>
        </w:rPr>
        <w:t>ות מאסר בפועל וכן מאסר על תנאי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</w:t>
      </w:r>
      <w:r>
        <w:rPr>
          <w:rFonts w:ascii="Calibri" w:hAnsi="Calibri" w:cs="Calibri"/>
          <w:rtl w:val="true"/>
          <w:lang w:val="en-US" w:eastAsia="en-US"/>
        </w:rPr>
        <w:t xml:space="preserve">ם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ולאישום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השלישי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המתאים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.  </w:t>
        <w:tab/>
      </w:r>
      <w:r>
        <w:rPr>
          <w:rFonts w:ascii="Calibri" w:hAnsi="Calibri" w:cs="Calibri"/>
          <w:rtl w:val="true"/>
          <w:lang w:val="en-US" w:eastAsia="en-US"/>
        </w:rPr>
        <w:t>לזכותו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לזקוף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הודאתו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בעובדות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המתוקן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הודאה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קבלת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המבחן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קיבל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מלאה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למעשיו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להתחשב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הרשעות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קודמות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ובכך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להסתבכותו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ניהל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נורמטיביים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סיים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לימודיו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בתיכון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עבד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והתכוון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להמשיך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ללימודים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אקדמאים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בנוסף יש להתחשב </w:t>
      </w:r>
      <w:r>
        <w:rPr>
          <w:rFonts w:ascii="Calibri" w:hAnsi="Calibri" w:cs="Calibri"/>
          <w:rtl w:val="true"/>
          <w:lang w:val="en-US" w:eastAsia="en-US"/>
        </w:rPr>
        <w:t>בגילו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הצעיר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אך זאת באופן חלקי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הן מאחר שמדובר בנאשם בגיר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והן מאחר שמדובר בעבירות המבוצעות לעיתים קרובות על ידי צעירים ואף על ידי קטינים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 xml:space="preserve">יחד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אופי המעשים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החמור שבהם פיגוע ירי לעבר חיילים במטרה לפגוע בהם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יידוי אבנים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יידוי בקבוקי תבערה והשתתפות בסדרת התפרעויות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מלמדים על התנהגות טרוריסטית של ממש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 נאשם המנסה לפגוע בכוחות הביטחון במהלך תקופה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בכמה אמצעים ובמספר חזיתות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מעשים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וריבוי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אירועים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להתייחס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ראשונה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ויחידה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ועונשו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יעמוד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בחלקם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התחתון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בתחתית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חפיפה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חלקית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באישומים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השונים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. </w:t>
        <w:tab/>
      </w:r>
      <w:r>
        <w:rPr>
          <w:rFonts w:ascii="Calibri" w:hAnsi="Calibri" w:cs="Calibri"/>
          <w:rtl w:val="true"/>
          <w:lang w:val="en-US" w:eastAsia="en-US"/>
        </w:rPr>
        <w:t>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להלן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10.7.2016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שמונה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ירצה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פשע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זכות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מהיום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תשלח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העתק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גזר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לשירות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val="en-US" w:eastAsia="en-US"/>
        </w:rPr>
        <w:t>המבחן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Style w:val="FrankRuehl14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ומתורגמן לשפה </w:t>
      </w:r>
      <w:r>
        <w:rPr>
          <w:rFonts w:ascii="Arial" w:hAnsi="Arial" w:cs="Arial"/>
          <w:rtl w:val="true"/>
        </w:rPr>
        <w:t>הערבית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2869" w:type="dxa"/>
        <w:jc w:val="start"/>
        <w:tblInd w:w="153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48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480"/>
        <w:ind w:start="720"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156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229-08-16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עלאא אבו עישה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6">
    <w:name w:val=" Char Char6"/>
    <w:qFormat/>
    <w:rPr>
      <w:rFonts w:ascii="Arial" w:hAnsi="Arial" w:eastAsia="Times New Roman" w:cs="Arial"/>
      <w:b/>
      <w:bCs/>
      <w:kern w:val="2"/>
      <w:sz w:val="32"/>
      <w:szCs w:val="32"/>
      <w:lang w:val="en-IL" w:eastAsia="en-IL"/>
    </w:rPr>
  </w:style>
  <w:style w:type="character" w:styleId="CharChar5">
    <w:name w:val=" Char Char5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Style11">
    <w:name w:val="טקסט מציין מיקום"/>
    <w:qFormat/>
    <w:rPr>
      <w:color w:val="808080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.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275a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13b.a" TargetMode="External"/><Relationship Id="rId14" Type="http://schemas.openxmlformats.org/officeDocument/2006/relationships/hyperlink" Target="http://www.nevo.co.il/law/70301/448.a" TargetMode="External"/><Relationship Id="rId15" Type="http://schemas.openxmlformats.org/officeDocument/2006/relationships/hyperlink" Target="http://www.nevo.co.il/law/70301/329.a.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413b.a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275a" TargetMode="External"/><Relationship Id="rId23" Type="http://schemas.openxmlformats.org/officeDocument/2006/relationships/hyperlink" Target="http://www.nevo.co.il/law/70301/448.a" TargetMode="External"/><Relationship Id="rId24" Type="http://schemas.openxmlformats.org/officeDocument/2006/relationships/hyperlink" Target="http://www.nevo.co.il/law/70301/25" TargetMode="External"/><Relationship Id="rId25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/40.b" TargetMode="External"/><Relationship Id="rId30" Type="http://schemas.openxmlformats.org/officeDocument/2006/relationships/hyperlink" Target="http://www.nevo.co.il/law/70301/40c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144.b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/275a" TargetMode="External"/><Relationship Id="rId35" Type="http://schemas.openxmlformats.org/officeDocument/2006/relationships/hyperlink" Target="http://www.nevo.co.il/law/70301/329.a.2" TargetMode="External"/><Relationship Id="rId36" Type="http://schemas.openxmlformats.org/officeDocument/2006/relationships/hyperlink" Target="http://www.nevo.co.il/law/70301/340a" TargetMode="External"/><Relationship Id="rId37" Type="http://schemas.openxmlformats.org/officeDocument/2006/relationships/hyperlink" Target="http://www.nevo.co.il/law/70301/413b.a" TargetMode="External"/><Relationship Id="rId38" Type="http://schemas.openxmlformats.org/officeDocument/2006/relationships/hyperlink" Target="http://www.nevo.co.il/law/70301/448.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.b" TargetMode="External"/><Relationship Id="rId41" Type="http://schemas.openxmlformats.org/officeDocument/2006/relationships/hyperlink" Target="http://www.nevo.co.il/law/70301/40c" TargetMode="External"/><Relationship Id="rId42" Type="http://schemas.openxmlformats.org/officeDocument/2006/relationships/hyperlink" Target="http://www.nevo.co.il/case/20391866" TargetMode="External"/><Relationship Id="rId43" Type="http://schemas.openxmlformats.org/officeDocument/2006/relationships/hyperlink" Target="http://www.nevo.co.il/case/20576915" TargetMode="External"/><Relationship Id="rId44" Type="http://schemas.openxmlformats.org/officeDocument/2006/relationships/hyperlink" Target="http://www.nevo.co.il/case/22303556" TargetMode="External"/><Relationship Id="rId45" Type="http://schemas.openxmlformats.org/officeDocument/2006/relationships/hyperlink" Target="http://www.nevo.co.il/case/20640105" TargetMode="External"/><Relationship Id="rId46" Type="http://schemas.openxmlformats.org/officeDocument/2006/relationships/hyperlink" Target="http://www.nevo.co.il/case/23506710" TargetMode="External"/><Relationship Id="rId47" Type="http://schemas.openxmlformats.org/officeDocument/2006/relationships/hyperlink" Target="http://www.nevo.co.il/case/5950172" TargetMode="External"/><Relationship Id="rId48" Type="http://schemas.openxmlformats.org/officeDocument/2006/relationships/hyperlink" Target="http://www.nevo.co.il/case/4303167" TargetMode="External"/><Relationship Id="rId49" Type="http://schemas.openxmlformats.org/officeDocument/2006/relationships/hyperlink" Target="http://www.nevo.co.il/case/21874857" TargetMode="External"/><Relationship Id="rId50" Type="http://schemas.openxmlformats.org/officeDocument/2006/relationships/hyperlink" Target="http://www.nevo.co.il/case/21476010" TargetMode="External"/><Relationship Id="rId51" Type="http://schemas.openxmlformats.org/officeDocument/2006/relationships/hyperlink" Target="http://www.nevo.co.il/case/20599464" TargetMode="External"/><Relationship Id="rId52" Type="http://schemas.openxmlformats.org/officeDocument/2006/relationships/hyperlink" Target="http://www.nevo.co.il/case/22401477" TargetMode="External"/><Relationship Id="rId53" Type="http://schemas.openxmlformats.org/officeDocument/2006/relationships/hyperlink" Target="http://www.nevo.co.il/case/21589069" TargetMode="External"/><Relationship Id="rId54" Type="http://schemas.openxmlformats.org/officeDocument/2006/relationships/hyperlink" Target="http://www.nevo.co.il/case/20140218" TargetMode="External"/><Relationship Id="rId55" Type="http://schemas.openxmlformats.org/officeDocument/2006/relationships/hyperlink" Target="http://www.nevo.co.il/case/6824952" TargetMode="External"/><Relationship Id="rId56" Type="http://schemas.openxmlformats.org/officeDocument/2006/relationships/hyperlink" Target="http://www.nevo.co.il/case/21472737" TargetMode="External"/><Relationship Id="rId57" Type="http://schemas.openxmlformats.org/officeDocument/2006/relationships/hyperlink" Target="http://www.nevo.co.il/case/6200014" TargetMode="External"/><Relationship Id="rId58" Type="http://schemas.openxmlformats.org/officeDocument/2006/relationships/hyperlink" Target="http://www.nevo.co.il/case/6188919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2018-09-26T08:03:00Z</dcterms:created>
  <dc:creator> </dc:creator>
  <dc:description/>
  <cp:keywords/>
  <dc:language>en-IL</dc:language>
  <cp:lastModifiedBy>run</cp:lastModifiedBy>
  <dcterms:modified xsi:type="dcterms:W3CDTF">2018-09-26T08:03:00Z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אבו עישה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20391866;20576915;22303556;20640105;23506710;5950172;4303167;21874857;21476010;20599464;22401477;21589069;20140218;6824952;21472737;6200014;6188919</vt:lpwstr>
  </property>
  <property fmtid="{D5CDD505-2E9C-101B-9397-08002B2CF9AE}" pid="9" name="CITY">
    <vt:lpwstr>י-ם</vt:lpwstr>
  </property>
  <property fmtid="{D5CDD505-2E9C-101B-9397-08002B2CF9AE}" pid="10" name="DATE">
    <vt:lpwstr>20180206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70301/025:2;029:2;040.b:2;040c:2;144.a:2;144.b:2;144.b2:2;275a:2;329.a.2:2;340a:2;413b.a:2;448.a:2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229</vt:lpwstr>
  </property>
  <property fmtid="{D5CDD505-2E9C-101B-9397-08002B2CF9AE}" pid="22" name="NEWPARTB">
    <vt:lpwstr>08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390020180206</vt:lpwstr>
  </property>
  <property fmtid="{D5CDD505-2E9C-101B-9397-08002B2CF9AE}" pid="34" name="TYPE_N_DATE">
    <vt:lpwstr>39020180206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