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22920-10-09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מחאמיד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22962-10-09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מוחמד מסארווה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 מחאמיד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קרן זיגמן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חסן 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מאל ממשרדו של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בויראת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Heading6"/>
        <w:ind w:hanging="0" w:start="0" w:end="0"/>
        <w:jc w:val="start"/>
        <w:rPr>
          <w:b w:val="false"/>
          <w:bCs w:val="false"/>
          <w:sz w:val="22"/>
          <w:szCs w:val="24"/>
          <w:u w:val="none"/>
        </w:rPr>
      </w:pP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הנאשם הורשע עפ</w:t>
      </w:r>
      <w:r>
        <w:rPr>
          <w:b w:val="false"/>
          <w:bCs w:val="false"/>
          <w:sz w:val="22"/>
          <w:szCs w:val="24"/>
          <w:u w:val="none"/>
          <w:rtl w:val="true"/>
        </w:rPr>
        <w:t>"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י הודייתו בעביר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ות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המיוחס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ו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ת לו בכתב האישום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שעניינה החזקת נשק ואביזרי נשק</w:t>
      </w:r>
      <w:r>
        <w:rPr>
          <w:b w:val="false"/>
          <w:bCs w:val="false"/>
          <w:sz w:val="22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עבירה על סעיף </w:t>
      </w:r>
      <w:r>
        <w:rPr>
          <w:b w:val="false"/>
          <w:bCs w:val="false"/>
          <w:sz w:val="22"/>
          <w:szCs w:val="24"/>
          <w:u w:val="none"/>
        </w:rPr>
        <w:t>144</w:t>
      </w:r>
      <w:r>
        <w:rPr>
          <w:b w:val="false"/>
          <w:bCs w:val="false"/>
          <w:sz w:val="22"/>
          <w:szCs w:val="24"/>
          <w:u w:val="none"/>
          <w:rtl w:val="true"/>
        </w:rPr>
        <w:t xml:space="preserve"> (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א</w:t>
      </w:r>
      <w:r>
        <w:rPr>
          <w:b w:val="false"/>
          <w:bCs w:val="false"/>
          <w:sz w:val="22"/>
          <w:szCs w:val="24"/>
          <w:u w:val="none"/>
          <w:rtl w:val="true"/>
        </w:rPr>
        <w:t xml:space="preserve">) 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סייפא והחזקת חלק</w:t>
      </w:r>
      <w:r>
        <w:rPr>
          <w:b w:val="false"/>
          <w:bCs w:val="false"/>
          <w:sz w:val="22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אביזר תחמושת של כלי נשק</w:t>
      </w:r>
      <w:r>
        <w:rPr>
          <w:b w:val="false"/>
          <w:bCs w:val="false"/>
          <w:sz w:val="22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עבירה על סעיף </w:t>
      </w:r>
      <w:r>
        <w:rPr>
          <w:b w:val="false"/>
          <w:bCs w:val="false"/>
          <w:sz w:val="22"/>
          <w:szCs w:val="24"/>
          <w:u w:val="none"/>
        </w:rPr>
        <w:t>144</w:t>
      </w:r>
      <w:r>
        <w:rPr>
          <w:b w:val="false"/>
          <w:bCs w:val="false"/>
          <w:sz w:val="22"/>
          <w:szCs w:val="24"/>
          <w:u w:val="none"/>
          <w:rtl w:val="true"/>
        </w:rPr>
        <w:t xml:space="preserve"> (</w:t>
      </w:r>
      <w:r>
        <w:rPr>
          <w:b w:val="false"/>
          <w:bCs w:val="false"/>
          <w:sz w:val="22"/>
          <w:szCs w:val="24"/>
          <w:u w:val="none"/>
        </w:rPr>
        <w:t>1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א</w:t>
      </w:r>
      <w:r>
        <w:rPr>
          <w:b w:val="false"/>
          <w:bCs w:val="false"/>
          <w:sz w:val="22"/>
          <w:szCs w:val="24"/>
          <w:u w:val="none"/>
          <w:rtl w:val="true"/>
        </w:rPr>
        <w:t xml:space="preserve">) 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יחד עם סעיף </w:t>
      </w:r>
      <w:r>
        <w:rPr>
          <w:b w:val="false"/>
          <w:bCs w:val="false"/>
          <w:sz w:val="22"/>
          <w:szCs w:val="24"/>
          <w:u w:val="none"/>
        </w:rPr>
        <w:t>144</w:t>
      </w:r>
      <w:r>
        <w:rPr>
          <w:b w:val="false"/>
          <w:bCs w:val="false"/>
          <w:sz w:val="22"/>
          <w:szCs w:val="24"/>
          <w:u w:val="none"/>
          <w:rtl w:val="true"/>
        </w:rPr>
        <w:t xml:space="preserve"> (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ג</w:t>
      </w:r>
      <w:r>
        <w:rPr>
          <w:b w:val="false"/>
          <w:bCs w:val="false"/>
          <w:sz w:val="22"/>
          <w:szCs w:val="24"/>
          <w:u w:val="none"/>
          <w:rtl w:val="true"/>
        </w:rPr>
        <w:t>) (</w:t>
      </w:r>
      <w:r>
        <w:rPr>
          <w:b w:val="false"/>
          <w:bCs w:val="false"/>
          <w:sz w:val="22"/>
          <w:szCs w:val="24"/>
          <w:u w:val="none"/>
        </w:rPr>
        <w:t>3</w:t>
      </w:r>
      <w:r>
        <w:rPr>
          <w:b w:val="false"/>
          <w:bCs w:val="false"/>
          <w:sz w:val="22"/>
          <w:szCs w:val="24"/>
          <w:u w:val="none"/>
          <w:rtl w:val="true"/>
        </w:rPr>
        <w:t xml:space="preserve">) 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ל</w:t>
      </w:r>
      <w:hyperlink r:id="rId2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szCs w:val="24"/>
            <w:rtl w:val="true"/>
          </w:rPr>
          <w:t>חוק העונשין</w:t>
        </w:r>
      </w:hyperlink>
      <w:r>
        <w:rPr>
          <w:b w:val="false"/>
          <w:bCs w:val="false"/>
          <w:sz w:val="22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התשל</w:t>
      </w:r>
      <w:r>
        <w:rPr>
          <w:b w:val="false"/>
          <w:bCs w:val="false"/>
          <w:sz w:val="22"/>
          <w:szCs w:val="24"/>
          <w:u w:val="none"/>
          <w:rtl w:val="true"/>
        </w:rPr>
        <w:t>"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ז 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>–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2"/>
          <w:szCs w:val="24"/>
          <w:u w:val="none"/>
        </w:rPr>
        <w:t>1977</w:t>
      </w:r>
      <w:r>
        <w:rPr>
          <w:b w:val="false"/>
          <w:bCs w:val="false"/>
          <w:sz w:val="22"/>
          <w:szCs w:val="24"/>
          <w:u w:val="non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2"/>
          <w:szCs w:val="24"/>
          <w:u w:val="none"/>
        </w:rPr>
      </w:pPr>
      <w:r>
        <w:rPr>
          <w:b/>
          <w:bCs/>
          <w:sz w:val="22"/>
          <w:szCs w:val="24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בהתחשב בהודאת הנאשם</w:t>
      </w:r>
      <w:r>
        <w:rPr>
          <w:rtl w:val="true"/>
        </w:rPr>
        <w:t xml:space="preserve">, </w:t>
      </w:r>
      <w:r>
        <w:rPr>
          <w:rtl w:val="true"/>
        </w:rPr>
        <w:t>העדר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למעט הרשעה בעבירה מינורית משנת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טיעוני ב</w:t>
      </w:r>
      <w:r>
        <w:rPr>
          <w:rtl w:val="true"/>
        </w:rPr>
        <w:t>"</w:t>
      </w:r>
      <w:r>
        <w:rPr>
          <w:rtl w:val="true"/>
        </w:rPr>
        <w:t>כ הצדדים והסדר הטיעון אליו הגיעו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04" w:start="704" w:end="0"/>
        <w:jc w:val="start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  <w:tab/>
      </w:r>
      <w:r>
        <w:rPr>
          <w:rtl w:val="true"/>
        </w:rPr>
        <w:t xml:space="preserve">מאסר בפועל לתקופה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אותם ירצה הנאשם בעבודות שירות בתחנת משטרת עירון בהיקף של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 יומיות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3.8.2011</w:t>
      </w:r>
    </w:p>
    <w:p>
      <w:pPr>
        <w:pStyle w:val="Normal"/>
        <w:spacing w:lineRule="auto" w:line="360"/>
        <w:ind w:hanging="704" w:start="704" w:end="0"/>
        <w:jc w:val="start"/>
        <w:rPr/>
      </w:pPr>
      <w:r>
        <w:rPr>
          <w:rtl w:val="true"/>
        </w:rPr>
        <w:tab/>
      </w:r>
      <w:r>
        <w:rPr>
          <w:rtl w:val="true"/>
        </w:rPr>
        <w:t>למטרה זו יתייצב הנאשם במועד זה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ביחידה לעבודות שירות</w:t>
      </w:r>
      <w:r>
        <w:rPr>
          <w:rtl w:val="true"/>
        </w:rPr>
        <w:t xml:space="preserve">, </w:t>
      </w:r>
      <w:r>
        <w:rPr>
          <w:rtl w:val="true"/>
        </w:rPr>
        <w:t>לשם השמתו והצבתו לביצוע עבודות 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לתקופה של 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והתנאי הוא שהנאשם לא </w:t>
      </w:r>
      <w:r>
        <w:rPr>
          <w:rtl w:val="true"/>
        </w:rPr>
        <w:t xml:space="preserve">יישא בו אלא אם </w:t>
      </w:r>
      <w:r>
        <w:rPr>
          <w:rtl w:val="true"/>
        </w:rPr>
        <w:t xml:space="preserve">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עבירות </w:t>
      </w:r>
      <w:r>
        <w:rPr>
          <w:rtl w:val="true"/>
        </w:rPr>
        <w:t xml:space="preserve">מסוג העבירות בהן הורשע בתיק זה </w:t>
      </w:r>
      <w:r>
        <w:rPr>
          <w:rtl w:val="true"/>
        </w:rPr>
        <w:t>ויורשע בה</w:t>
      </w:r>
      <w:r>
        <w:rPr>
          <w:rtl w:val="true"/>
        </w:rPr>
        <w:t>ן</w:t>
      </w:r>
      <w:r>
        <w:rPr>
          <w:rtl w:val="true"/>
        </w:rPr>
        <w:t xml:space="preserve"> בין בתקופת התנאי ובין 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אני מחייב את הנאשם לחתום על התחייבות כספית בסך  </w:t>
      </w:r>
      <w:r>
        <w:rPr/>
        <w:t>5,000</w:t>
      </w:r>
      <w:r>
        <w:rPr>
          <w:rtl w:val="true"/>
        </w:rPr>
        <w:t xml:space="preserve">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מלעבור עבירה על סעיפים בהם הורשע</w:t>
      </w:r>
      <w:r>
        <w:rPr>
          <w:rtl w:val="true"/>
        </w:rPr>
        <w:t xml:space="preserve">. </w:t>
      </w:r>
      <w:r>
        <w:rPr>
          <w:rtl w:val="true"/>
        </w:rPr>
        <w:t xml:space="preserve">באם יסרב לחתום על ההתחייבות </w:t>
      </w:r>
      <w:r>
        <w:rPr>
          <w:rtl w:val="true"/>
        </w:rPr>
        <w:t xml:space="preserve">- </w:t>
      </w:r>
      <w:r>
        <w:rPr>
          <w:rtl w:val="true"/>
        </w:rPr>
        <w:t xml:space="preserve">ייאסר ל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 או עד שיחתום לפי המוקדם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ניתן בזה צו </w:t>
      </w:r>
      <w:r>
        <w:rPr>
          <w:rtl w:val="true"/>
        </w:rPr>
        <w:t>לחילוט המוצגים שנתפסו בתיק לטובת אוצר 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הודעה והוסברה זכות הערעור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/>
          <w:bCs/>
          <w:rtl w:val="true"/>
        </w:rPr>
        <w:t xml:space="preserve"> לבית המשפט המחוזי בחיפה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מוחמד מסארווה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מסארווה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סיגל</w:t>
      </w:r>
      <w:r>
        <w:rPr>
          <w:rtl w:val="true"/>
        </w:rPr>
        <w:t>.</w:t>
      </w:r>
      <w:r>
        <w:rPr>
          <w:rtl w:val="true"/>
        </w:rPr>
        <w:t>ס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סיגלית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סגל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22920-10-09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עלי 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rFonts w:ascii="Times New Roman" w:hAnsi="Times New Roman" w:eastAsia="Times New Roman" w:cs="Times New Roman"/>
      <w:b/>
      <w:bCs/>
      <w:sz w:val="32"/>
      <w:szCs w:val="3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2011-07-13T07:07:00Z</dcterms:created>
  <dc:creator> </dc:creator>
  <dc:description/>
  <cp:keywords/>
  <dc:language>en-IL</dc:language>
  <cp:lastModifiedBy>hofit</cp:lastModifiedBy>
  <dcterms:modified xsi:type="dcterms:W3CDTF">2011-07-13T07:07:00Z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עלי מחאמיד</vt:lpwstr>
  </property>
  <property fmtid="{D5CDD505-2E9C-101B-9397-08002B2CF9AE}" pid="4" name="CITY">
    <vt:lpwstr>חד'</vt:lpwstr>
  </property>
  <property fmtid="{D5CDD505-2E9C-101B-9397-08002B2CF9AE}" pid="5" name="DATE">
    <vt:lpwstr>20110711</vt:lpwstr>
  </property>
  <property fmtid="{D5CDD505-2E9C-101B-9397-08002B2CF9AE}" pid="6" name="JUDGE">
    <vt:lpwstr>מוחמד מסארווה</vt:lpwstr>
  </property>
  <property fmtid="{D5CDD505-2E9C-101B-9397-08002B2CF9AE}" pid="7" name="LAWYER">
    <vt:lpwstr>קרן זיגמן;חסן ג'מאל ממשרדו של בויראת</vt:lpwstr>
  </property>
  <property fmtid="{D5CDD505-2E9C-101B-9397-08002B2CF9AE}" pid="8" name="NEWPARTA">
    <vt:lpwstr>22920</vt:lpwstr>
  </property>
  <property fmtid="{D5CDD505-2E9C-101B-9397-08002B2CF9AE}" pid="9" name="NEWPARTB">
    <vt:lpwstr>10</vt:lpwstr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380020110711</vt:lpwstr>
  </property>
  <property fmtid="{D5CDD505-2E9C-101B-9397-08002B2CF9AE}" pid="15" name="TYPE_N_DATE">
    <vt:lpwstr>38020110711</vt:lpwstr>
  </property>
  <property fmtid="{D5CDD505-2E9C-101B-9397-08002B2CF9AE}" pid="16" name="WORDNUMPAGES">
    <vt:lpwstr>2</vt:lpwstr>
  </property>
</Properties>
</file>