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22980-07-09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מראענה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Lawyer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מראענה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שקד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4/11/09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הודה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14.7.09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מוסטפא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הקונה</w:t>
      </w:r>
      <w:r>
        <w:rPr>
          <w:rFonts w:cs="FrankRuehl"/>
          <w:sz w:val="28"/>
          <w:szCs w:val="28"/>
          <w:rtl w:val="true"/>
        </w:rPr>
        <w:t>")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לחוסאם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עיסקי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14.7.09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סילבר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סטאר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הממוקמת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15.7.09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במכוניתו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אקורד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5167257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לפרדיס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גטס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9209559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הגטס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</w:rPr>
        <w:t>M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5145815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הגטס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הגטס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בגטס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בפרדיס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בגטס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בגטס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הגטס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6/1/10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פיצוציה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ומשסרב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בטוענו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תירוצו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משמעותו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22/3/10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ולהתבונן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ושמרנות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פסיבית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שקד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מכובדת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אוניברסיטה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: </w:t>
      </w:r>
      <w:bookmarkStart w:id="13" w:name="StartTzitata"/>
      <w:bookmarkEnd w:id="13"/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tabs>
          <w:tab w:val="clear" w:pos="720"/>
          <w:tab w:val="left" w:pos="7425" w:leader="none"/>
          <w:tab w:val="left" w:pos="8145" w:leader="none"/>
        </w:tabs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חטאם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הפשע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360"/>
        <w:ind w:start="1575" w:end="0"/>
        <w:jc w:val="both"/>
        <w:rPr>
          <w:rFonts w:cs="FrankRuehl"/>
          <w:color w:val="000000"/>
          <w:sz w:val="28"/>
          <w:szCs w:val="28"/>
        </w:rPr>
      </w:pPr>
      <w:r>
        <w:rPr>
          <w:rStyle w:val="Hyperlink"/>
          <w:rFonts w:cs="FrankRuehl"/>
          <w:sz w:val="28"/>
          <w:szCs w:val="28"/>
          <w:rtl w:val="true"/>
        </w:rPr>
        <w:t>(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761/07</w:t>
        </w:r>
      </w:hyperlink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 xml:space="preserve"> </w:t>
      </w:r>
      <w:r>
        <w:rPr>
          <w:rStyle w:val="Hyperlink"/>
          <w:rFonts w:cs="FrankRuehl"/>
          <w:b/>
          <w:b/>
          <w:bCs/>
          <w:color w:val="000000"/>
          <w:sz w:val="28"/>
          <w:sz w:val="28"/>
          <w:szCs w:val="28"/>
          <w:u w:val="none"/>
          <w:rtl w:val="true"/>
        </w:rPr>
        <w:t>מדינת</w:t>
      </w:r>
      <w:r>
        <w:rPr>
          <w:rStyle w:val="Hyperlink"/>
          <w:rFonts w:cs="Times New Roman"/>
          <w:b/>
          <w:b/>
          <w:bCs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rStyle w:val="Hyperlink"/>
          <w:rFonts w:cs="FrankRuehl"/>
          <w:b/>
          <w:b/>
          <w:bCs/>
          <w:color w:val="000000"/>
          <w:sz w:val="28"/>
          <w:sz w:val="28"/>
          <w:szCs w:val="28"/>
          <w:u w:val="none"/>
          <w:rtl w:val="true"/>
        </w:rPr>
        <w:t>ישראל</w:t>
      </w:r>
      <w:r>
        <w:rPr>
          <w:rStyle w:val="Hyperlink"/>
          <w:rFonts w:cs="Times New Roman"/>
          <w:b/>
          <w:b/>
          <w:bCs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rStyle w:val="Hyperlink"/>
          <w:rFonts w:cs="FrankRuehl"/>
          <w:b/>
          <w:b/>
          <w:bCs/>
          <w:color w:val="000000"/>
          <w:sz w:val="28"/>
          <w:sz w:val="28"/>
          <w:szCs w:val="28"/>
          <w:u w:val="none"/>
          <w:rtl w:val="true"/>
        </w:rPr>
        <w:t>נ</w:t>
      </w:r>
      <w:r>
        <w:rPr>
          <w:rStyle w:val="Hyperlink"/>
          <w:rFonts w:cs="FrankRuehl"/>
          <w:b/>
          <w:bCs/>
          <w:color w:val="000000"/>
          <w:sz w:val="28"/>
          <w:szCs w:val="28"/>
          <w:u w:val="none"/>
          <w:rtl w:val="true"/>
        </w:rPr>
        <w:t xml:space="preserve">' </w:t>
      </w:r>
      <w:r>
        <w:rPr>
          <w:rStyle w:val="Hyperlink"/>
          <w:rFonts w:cs="FrankRuehl"/>
          <w:b/>
          <w:b/>
          <w:bCs/>
          <w:color w:val="000000"/>
          <w:sz w:val="28"/>
          <w:sz w:val="28"/>
          <w:szCs w:val="28"/>
          <w:u w:val="none"/>
          <w:rtl w:val="true"/>
        </w:rPr>
        <w:t>מיכאל</w:t>
      </w:r>
      <w:r>
        <w:rPr>
          <w:rStyle w:val="Hyperlink"/>
          <w:rFonts w:cs="Times New Roman"/>
          <w:b/>
          <w:b/>
          <w:bCs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rStyle w:val="Hyperlink"/>
          <w:rFonts w:cs="FrankRuehl"/>
          <w:b/>
          <w:b/>
          <w:bCs/>
          <w:color w:val="000000"/>
          <w:sz w:val="28"/>
          <w:sz w:val="28"/>
          <w:szCs w:val="28"/>
          <w:u w:val="none"/>
          <w:rtl w:val="true"/>
        </w:rPr>
        <w:t>אדרי</w:t>
      </w:r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 xml:space="preserve">, </w:t>
      </w:r>
      <w:r>
        <w:rPr>
          <w:rStyle w:val="Hyperlink"/>
          <w:rFonts w:cs="FrankRuehl"/>
          <w:color w:val="000000"/>
          <w:sz w:val="28"/>
          <w:sz w:val="28"/>
          <w:szCs w:val="28"/>
          <w:u w:val="none"/>
          <w:rtl w:val="true"/>
        </w:rPr>
        <w:t>תק</w:t>
      </w:r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>-</w:t>
      </w:r>
      <w:r>
        <w:rPr>
          <w:rStyle w:val="Hyperlink"/>
          <w:rFonts w:cs="FrankRuehl"/>
          <w:color w:val="000000"/>
          <w:sz w:val="28"/>
          <w:sz w:val="28"/>
          <w:szCs w:val="28"/>
          <w:u w:val="none"/>
          <w:rtl w:val="true"/>
        </w:rPr>
        <w:t>על</w:t>
      </w:r>
      <w:r>
        <w:rPr>
          <w:rStyle w:val="Hyperlink"/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rStyle w:val="Hyperlink"/>
          <w:rFonts w:cs="FrankRuehl"/>
          <w:color w:val="000000"/>
          <w:sz w:val="28"/>
          <w:szCs w:val="28"/>
          <w:u w:val="none"/>
        </w:rPr>
        <w:t>2007</w:t>
      </w:r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>(</w:t>
      </w:r>
      <w:r>
        <w:rPr>
          <w:rStyle w:val="Hyperlink"/>
          <w:rFonts w:cs="FrankRuehl"/>
          <w:color w:val="000000"/>
          <w:sz w:val="28"/>
          <w:szCs w:val="28"/>
          <w:u w:val="none"/>
        </w:rPr>
        <w:t>1</w:t>
      </w:r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 xml:space="preserve">), </w:t>
      </w:r>
      <w:r>
        <w:rPr>
          <w:rStyle w:val="Hyperlink"/>
          <w:rFonts w:cs="FrankRuehl"/>
          <w:color w:val="000000"/>
          <w:sz w:val="28"/>
          <w:szCs w:val="28"/>
          <w:u w:val="none"/>
        </w:rPr>
        <w:t>3416</w:t>
      </w:r>
      <w:r>
        <w:rPr>
          <w:rStyle w:val="Hyperlink"/>
          <w:rFonts w:cs="FrankRuehl"/>
          <w:color w:val="000000"/>
          <w:sz w:val="28"/>
          <w:szCs w:val="28"/>
          <w:u w:val="none"/>
          <w:rtl w:val="true"/>
        </w:rPr>
        <w:t xml:space="preserve">: </w:t>
      </w:r>
      <w:r>
        <w:rPr>
          <w:rStyle w:val="Hyperlink"/>
          <w:rFonts w:cs="FrankRuehl"/>
          <w:color w:val="000000"/>
          <w:sz w:val="28"/>
          <w:sz w:val="28"/>
          <w:szCs w:val="28"/>
          <w:u w:val="none"/>
          <w:rtl w:val="true"/>
        </w:rPr>
        <w:t>וכן</w:t>
      </w:r>
      <w:r>
        <w:rPr>
          <w:rStyle w:val="Hyperlink"/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5833/07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עלאא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ורי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</w:t>
      </w:r>
      <w:r>
        <w:rPr>
          <w:rFonts w:cs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2007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Cs w:val="28"/>
        </w:rPr>
        <w:t>3033</w:t>
      </w:r>
      <w:r>
        <w:rPr>
          <w:rFonts w:cs="FrankRuehl"/>
          <w:color w:val="000000"/>
          <w:sz w:val="28"/>
          <w:szCs w:val="28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Style w:val="Hyperlink"/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מיכאל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2077/04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עבוד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נבו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ותמורתה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למוכר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מגייסים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לעזרתם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והבלדרים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יירתעו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זמינים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תפחתנה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כמקובל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15/7/09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15/9/09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1/7/10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FrankRuehl"/>
          <w:b/>
          <w:bCs/>
          <w:color w:val="FFFFFF"/>
          <w:sz w:val="2"/>
          <w:szCs w:val="2"/>
        </w:rPr>
        <w:t>54678313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Cs/>
          <w:sz w:val="28"/>
          <w:szCs w:val="28"/>
        </w:rPr>
        <w:t>12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2010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/>
          <w:b/>
          <w:bCs/>
          <w:sz w:val="28"/>
          <w:szCs w:val="28"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/Users/liorb/Downloads/study2025-p2/ME-09-07-22980-436.doc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22980-07-09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 אל מראענה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724364" TargetMode="External"/><Relationship Id="rId6" Type="http://schemas.openxmlformats.org/officeDocument/2006/relationships/hyperlink" Target="http://www.nevo.co.il/case/6034921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581064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2016-02-08T11:08:00Z</dcterms:created>
  <dc:creator> </dc:creator>
  <dc:description/>
  <cp:keywords/>
  <dc:language>en-IL</dc:language>
  <cp:lastModifiedBy>hofit</cp:lastModifiedBy>
  <dcterms:modified xsi:type="dcterms:W3CDTF">2016-02-08T11:08:00Z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יחיא אל מראענה</vt:lpwstr>
  </property>
  <property fmtid="{D5CDD505-2E9C-101B-9397-08002B2CF9AE}" pid="4" name="CASESLISTTMP1">
    <vt:lpwstr>5724364:2;6034921;5810647</vt:lpwstr>
  </property>
  <property fmtid="{D5CDD505-2E9C-101B-9397-08002B2CF9AE}" pid="5" name="CITY">
    <vt:lpwstr>חי'</vt:lpwstr>
  </property>
  <property fmtid="{D5CDD505-2E9C-101B-9397-08002B2CF9AE}" pid="6" name="DATE">
    <vt:lpwstr>20100412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גלעד</vt:lpwstr>
  </property>
  <property fmtid="{D5CDD505-2E9C-101B-9397-08002B2CF9AE}" pid="10" name="LAWLISTTMP1">
    <vt:lpwstr>70301:3</vt:lpwstr>
  </property>
  <property fmtid="{D5CDD505-2E9C-101B-9397-08002B2CF9AE}" pid="11" name="LAWYER">
    <vt:lpwstr>גב' ע. שדה;ב. שקד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22980</vt:lpwstr>
  </property>
  <property fmtid="{D5CDD505-2E9C-101B-9397-08002B2CF9AE}" pid="25" name="NEWPARTB">
    <vt:lpwstr>07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07 22980 436 htm</vt:lpwstr>
  </property>
  <property fmtid="{D5CDD505-2E9C-101B-9397-08002B2CF9AE}" pid="36" name="TYPE">
    <vt:lpwstr>2</vt:lpwstr>
  </property>
  <property fmtid="{D5CDD505-2E9C-101B-9397-08002B2CF9AE}" pid="37" name="TYPE_ABS_DATE">
    <vt:lpwstr>390020100412</vt:lpwstr>
  </property>
  <property fmtid="{D5CDD505-2E9C-101B-9397-08002B2CF9AE}" pid="38" name="TYPE_N_DATE">
    <vt:lpwstr>39020100412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