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1814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23071-12-22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סעדי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סעדי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חזותית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בעבירה של חבלה בכוונה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9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329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-(</w:t>
      </w:r>
      <w:hyperlink r:id="rId10">
        <w:r>
          <w:rPr>
            <w:rStyle w:val="Hyperlink"/>
            <w:rFonts w:eastAsia="Calibri" w:cs="David" w:ascii="David" w:hAnsi="David"/>
          </w:rPr>
          <w:t>2</w:t>
        </w:r>
      </w:hyperlink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ועבירות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)+(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</w:t>
      </w:r>
      <w:r>
        <w:rPr>
          <w:rFonts w:eastAsia="Calibri" w:cs="David" w:ascii="David" w:hAnsi="David"/>
          <w:rtl w:val="true"/>
        </w:rPr>
        <w:t>+</w:t>
      </w:r>
      <w:r>
        <w:rPr>
          <w:rFonts w:ascii="David" w:hAnsi="David" w:eastAsia="Calibri"/>
          <w:rtl w:val="true"/>
        </w:rPr>
        <w:t>סיפא 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שיוחסו לו בכתב האישום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בעובדות כתב האישום נאמר כי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'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המתלונן והמתלוננת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בהתאמה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ויחד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המתלוננים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נשואים ומתגוררים בבסמת טבעון ולהם שני ילדים בני כשנתיים וכשנה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בין הנאשם לבין המתלונן ישנה היכרות מוקדמת על רקע מגוריהם באותו יישוב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21.11.2022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21:18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הגיעו המתלוננים ברכבם יחד עם ילדיהם אל ביתם שביישוב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כשהמתלוננת נוהגת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אותו החנתה בסמוך לבית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באותה עת הגיע הנאשם ברכב למקום על מנת לפגוע במתלוננים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נושא ומוביל עמו אקדח חצי אוטומטי </w:t>
      </w:r>
      <w:r>
        <w:rPr>
          <w:rFonts w:eastAsia="Calibri" w:cs="David" w:ascii="David" w:hAnsi="David"/>
        </w:rPr>
        <w:t>D.D.G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מודל </w:t>
      </w:r>
      <w:r>
        <w:rPr>
          <w:rFonts w:eastAsia="Calibri" w:cs="David" w:ascii="David" w:hAnsi="David"/>
        </w:rPr>
        <w:t>C5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פראבלום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שסוגל לירות כדור ובכוחו להמית אדם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הנשק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 xml:space="preserve">באותו מועד היה הנשק טעון במחסנית מתאימה ובתוכה לכל הפחות שישה 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 זאת בלא רשות על פי דין להחזיק בנשק ובמחסנית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להובלתם ונשיאתם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בעוד המתלוננים יוצאים מרכבם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ועוד בטרם הוציאו את ילדיהם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בעודו יושב ברכב וממרחק של מספר מטרים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שישה כדורים מכלי הנשק לעבר המתלוננים בכוונה לגרום להם חבלה חמורה או להטיל בהם נכות או מום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מיד לאחר מכן הוא נמלט מהמקום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כתוצאה מהירי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אחד הקליעים שירה הנאשם חדר לקרסול רגלה השמאלית של המתלוננת וכן רסיסים פגעו בבית החזה הקדמי שלה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המתלוננת הובהלה לבית החולים רמב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 בחיפה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טופלה ונותחה והקליע הוצא מרגלה והיא שוחררה ביום </w:t>
      </w:r>
      <w:r>
        <w:rPr>
          <w:rFonts w:eastAsia="Calibri" w:cs="David" w:ascii="David" w:hAnsi="David"/>
        </w:rPr>
        <w:t>24.11.2022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בהמשך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22.11.2022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בסביבות השעה </w:t>
      </w:r>
      <w:r>
        <w:rPr>
          <w:rFonts w:eastAsia="Calibri" w:cs="David" w:ascii="David" w:hAnsi="David"/>
        </w:rPr>
        <w:t>03:08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בסמוך לבית הספר אורט סעדיה שביישוב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חלפה מונית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כשלפתע הגיח הנאשם לכביש והורה לנהג המונית לעצור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נושא ומוביל את הנשק טעון במחסנית מתאימה ובתוכה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כאשר ברשותו שתי קופסאות המכילות </w:t>
      </w:r>
      <w:r>
        <w:rPr>
          <w:rFonts w:eastAsia="Calibri" w:cs="David" w:ascii="David" w:hAnsi="David"/>
        </w:rPr>
        <w:t>76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רשות על פי דין להחזקתם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הובלתם ונשיאתם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נכנס למונית והורה לנהג לנסוע ולעצור במספר מקומות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שהגיעו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סמוך לשעה </w:t>
      </w:r>
      <w:r>
        <w:rPr>
          <w:rFonts w:eastAsia="Calibri" w:cs="David" w:ascii="David" w:hAnsi="David"/>
        </w:rPr>
        <w:t>04:05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לבורקס פנינת העיר שבדרך יפו בחיפה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אותה עת החזיק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 והוביל את 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התחמושת והאביזרים שצוינו לעיל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סריקות שנערכו לאיתור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זוהה על ידי שוטר והחל בבריחה עד אשר נעצר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 בכתב האישום כפי שהוגש במקור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שתוקן  ושלא במסגרת הסדר טיעון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במסגרת ראיותיה לעונש הגישה המאשימה שתי הצהרות מאת נפגעי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בהן פירטו את הנזקים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הגופניים והחומריים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שנגרמו להם כתוצאה ממעשיו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כן הוגש תיעוד רפואי המתייחס לטיפולים הרפואיים להם נדרשה המתלוננת בעקבות פגיעתה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הוגש גם גיליון רישומו הפלילי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ממנו עולה כי לחובתו הרשעה אחת משנת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החזקה ושימוש בסמים לצריכה עצמית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המאשימה גם הציגה את גיליון רישומו התעבורתי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החובק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הרשעות קודמות בשלל עבירות תעבורה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ההגנה לא הציגה כל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טענה המאשימה כי הערכים החברתיים שנפגעו כתוצאה מביצוע העבירות בהן הורשע הנאשם הם שמירה על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גופו וביטחונו של אדם באשר הוא וכן שמירה על הסדר הציבורי ואכיפת החוק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באשר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לשרשרת האירועים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המעידה על תכנון מושכל ומוקדם שנעשה על ידי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הצטייד בנשק ובתחמושת והגיע לזירת האירוע מתוך כוונה לגרום למתלוננים חבלה חמורה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הנזק שנגרם בפועל למתלוננת הוא חמור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ואולם פוטנציאל הנזק שעלול היה להיגרם חמור בהרבה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העובדה שלא נגדעו חיי אדם או נפגעו אנשים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המתלונן והפעוטות שהיו בקרבת 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היא בגדר 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שהפנתה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להנחיית פרקליט המדינה בנוגע לעבירות בנשק ולכלל הנסיבות הקשורות בביצוע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עתרה המאשימה לקבוע מתחם ענישה הנע בין </w:t>
      </w:r>
      <w:r>
        <w:rPr>
          <w:rFonts w:eastAsia="Calibri" w:cs="David" w:ascii="David" w:hAnsi="David"/>
        </w:rPr>
        <w:t>12-8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בשים לב להודאתו של הנאשם בכתב האישום כפי שהוגש ואשר ניתנה עוד בטרם החלה שמיעת הראיות בתיק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ובהתחשב בעברו הפלילי המינורי של הנאשם שהתיישן זה מכבר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לגזור את עונשו ברף התחתון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אמצעי של המתחם לו עתרה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להשית על הנאשם מאסר מותנה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קנס כספי ופיצוי לנפגעי העבירה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לא חלק על הערכים המוגנים החשובים שנפגעו כתוצאה מביצוע העבירות מושא הדיון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אין דבר שיצדיק 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ובוודאי לא ירי ופגיעה בזולת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במי שהודה בכתב האישום כפי שהוא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ניהל משא ומתן אלא נטל על עצמו אחריות מלאה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המגלמת גם מעין חרטה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לטענת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מתחם העונש ההולם צריך לנוע בין </w:t>
      </w:r>
      <w:r>
        <w:rPr>
          <w:rFonts w:eastAsia="Calibri" w:cs="David" w:ascii="David" w:hAnsi="David"/>
        </w:rPr>
        <w:t>7-4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בתמיכה למתחם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למספר פסקי דין בהם נגזרו עונשים מתונים מכפי שביקשה המאשימה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בשים לב לעובדה שמדובר בנאשם שלחובתו הרשעה אחת בעבירת סמים שהתיישנה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הודאתו במיוחס לו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 הסנגור כי יש למקם את עונשו של הנאשם בתחתית המתחם לו טען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אמר הנאשם כי הוא מצטער על האירוע ונוטל עליו אחריות מלאה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שלושה חודשים לפני מועד האירוע אמו נפטרה והוא היה נתון בדיכאון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מעצרו נעשו ניסיונות ליצור קשר עם המתלוננים על מנת להגיע איתם להסדר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המתלוננים התחמקו בכל פעם באמתלה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הוסיף כי הוא מודע לכך שמגיע לו 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מבקש את התחשבותו של בית המשפט בגזירת עונש מקל שיאפשר לו לחזור לחיק משפחתו כמה שיותר מהר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מתחם העונש ההולם נקבע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בית המשפט להתחשב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בקביעתו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בערכים החברתיים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כמפורט </w:t>
      </w:r>
      <w:hyperlink r:id="rId13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צורך להכביר במילים לגבי חומרתן של העבירות בהן הורשע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 והוביל נשק ותחמושת 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לכל הפחות בשתי זירות שונות ומשך מספר שעות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זו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שהנאשם עשה שימוש בנשק בו החזיק וירה לא פחות משישה כדורים לעבר המתלוננים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ממרחק קצר ביותר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לגרום להם חבלה חמורה או להטיל בהם נכות או מום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כתוצאה מהירי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חדר אחד הקליעים לקרסולה של המתלוננת ורסיסים פגעו בבית החזה שלה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בית המשפט העליון הדגיש בפסיקה עקבית שניתנה במהלך השנים האחרונות את חומרתן היתרה של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המכלות כל חלקה טובה בחברה ומחייבות החמרה בענישה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ממדיה של תופעת השימוש בנשק והמחיר הכבד אותו היא 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נדרש בית המשפט לתרום את חלקו למלחמה למיגורה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בדרך של השתת עונשים מחמירים על כל מי שמהין לאחוז בידו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כל שכן על זה שבוחר לעשות בו שימוש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שנאמר</w:t>
      </w:r>
      <w:r>
        <w:rPr>
          <w:rFonts w:eastAsia="Calibri" w:cs="David" w:ascii="David" w:hAnsi="David"/>
          <w:rtl w:val="true"/>
        </w:rPr>
        <w:t>, "</w:t>
      </w:r>
      <w:r>
        <w:rPr>
          <w:rFonts w:ascii="David" w:hAnsi="David" w:eastAsia="Calibri"/>
          <w:rtl w:val="true"/>
        </w:rPr>
        <w:t xml:space="preserve">שומר נפשו ושלומו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hyperlink r:id="rId15">
        <w:r>
          <w:rPr>
            <w:rStyle w:val="Hyperlink"/>
            <w:rFonts w:eastAsia="Calibri" w:cs="David" w:ascii="David" w:hAnsi="David"/>
            <w:color w:val="0000FF"/>
            <w:u w:val="single"/>
          </w:rPr>
          <w:t>78/21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הקלות הבלתי נסבלת של שליפת נשק חם וביצוע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פגיעה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פעם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בחייהם של חפים מפשע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מחייבת נקיטת יד קשה עם כל מי שמורשע בעבירות בנשק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בית המשפט העליון נדרש לפני זמן לא 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פעם נוספת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למדיניות ההחמרה המתחייבת לגבי 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בקבעו ב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בלאל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4.5.2023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את הדברים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בחברה הישראלית </w:t>
      </w:r>
      <w:r>
        <w:rPr>
          <w:rFonts w:eastAsia="Calibri" w:cs="David" w:ascii="David" w:hAnsi="David"/>
          <w:rtl w:val="true"/>
        </w:rPr>
        <w:t>(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הן מסכנות את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בהיותן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קרקע פורייה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יכולתן לגרום לפגיעות בגוף ובנפש </w:t>
      </w:r>
      <w:r>
        <w:rPr>
          <w:rFonts w:eastAsia="Calibri"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נבארי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חברי השופט 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כבוב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31.7.2022</w:t>
      </w:r>
      <w:r>
        <w:rPr>
          <w:rFonts w:eastAsia="Calibri"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מסאלחה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ידי השמתם מאחורי סורג ובריח </w:t>
      </w:r>
      <w:r>
        <w:rPr>
          <w:rFonts w:eastAsia="Calibri" w:cs="David" w:ascii="David" w:hAnsi="David"/>
          <w:rtl w:val="true"/>
        </w:rPr>
        <w:t>(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עיסא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);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8900/21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בגין עבירות הקשורות לנשק התקפי הוא ברף הנמוך של הענישה הראויה </w:t>
      </w:r>
      <w:r>
        <w:rPr>
          <w:rFonts w:eastAsia="Calibri"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וכפי שקבעתי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hyperlink r:id="rId23">
        <w:r>
          <w:rPr>
            <w:rStyle w:val="Hyperlink"/>
            <w:rFonts w:eastAsia="Calibri" w:cs="David" w:ascii="David" w:hAnsi="David"/>
            <w:color w:val="0000FF"/>
            <w:u w:val="single"/>
          </w:rPr>
          <w:t>78/21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 חוליית השרשרת העבריינית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ממי שסוחר בנשק לא חוקי או רכיביו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למי שנוטל אותו לידו ועושה בו שימוש לא חוקי </w:t>
      </w:r>
      <w:r>
        <w:rPr>
          <w:rFonts w:eastAsia="Calibri"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firstLine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ב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עבסה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23.01.2022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נאמר כי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David" w:hAnsi="David" w:eastAsia="Calibri" w:cs="David"/>
          <w:color w:val="000000"/>
          <w:spacing w:val="10"/>
        </w:rPr>
      </w:pPr>
      <w:r>
        <w:rPr>
          <w:rFonts w:eastAsia="Calibri" w:cs="David" w:ascii="David" w:hAnsi="David"/>
          <w:color w:val="000000"/>
          <w:spacing w:val="1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בנשק בלתי חוקי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ופגיעה ממשית בביטחונם האישי וברווחתם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וכפי שקבעתי במקרה אחר</w:t>
      </w:r>
      <w:r>
        <w:rPr>
          <w:rFonts w:eastAsia="Calibri" w:cs="Calibri" w:ascii="Calibri" w:hAnsi="Calibri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  <w:t>'</w:t>
      </w:r>
      <w:r>
        <w:rPr>
          <w:rFonts w:ascii="Calibri" w:hAnsi="Calibri" w:eastAsia="Calibri" w:cs="Calibri"/>
          <w:rtl w:val="true"/>
        </w:rPr>
        <w:t>השימוש בנשק חם ככלי ליישוב סכסוכים הפך לרעה חולה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למשל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דו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מבקר המדינה התמודדות משטרת ישראל עם החזקת אמצעי לחימה לא חוקיים ואירועי ירי ביישובי החברה הערבית וביישובים מ</w:t>
      </w:r>
      <w:r>
        <w:rPr>
          <w:rFonts w:ascii="David" w:hAnsi="David" w:eastAsia="Calibri"/>
          <w:rtl w:val="true"/>
        </w:rPr>
        <w:t xml:space="preserve">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על רקע המציאות אותה אנו חווים למרבה הצער מדי 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Calibri" w:ascii="Calibri" w:hAnsi="Calibri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</w:r>
      <w:r>
        <w:rPr>
          <w:rFonts w:eastAsia="Calibri" w:cs="Calibri" w:ascii="Calibri" w:hAnsi="Calibri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/>
      </w:pPr>
      <w:r>
        <w:rPr>
          <w:rFonts w:ascii="Calibri" w:hAnsi="Calibri" w:eastAsia="Calibri" w:cs="Calibri"/>
          <w:rtl w:val="true"/>
        </w:rPr>
        <w:t>בהתאם לזאת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וכחלק מתפקידו של בית המשפט בביעורן של תופעות קשות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דרך הסוחרים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ממדי התופעה והצורך לנהל נגדה מלחמת חורמה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נרתם אף המחוקק למאבק בעבירות בנשק בדרך של תיקון 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תיקון זה נועד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אגב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בתקופה של שלוש שנים מיום פרסום התיקון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27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לפי אותו סעיף לא יהא כולו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בהיעדר טעמים מיוחדים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יתר 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30.3.2023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פורסם חוק המאבק בכלי הנשק הבלתי חוקיים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חקיקה והוראות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נועד להיאבק בתפוצת כלי הנשק הבלתי חוקיים המשמשים ארגוני פשיעה ופשיעה חמורה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בדרך של מתן כלים למשטרת ישראל וליתר רשויות אכיפת החוק להתמודד עם התופעה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החוק 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הבחנה בין חלקי נשק מהותיים לכאלה שאינם מהותיים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העונש על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או הובלה של חלק מהותי בנשק הוחמר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כשמדובר בחלק של נשק שאינו מהותי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נותר העונש על כנו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קרי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חקיקה זו אף היא מעידה על ההחמרה שבה ראה המחוקק להתייחס לעבירות בנשק באשר 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 הקשורות בביצוע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התכנון המוקדם שהיה כרוך בהן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הצטייד בנשק חצי אוטומטי ובתחמושת והגיע מכוון מטרה סמוך לביתם של המתלוננים על מנת לפגוע בהם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במעשה ספונטני או ניצול הזדמנות שנקרתה בדרכו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בפעולה שתוכננה מראש ולצורך מימושה הצטייד הנאשם בכלי נשק ותחמושת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העובדה שהמתלוננים הגיעו לביתם יחד עם ילדיהם הקטינים שהיו יחד עמם ברכב לא הניאה את הנאשם מלהשלים את מזימתו העבריינית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ירה לעיני הקטינים שישה כדורים ופגע באמם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עובדה זו מוסיפה לטעמי לחומרת התנהלותו ומעשיו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המניע שהוביל את הנאשם לבצע את מעשיו העברייניים אינו מפורט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אין בכך כדי להקהות מחומרת המעשים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שליפת נשק בקלות שאינה נתפסת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וירי לעבר אדם בשל סכסוך או מחלוקת כזו או אחרת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מעשה נתעב ובלתי נתפס המחייב ענישה מחמירה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כל שכן כאשר אותו ירי פוגע באדם ומסב לו חבלות ומעמיד אותו ואת על מי שמצוי בזירה בסכנת חיים של ממש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כתוצאה מהירי נפגעה המתלוננת בקרסול רגלה השמאלית ובבית החזה הקדמי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הובהלה לבית החולים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נותחה ואושפזה למשך ארבעה 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כפי שניתן ללמוד מהתיעוד הרפואי שהוצג בעניינה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בצדק ציינה המאשימה כי רק בדרך נס לא נגרמו פגיעות חמורות יותר ממעשיו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בשים לב לנוכחותם של המתלונן ושני הקטינים בזירת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בסמוך מאוד למקום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בהיבט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פוטנציאל הנזק שעלול היה להיגרם כתוצאה מביצוע העבירות הוא רב ביותר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לצד הנזק הפיזי שנגרם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להניח כי למתלוננים נגרם גם נזק נפשי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המתבטא בבהלה ובחרדה שאחזה בהם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באירוע טראומטי שאין ספק שנצרב בנפשם של המתלוננים וילווה אותם עוד זמן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ניתן ללמוד על כך גם מהצהרתו של המתלונן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בה ציין כי בעקבות מעשה הירי הוא ביצע שיפוץ בביתו וסגר את החלונות הפונים לרחוב הראשי בבלוקים על מנת להרגיש בטוח ומוגן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העובדה שלאחר שביצע את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המשיך הנאשם לשאת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להחזיק ולהוביל את האקדח ותחמושת נוספת בהיקף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מוסיפה לחומרת מעשיו והתנהלותו העבריינית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ליתן את הדעת לכך שלא מדובר בנשיאה והובלה למרחק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הנאשם יצא מהיישוב בסמת טבעון והגיע עד חיפה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אשר נתפס על ידי שוטר שזיהה אותו במסגרת סריקות שנעשו על ידי המשטרה לאיתורו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ניתן לומר כי קיים מנעד רחב של עונשים בעבירות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בהתאם לנסיבות ביצוען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סוג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היקף הירי והנזקים שנגרמו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ניתן להצביע בבירור על מגמת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התפשטותה של תופעת העבירות בנשק בשנים האחרונות והיקף הנזקים שהיא מסבה לחברה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להלן מספר דוגמאות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6737/21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אבו זאיד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2.6.2022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מדובר היה במי שהורשע לאחר ניהול הוכחות בעבירות של חבלה בכוונה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 נשק שלא כדין וירי באזור מגורים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בעובדות כתב האישום שהוגש שם נאמר כי בין המערער לאחיו שגר בשכנות לו התגלע סכסוך בעקבות גידופים שנהג המתלונן להשמיע כלפי אשתו של המערער ועל רקע מחלוקות כספיות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במועד הרלוונטי לכתב האישום גידף המערער את אשת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ובתגובה התפתח בין השניים ריב במהלכו דחף המתלונן את המערער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 עזב את המקום כשהוא כעוס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הצטייד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לחצר ביתו של המתלונן וירה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למתלונן נגרמו שמונה פצעי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מתוכם ארבעה בבטנו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ענישה שנע בין </w:t>
      </w:r>
      <w:r>
        <w:rPr>
          <w:rFonts w:eastAsia="Calibri" w:cs="David" w:ascii="David" w:hAnsi="David"/>
        </w:rPr>
        <w:t>9-6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והשית על המערער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בהמלצת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חזר בו המערער מערעורו על גזר הדין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אני ער לכך שמדובר באירוע חמור באופן משמעותי מענייננו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בשל היקף היריות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והן בשל הנזקים שנגרמו למתלונן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שמונה פצעי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ומיקומן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בפלג גופו העליון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באותו עניין הורשע הנאשם בעבירה של ירי באזור מגורים שאינה רלוונטית לענייננו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9104/20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טבצ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ניקוב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4.3.2021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מדובר היה במי שהורשע על סמך הודאתו בעבירות של חבלה בכוונה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 נשק והחזקת סם מסוכן לצריכה עצמית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המשיב באותו מקרה הגיע לעסק בו עבד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חילופי דברים בין השניים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שלף את אקדחו וירה בירכו השמאלית של המתלונן ירייה אחת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בעקבות הירי נזקק המתלונן לניתוח ברגלו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ענישה שנע בין </w:t>
      </w:r>
      <w:r>
        <w:rPr>
          <w:rFonts w:eastAsia="Calibri" w:cs="David" w:ascii="David" w:hAnsi="David"/>
        </w:rPr>
        <w:t>60-30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וגזר על המשיב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שהגישה המדינה על קולת העונש התקבל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באופן שבית המשפט העליון החמיר את עונשו של המשיב והעמידו על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</w:t>
      </w:r>
      <w:hyperlink r:id="rId31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6359/18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מחאמיד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11.4.2019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בכוונה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ופצע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כתוצאה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ניתוחים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ונזקק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ארוך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העמיד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בטווח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שהגישה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התקבל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במתלונן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הוחמר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שהודגש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ערכאת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ככלל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מתערבת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חריגים</w:t>
      </w:r>
      <w:r>
        <w:rPr>
          <w:rtl w:val="true"/>
          <w:lang w:val="en-IL" w:eastAsia="en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</w:t>
      </w:r>
      <w:hyperlink r:id="rId32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780/16</w:t>
        </w:r>
      </w:hyperlink>
      <w:r>
        <w:rPr>
          <w:rtl w:val="true"/>
          <w:lang w:val="en-IL" w:eastAsia="en-IL"/>
        </w:rPr>
        <w:t xml:space="preserve"> </w:t>
      </w:r>
      <w:r>
        <w:rPr>
          <w:rFonts w:eastAsia="David" w:ascii="David" w:hAnsi="David"/>
          <w:rtl w:val="true"/>
          <w:lang w:val="en-IL" w:eastAsia="en-IL"/>
        </w:rPr>
        <w:t>‏</w:t>
      </w:r>
      <w:r>
        <w:rPr>
          <w:b/>
          <w:b/>
          <w:bCs/>
          <w:rtl w:val="true"/>
          <w:lang w:val="en-IL" w:eastAsia="en-IL"/>
        </w:rPr>
        <w:t>שושה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20.2.2017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נדון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ראיות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בכוונה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מחמירה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במזיד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ממרחק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קצר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במטרה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לפגוע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המתלונן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התחבאו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והצליחו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לחמוק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מהקליעים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שפגעו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בלבד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העמיד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7-4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בציינו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הצעיר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עברו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מפלילים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והסולחה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ששורטט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כראוי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והולם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  <w:lang w:val="en-IL" w:eastAsia="en-IL"/>
        </w:rPr>
      </w:pPr>
      <w:r>
        <w:rPr>
          <w:rFonts w:cs="Calibri" w:ascii="Calibri" w:hAnsi="Calibri"/>
          <w:rtl w:val="true"/>
          <w:lang w:val="en-IL" w:eastAsia="en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1843/19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עמאש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2.10.2019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מדובר במי שהורשע בעבירות של חבלה חמורה בנסיבות מחמירות והחזקה ונשיאה של נשק ונדון על ידי בית המשפט המחוזי לעונש של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באותו מקרה ירה המערער מספר כדורים לעבר אדם איתו היה מסוכסך ופגע בידו של ילד בן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 בסמוך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דחה את ערעורו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שמדובר במי שאין לחובתו עבר 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1971/19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חוסין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30.6.2019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מדובר במי שהורשע בעבירות של חבלה חמורה בנסיבות מחמירות ונשיאת נשק והובלתו שלא 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ירה אל עבר המתלונן מספר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סכסוך 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 בו בירך וגרם לו למספר פגיעות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גזר עליו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בפועל ובבית המשפט העליון חזר בו המערער מערעורו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יוער כי שני פסקי הדין האחרונים מתייחסים לעבירה של חבלה חמורה בנסיבות 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שהיא קלה מהעבירה של חבלה בכוונה 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הורשע הנאשם בענייננו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שבחנתי את הערכים המוגנים שנפגעו מביצוע העבירות 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נסיבות ביצוען ואת מדיניות הענישה הנוהגת הנלמדת מפסיקת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אני קובע כי מתחם העונש ההולם נע בין </w:t>
      </w:r>
      <w:r>
        <w:rPr>
          <w:rFonts w:cs="Calibri" w:ascii="Calibri" w:hAnsi="Calibri"/>
        </w:rPr>
        <w:t>8-5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לריצוי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בגזירת העונש בתוך המתחם שנקבע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ראיתי להביא בחשבון את הודאתו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ניתנה בשלב מוקדם של ההליך ובטרם החלה שמיעת הראיות בתיק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בהודאה שניתנה שלא במסגרת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ובמסגרתה הודה הנאשם בעובדות כתב האישום כפי שהן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כל תיקון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הודאה זו מגלמת בחובה נטילת אחריות מצדו על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הביאה לחיסכון בזמן שיפוטי יקר וחסכה את הצורך בהעדתם של עדי תביעה 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ובראשם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כל הקושי הכרוך בשחזור האירוע הטראומטי בו היו מעורבים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ראיתי להביא בחשבון את העובדה כי עברו הפלילי של הנאשם הינו מינורי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לחובתו הרשעה אחת שהתיישנה בעבירה של החזקה ושימוש בסמים לצריכה עצמית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הנסיבות שפורטו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לגזור את עונשו של הנאשם בתחתית המתחם שנקבע לגביו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יסוד מקבץ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שמניינן יחל במועד מעצרו ביום </w:t>
      </w:r>
      <w:r>
        <w:rPr>
          <w:rFonts w:eastAsia="Calibri" w:cs="David" w:ascii="David" w:hAnsi="David"/>
        </w:rPr>
        <w:t>22.12.2022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או אלימות מסוג פשע ויורשע בגין אחת מהן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עבירות נשק או אלימות מסוג עוון ויורשע בגין אחת מהן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פיצוי למתלוננת בסך </w:t>
      </w:r>
      <w:r>
        <w:rPr>
          <w:rFonts w:eastAsia="Calibri" w:cs="David" w:ascii="David" w:hAnsi="David"/>
        </w:rPr>
        <w:t>20,000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 xml:space="preserve">ופיצוי למתלונן בסך </w:t>
      </w:r>
      <w:r>
        <w:rPr>
          <w:rFonts w:eastAsia="Calibri" w:cs="David" w:ascii="David" w:hAnsi="David"/>
        </w:rPr>
        <w:t>5,000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הפיצויים ישולמו באמצעות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בשיעורים חודשיים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שווים ורצופים על סך </w:t>
      </w:r>
      <w:r>
        <w:rPr>
          <w:rFonts w:eastAsia="Calibri" w:cs="David" w:ascii="David" w:hAnsi="David"/>
        </w:rPr>
        <w:t>2,500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כל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מועד תשלום השיעור הראשון יחול ביום </w:t>
      </w:r>
      <w:r>
        <w:rPr>
          <w:rFonts w:eastAsia="Calibri" w:cs="David" w:ascii="David" w:hAnsi="David"/>
        </w:rPr>
        <w:t>1.12.2023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ויתר התשלומים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לכל חודש עוקב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שולם אחד התשלומים במלואו או במועדו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תעמוד כל יתרת הפיצוי לפירעון מיידי בתוספת ריבית פיגורים על פי דין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23071-12-22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סעדי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.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.;144.b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7305799" TargetMode="External"/><Relationship Id="rId16" Type="http://schemas.openxmlformats.org/officeDocument/2006/relationships/hyperlink" Target="http://www.nevo.co.il/case/29486731" TargetMode="External"/><Relationship Id="rId17" Type="http://schemas.openxmlformats.org/officeDocument/2006/relationships/hyperlink" Target="http://www.nevo.co.il/case/25824863" TargetMode="External"/><Relationship Id="rId18" Type="http://schemas.openxmlformats.org/officeDocument/2006/relationships/hyperlink" Target="http://www.nevo.co.il/case/28452933" TargetMode="External"/><Relationship Id="rId19" Type="http://schemas.openxmlformats.org/officeDocument/2006/relationships/hyperlink" Target="http://www.nevo.co.il/case/28660017" TargetMode="External"/><Relationship Id="rId20" Type="http://schemas.openxmlformats.org/officeDocument/2006/relationships/hyperlink" Target="http://www.nevo.co.il/case/29564821" TargetMode="External"/><Relationship Id="rId21" Type="http://schemas.openxmlformats.org/officeDocument/2006/relationships/hyperlink" Target="http://www.nevo.co.il/case/28207045" TargetMode="External"/><Relationship Id="rId22" Type="http://schemas.openxmlformats.org/officeDocument/2006/relationships/hyperlink" Target="http://www.nevo.co.il/case/28697227" TargetMode="External"/><Relationship Id="rId23" Type="http://schemas.openxmlformats.org/officeDocument/2006/relationships/hyperlink" Target="http://www.nevo.co.il/case/27305799" TargetMode="External"/><Relationship Id="rId24" Type="http://schemas.openxmlformats.org/officeDocument/2006/relationships/hyperlink" Target="http://www.nevo.co.il/case/27734980" TargetMode="External"/><Relationship Id="rId25" Type="http://schemas.openxmlformats.org/officeDocument/2006/relationships/hyperlink" Target="http://www.nevo.co.il/case/2773498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7960491" TargetMode="External"/><Relationship Id="rId30" Type="http://schemas.openxmlformats.org/officeDocument/2006/relationships/hyperlink" Target="http://www.nevo.co.il/case/27272576" TargetMode="External"/><Relationship Id="rId31" Type="http://schemas.openxmlformats.org/officeDocument/2006/relationships/hyperlink" Target="http://www.nevo.co.il/case/24966889" TargetMode="External"/><Relationship Id="rId32" Type="http://schemas.openxmlformats.org/officeDocument/2006/relationships/hyperlink" Target="http://www.nevo.co.il/case/21472824" TargetMode="External"/><Relationship Id="rId33" Type="http://schemas.openxmlformats.org/officeDocument/2006/relationships/hyperlink" Target="http://www.nevo.co.il/case/25528733" TargetMode="External"/><Relationship Id="rId34" Type="http://schemas.openxmlformats.org/officeDocument/2006/relationships/hyperlink" Target="http://www.nevo.co.il/case/25546727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2024-08-26T14:18:00Z</dcterms:created>
  <dc:creator> </dc:creator>
  <dc:description/>
  <cp:keywords/>
  <dc:language>en-IL</dc:language>
  <cp:lastModifiedBy>h1</cp:lastModifiedBy>
  <dcterms:modified xsi:type="dcterms:W3CDTF">2024-08-26T14:18:00Z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סעדי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27305799:2;29486731;25824863;28452933;28660017;29564821;28207045;28697227;27734980:2;27960491;27272576;24966889;21472824;25528733;25546727</vt:lpwstr>
  </property>
  <property fmtid="{D5CDD505-2E9C-101B-9397-08002B2CF9AE}" pid="9" name="CITY">
    <vt:lpwstr>חי'</vt:lpwstr>
  </property>
  <property fmtid="{D5CDD505-2E9C-101B-9397-08002B2CF9AE}" pid="10" name="DATE">
    <vt:lpwstr>20231024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70301/329.a.1;329.a.2;144.a;144.b;040i;144</vt:lpwstr>
  </property>
  <property fmtid="{D5CDD505-2E9C-101B-9397-08002B2CF9AE}" pid="15" name="LAWYER">
    <vt:lpwstr>מור בן אבו;סאהר פאר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23071</vt:lpwstr>
  </property>
  <property fmtid="{D5CDD505-2E9C-101B-9397-08002B2CF9AE}" pid="22" name="NEWPARTB">
    <vt:lpwstr>12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390020231024</vt:lpwstr>
  </property>
  <property fmtid="{D5CDD505-2E9C-101B-9397-08002B2CF9AE}" pid="34" name="TYPE_N_DATE">
    <vt:lpwstr>39020231024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