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75"/>
        <w:gridCol w:w="1479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2312-01-21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יהודה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23.8.2022</w:t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בוד השופטת תמר בר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575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245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575" w:type="dxa"/>
            <w:tcBorders/>
            <w:vAlign w:val="center"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245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בניהו יהודה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הכנסת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1994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13.7.2021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19.11.2002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וחודש במועד העבירה והיום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הורשע בהתאם להודאתו במסגרת הסדר טיעון בעבירת </w:t>
      </w:r>
      <w:r>
        <w:rPr>
          <w:rFonts w:ascii="Arial" w:hAnsi="Arial" w:cs="Arial"/>
          <w:b/>
          <w:b/>
          <w:bCs/>
          <w:rtl w:val="true"/>
        </w:rPr>
        <w:t>ניסיון תקיפה הגורמת חבלה של ממש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בעבירת</w:t>
      </w:r>
      <w:r>
        <w:rPr>
          <w:rFonts w:ascii="Arial" w:hAnsi="Arial" w:cs="Arial"/>
          <w:b/>
          <w:b/>
          <w:bCs/>
          <w:rtl w:val="true"/>
        </w:rPr>
        <w:t xml:space="preserve"> ניסיון תקיפה בנסיבות מחמירות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בעבירת </w:t>
      </w:r>
      <w:r>
        <w:rPr>
          <w:rFonts w:ascii="Arial" w:hAnsi="Arial" w:cs="Arial"/>
          <w:b/>
          <w:b/>
          <w:bCs/>
          <w:rtl w:val="true"/>
        </w:rPr>
        <w:t>חבלה במזיד לרכב ממניע גזעני</w:t>
      </w:r>
      <w:r>
        <w:rPr>
          <w:rFonts w:ascii="Arial" w:hAnsi="Arial" w:cs="Arial"/>
          <w:rtl w:val="true"/>
        </w:rPr>
        <w:t xml:space="preserve"> 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413</w:t>
        </w:r>
        <w:r>
          <w:rPr>
            <w:rStyle w:val="Hyperlink"/>
            <w:rFonts w:ascii="Arial" w:hAnsi="Arial" w:cs="Arial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בחוק ובעבירת </w:t>
      </w:r>
      <w:r>
        <w:rPr>
          <w:rFonts w:ascii="Arial" w:hAnsi="Arial" w:cs="Arial"/>
          <w:b/>
          <w:b/>
          <w:bCs/>
          <w:rtl w:val="true"/>
        </w:rPr>
        <w:t>סיכון דרכים בצוותא</w:t>
      </w:r>
      <w:r>
        <w:rPr>
          <w:rFonts w:ascii="Arial" w:hAnsi="Arial" w:cs="Arial"/>
          <w:rtl w:val="true"/>
        </w:rPr>
        <w:t xml:space="preserve"> לפי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>הסדר הטיעון כלל את תיקון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כלל 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 גילו של הנאשם במועד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שאלת הרשעתו תיבחן שנית לאחר הגשת התסקיר לעונש מטעם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מאז הרשעת הנאשם הוגשו מספר תסקירים מטעם שירות המבחן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האחרון מיום </w:t>
      </w:r>
      <w:r>
        <w:rPr>
          <w:rFonts w:cs="Arial" w:ascii="Arial" w:hAnsi="Arial"/>
        </w:rPr>
        <w:t>1.6.2022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2.6.2022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נשמעו טענות הצדדים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שמיעתם התבקש הממונה על עבודות שירות להגיש את חוות 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הוגשה ביום </w:t>
      </w:r>
      <w:r>
        <w:rPr>
          <w:rFonts w:cs="Arial" w:ascii="Arial" w:hAnsi="Arial"/>
        </w:rPr>
        <w:t>14.8.2022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ולפיה הנאשם נמצא מתאים למאסר בעבודת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29.12.2020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23:30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rtl w:val="true"/>
        </w:rPr>
        <w:t xml:space="preserve">)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ascii="David" w:hAnsi="David"/>
          <w:rtl w:val="true"/>
        </w:rPr>
        <w:t>ֵ</w:t>
      </w:r>
      <w:r>
        <w:rPr>
          <w:rtl w:val="true"/>
        </w:rPr>
        <w:t>ועהי</w:t>
      </w:r>
      <w:r>
        <w:rPr>
          <w:rFonts w:ascii="David" w:hAnsi="David"/>
          <w:rtl w:val="true"/>
        </w:rPr>
        <w:t>ׅ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זקס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ראח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הליכתם</w:t>
      </w:r>
      <w:r>
        <w:rPr>
          <w:rtl w:val="true"/>
        </w:rPr>
        <w:t xml:space="preserve">,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ברזנט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החסימה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החסימה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מאוחדת</w:t>
      </w:r>
      <w:r>
        <w:rPr>
          <w:rtl w:val="true"/>
        </w:rPr>
        <w:t xml:space="preserve">",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מואר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וצבעוני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החולים</w:t>
      </w:r>
      <w:r>
        <w:rPr>
          <w:rtl w:val="true"/>
        </w:rPr>
        <w:t xml:space="preserve">). </w:t>
      </w:r>
      <w:r>
        <w:rPr>
          <w:rtl w:val="true"/>
        </w:rPr>
        <w:t>ברחבה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ששתיים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,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נשברה</w:t>
      </w:r>
      <w:r>
        <w:rPr>
          <w:rtl w:val="true"/>
        </w:rPr>
        <w:t xml:space="preserve">. </w:t>
      </w:r>
      <w:r>
        <w:rPr>
          <w:rtl w:val="true"/>
        </w:rPr>
        <w:t>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תיקונה</w:t>
      </w:r>
      <w:r>
        <w:rPr>
          <w:rFonts w:cs="Times New Roman"/>
          <w:rtl w:val="true"/>
        </w:rPr>
        <w:t xml:space="preserve"> </w:t>
      </w:r>
      <w:r>
        <w:rPr/>
        <w:t>1,892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טרקטור</w:t>
      </w:r>
      <w:r>
        <w:rPr>
          <w:rtl w:val="true"/>
        </w:rPr>
        <w:t>-</w:t>
      </w:r>
      <w:r>
        <w:rPr>
          <w:rtl w:val="true"/>
        </w:rPr>
        <w:t>מחפרון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tl w:val="true"/>
        </w:rPr>
        <w:t xml:space="preserve">,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נשברו</w:t>
      </w:r>
      <w:r>
        <w:rPr>
          <w:rtl w:val="true"/>
        </w:rPr>
        <w:t xml:space="preserve">, </w:t>
      </w:r>
      <w:r>
        <w:rPr>
          <w:rtl w:val="true"/>
        </w:rPr>
        <w:t>פנסים</w:t>
      </w:r>
      <w:r>
        <w:rPr>
          <w:rtl w:val="true"/>
        </w:rPr>
        <w:t xml:space="preserve">, </w:t>
      </w:r>
      <w:r>
        <w:rPr>
          <w:rtl w:val="true"/>
        </w:rPr>
        <w:t>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אלג</w:t>
      </w:r>
      <w:r>
        <w:rPr>
          <w:rtl w:val="true"/>
        </w:rPr>
        <w:t>'</w:t>
      </w:r>
      <w:r>
        <w:rPr>
          <w:rtl w:val="true"/>
        </w:rPr>
        <w:t>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נסדקו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פוקוס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למועאתז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ולעצור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הטויוטה</w:t>
      </w:r>
      <w:r>
        <w:rPr>
          <w:rtl w:val="true"/>
        </w:rPr>
        <w:t xml:space="preserve">).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איטית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לבהלה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החסימה</w:t>
      </w:r>
      <w:r>
        <w:rPr>
          <w:rtl w:val="true"/>
        </w:rPr>
        <w:t xml:space="preserve">, </w:t>
      </w:r>
      <w:r>
        <w:rPr>
          <w:rtl w:val="true"/>
        </w:rPr>
        <w:t>התאספו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קיללו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מתואר</w:t>
      </w:r>
      <w:r>
        <w:rPr>
          <w:rtl w:val="true"/>
        </w:rPr>
        <w:t xml:space="preserve">,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רקע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בכירה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שמחון</w:t>
      </w:r>
      <w:r>
        <w:rPr>
          <w:rtl w:val="true"/>
        </w:rPr>
        <w:t xml:space="preserve">),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19.11.2002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וכתשעה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עמל</w:t>
      </w:r>
      <w:r>
        <w:rPr>
          <w:rtl w:val="true"/>
        </w:rPr>
        <w:t xml:space="preserve">"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29-13</w:t>
      </w:r>
      <w:r>
        <w:rPr>
          <w:rtl w:val="true"/>
        </w:rPr>
        <w:t xml:space="preserve">,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המנהלת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תרופתית</w:t>
      </w:r>
      <w:r>
        <w:rPr>
          <w:rtl w:val="true"/>
        </w:rPr>
        <w:t xml:space="preserve">.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7.5.2020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5.9.2021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21.1.2021</w:t>
      </w:r>
      <w:r>
        <w:rPr>
          <w:rtl w:val="true"/>
        </w:rPr>
        <w:t xml:space="preserve"> (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13.7.2021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סיכויים</w:t>
      </w:r>
      <w:r>
        <w:rPr>
          <w:rtl w:val="true"/>
        </w:rPr>
        <w:t xml:space="preserve">" </w:t>
      </w:r>
      <w:r>
        <w:rPr>
          <w:rtl w:val="true"/>
        </w:rPr>
        <w:t>ובפגישות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</w:t>
      </w:r>
      <w:r>
        <w:rPr>
          <w:rtl w:val="true"/>
        </w:rPr>
        <w:t xml:space="preserve">"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הממנפת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6.10.2021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10.10.2021</w:t>
      </w:r>
      <w:r>
        <w:rPr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tl w:val="true"/>
        </w:rPr>
        <w:t xml:space="preserve">, </w:t>
      </w:r>
      <w:r>
        <w:rPr>
          <w:rtl w:val="true"/>
        </w:rPr>
        <w:t>מהנימוק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14.10.2021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14.10.2021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19.10.2021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2.11.2021</w:t>
      </w:r>
      <w:r>
        <w:rPr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4.11.2021</w:t>
      </w:r>
      <w:r>
        <w:rPr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הודעות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עדכון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10.1.2022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8.4.2022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10.1.2022</w:t>
      </w:r>
      <w:r>
        <w:rPr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8.4.2022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23.6.2022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1.6.2022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מהצוות</w:t>
      </w:r>
      <w:r>
        <w:rPr>
          <w:rtl w:val="true"/>
        </w:rPr>
        <w:t xml:space="preserve">,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התרשמותם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שהתבטאו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הרציפה</w:t>
      </w:r>
      <w:r>
        <w:rPr>
          <w:rtl w:val="true"/>
        </w:rPr>
        <w:t xml:space="preserve">, </w:t>
      </w:r>
      <w:r>
        <w:rPr>
          <w:rtl w:val="true"/>
        </w:rPr>
        <w:t>בהשתתפותו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בהשתלבותו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)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בעמדותיו</w:t>
      </w:r>
      <w:r>
        <w:rPr>
          <w:rtl w:val="true"/>
        </w:rPr>
        <w:t xml:space="preserve">, </w:t>
      </w:r>
      <w:r>
        <w:rPr>
          <w:rtl w:val="true"/>
        </w:rPr>
        <w:t>בהתנהלותו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/>
        <w:t>240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בתצהירו</w:t>
      </w:r>
      <w:r>
        <w:rPr>
          <w:rtl w:val="true"/>
        </w:rPr>
        <w:t xml:space="preserve">,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לתרופות</w:t>
      </w:r>
      <w:r>
        <w:rPr>
          <w:rtl w:val="true"/>
        </w:rPr>
        <w:t xml:space="preserve">.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בפסיכיאטריה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22.1.2021</w:t>
      </w:r>
      <w:r>
        <w:rPr>
          <w:rtl w:val="true"/>
        </w:rPr>
        <w:t xml:space="preserve">,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tl w:val="true"/>
        </w:rPr>
        <w:t xml:space="preserve">,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ascii="David" w:hAnsi="David"/>
          <w:rtl w:val="true"/>
        </w:rPr>
        <w:t>ֵ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כלֵי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,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הטרקטור</w:t>
      </w:r>
      <w:r>
        <w:rPr>
          <w:rtl w:val="true"/>
        </w:rPr>
        <w:t xml:space="preserve">,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הקאיה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המגביר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3657/16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25.1.2017</w:t>
      </w:r>
      <w:r>
        <w:rPr>
          <w:rtl w:val="true"/>
        </w:rPr>
        <w:t xml:space="preserve">) 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' </w:t>
      </w:r>
      <w:r>
        <w:rPr>
          <w:rtl w:val="true"/>
        </w:rPr>
        <w:t>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, </w:t>
      </w:r>
      <w:r>
        <w:rPr>
          <w:rtl w:val="true"/>
        </w:rPr>
        <w:t>שסכומם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6,600</w:t>
      </w:r>
      <w:r>
        <w:rPr>
          <w:rtl w:val="true"/>
        </w:rPr>
        <w:t xml:space="preserve"> ₪.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14.7.2019</w:t>
      </w:r>
      <w:r>
        <w:rPr>
          <w:b/>
          <w:bCs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15.5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,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₪.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61245-12-14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קוואסמה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משתפר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,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תקריות</w:t>
      </w:r>
      <w:r>
        <w:rPr>
          <w:rtl w:val="true"/>
        </w:rPr>
        <w:t xml:space="preserve">, </w:t>
      </w:r>
      <w:r>
        <w:rPr>
          <w:rtl w:val="true"/>
        </w:rPr>
        <w:t>שבעטין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. </w:t>
      </w:r>
      <w:r>
        <w:rPr>
          <w:rtl w:val="true"/>
        </w:rPr>
        <w:t>במענה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לגינוי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וחודש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כשבעה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>-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4.7.2022</w:t>
      </w:r>
      <w:r>
        <w:rPr>
          <w:rtl w:val="true"/>
        </w:rPr>
        <w:t xml:space="preserve"> </w:t>
      </w:r>
      <w:r>
        <w:rPr>
          <w:rtl w:val="true"/>
        </w:rPr>
        <w:t>ולהודעת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5.7.2022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10.7.2022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ניסיון תקיפה הגורמת חבלה של ממש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בעבירת ניסיון תקיפה בנסיבות מחמירות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בעבירת חבלה במזיד לרכב ממניע גזעני ובעבירת סיכון דרכים בצוותא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,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השתייכות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ובכבודו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האוכלוסייה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82</w:t>
      </w:r>
      <w:r>
        <w:rPr>
          <w:rtl w:val="true"/>
        </w:rPr>
        <w:t>) 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 (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הכנסת</w:t>
        </w:r>
      </w:hyperlink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/>
        <w:t>28.7.2004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3183/16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27.10.2016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עשייתם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בחינת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 </w:t>
      </w:r>
      <w:r>
        <w:rPr>
          <w:rtl w:val="true"/>
        </w:rPr>
        <w:t>ומפסקי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מקצתה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27.10.2016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)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27.10.2016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19.3.2020</w:t>
      </w:r>
      <w:r>
        <w:rPr>
          <w:rtl w:val="true"/>
        </w:rPr>
        <w:t xml:space="preserve">) –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במוטות</w:t>
      </w:r>
      <w:r>
        <w:rPr>
          <w:rtl w:val="true"/>
        </w:rPr>
        <w:t xml:space="preserve">, </w:t>
      </w:r>
      <w:r>
        <w:rPr>
          <w:rtl w:val="true"/>
        </w:rPr>
        <w:t>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38072-03-16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3.4.2017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מרשים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.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1,250</w:t>
      </w:r>
      <w:r>
        <w:rPr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69431-01-19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12.1.2021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44504-04-15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17.2.2016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7</w:t>
      </w:r>
      <w:r>
        <w:rPr>
          <w:rtl w:val="true"/>
        </w:rPr>
        <w:t>)</w:t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קפלן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12.11.2018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חיבלו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9057/18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3.5.2020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8</w:t>
      </w:r>
      <w:r>
        <w:rPr>
          <w:rtl w:val="true"/>
        </w:rPr>
        <w:t>)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8538/18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7.1.2019</w:t>
      </w:r>
      <w:r>
        <w:rPr>
          <w:rtl w:val="true"/>
        </w:rPr>
        <w:t xml:space="preserve">);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/>
        <w:t>29650-01-18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1.11.2018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חרדית</w:t>
      </w:r>
      <w:r>
        <w:rPr>
          <w:rtl w:val="true"/>
        </w:rPr>
        <w:t xml:space="preserve">,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ובעיטות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9</w:t>
      </w:r>
      <w:r>
        <w:rPr>
          <w:rtl w:val="true"/>
        </w:rPr>
        <w:t>)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1.3.2015</w:t>
      </w:r>
      <w:r>
        <w:rPr>
          <w:rtl w:val="true"/>
        </w:rPr>
        <w:t xml:space="preserve">) –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גזעניות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מהומה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,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ונמשכים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מהאבנים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הניזוקים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); </w:t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חמישית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ולעיל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מהמכינה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ולהערכתם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חמישית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30.12.2020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20.1.2021</w:t>
      </w:r>
      <w:r>
        <w:rPr>
          <w:rtl w:val="true"/>
        </w:rPr>
        <w:t xml:space="preserve">), </w:t>
      </w:r>
      <w:r>
        <w:rPr>
          <w:rtl w:val="true"/>
        </w:rPr>
        <w:t>לשהייתו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21.1.2021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13.7.2021</w:t>
      </w:r>
      <w:r>
        <w:rPr>
          <w:rtl w:val="true"/>
        </w:rPr>
        <w:t xml:space="preserve">),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11.10.2021</w:t>
      </w:r>
      <w:r>
        <w:rPr>
          <w:rtl w:val="true"/>
        </w:rPr>
        <w:t xml:space="preserve">),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אכיפה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בררנית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). </w:t>
      </w:r>
      <w:r>
        <w:rPr>
          <w:rtl w:val="true"/>
        </w:rPr>
        <w:t>במענה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, </w:t>
      </w:r>
      <w:r>
        <w:rPr>
          <w:rtl w:val="true"/>
        </w:rPr>
        <w:t>אותרו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29.5.2022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tl w:val="true"/>
        </w:rPr>
        <w:t xml:space="preserve">)‏.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'.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בעטיין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ההתפרעויות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שהשתתפו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בררנית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הבריות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שבחריגים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מטעמי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בררנית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להתבסס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>(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4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כשיקול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אמנם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יתכנו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בררנית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בררנית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שהוכחה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8568/14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19.5.2015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קווידר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23.6.2013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20.4.2016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14.2.2016</w:t>
      </w:r>
      <w:r>
        <w:rPr>
          <w:rtl w:val="true"/>
        </w:rPr>
        <w:t xml:space="preserve">)‏‏,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>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מוכחת</w:t>
      </w:r>
      <w:r>
        <w:rPr>
          <w:rtl w:val="true"/>
        </w:rPr>
        <w:t xml:space="preserve">,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ונענשים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tl w:val="true"/>
        </w:rPr>
        <w:t xml:space="preserve">),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המונע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),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,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מחדלים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)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), </w:t>
      </w:r>
      <w:r>
        <w:rPr>
          <w:rtl w:val="true"/>
        </w:rPr>
        <w:t>היחידים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הצלה</w:t>
      </w:r>
      <w:r>
        <w:rPr>
          <w:rtl w:val="true"/>
        </w:rPr>
        <w:t xml:space="preserve">'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28.11.2022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bookmarkStart w:id="12" w:name="Nitan"/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bookmarkEnd w:id="12"/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ו באב </w:t>
            </w: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אוגוסט </w:t>
            </w:r>
            <w:r>
              <w:rPr>
                <w:rFonts w:cs="Arial" w:ascii="Arial" w:hAnsi="Arial"/>
              </w:rPr>
              <w:t>2022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בהתאם לאמור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2312-01-21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בניהו יהודה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144f" TargetMode="External"/><Relationship Id="rId5" Type="http://schemas.openxmlformats.org/officeDocument/2006/relationships/hyperlink" Target="http://www.nevo.co.il/law/70301/344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/382.a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2263" TargetMode="External"/><Relationship Id="rId11" Type="http://schemas.openxmlformats.org/officeDocument/2006/relationships/hyperlink" Target="http://www.nevo.co.il/law/71553" TargetMode="External"/><Relationship Id="rId12" Type="http://schemas.openxmlformats.org/officeDocument/2006/relationships/hyperlink" Target="http://www.nevo.co.il/law/71553/3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law/70301/382.a" TargetMode="External"/><Relationship Id="rId17" Type="http://schemas.openxmlformats.org/officeDocument/2006/relationships/hyperlink" Target="http://www.nevo.co.il/law/70301/144f" TargetMode="External"/><Relationship Id="rId18" Type="http://schemas.openxmlformats.org/officeDocument/2006/relationships/hyperlink" Target="http://www.nevo.co.il/law/70301/413e" TargetMode="External"/><Relationship Id="rId19" Type="http://schemas.openxmlformats.org/officeDocument/2006/relationships/hyperlink" Target="http://www.nevo.co.il/law/70301/144f" TargetMode="External"/><Relationship Id="rId20" Type="http://schemas.openxmlformats.org/officeDocument/2006/relationships/hyperlink" Target="http://www.nevo.co.il/law/70301/344" TargetMode="External"/><Relationship Id="rId21" Type="http://schemas.openxmlformats.org/officeDocument/2006/relationships/hyperlink" Target="http://www.nevo.co.il/case/21473859" TargetMode="External"/><Relationship Id="rId22" Type="http://schemas.openxmlformats.org/officeDocument/2006/relationships/hyperlink" Target="http://www.nevo.co.il/case/25647402" TargetMode="External"/><Relationship Id="rId23" Type="http://schemas.openxmlformats.org/officeDocument/2006/relationships/hyperlink" Target="http://www.nevo.co.il/case/1876888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2263" TargetMode="External"/><Relationship Id="rId26" Type="http://schemas.openxmlformats.org/officeDocument/2006/relationships/hyperlink" Target="http://www.nevo.co.il/case/21473281" TargetMode="External"/><Relationship Id="rId27" Type="http://schemas.openxmlformats.org/officeDocument/2006/relationships/hyperlink" Target="http://www.nevo.co.il/case/21473281" TargetMode="External"/><Relationship Id="rId28" Type="http://schemas.openxmlformats.org/officeDocument/2006/relationships/hyperlink" Target="http://www.nevo.co.il/case/21476409" TargetMode="External"/><Relationship Id="rId29" Type="http://schemas.openxmlformats.org/officeDocument/2006/relationships/hyperlink" Target="http://www.nevo.co.il/case/23831736" TargetMode="External"/><Relationship Id="rId30" Type="http://schemas.openxmlformats.org/officeDocument/2006/relationships/hyperlink" Target="http://www.nevo.co.il/case/22009006" TargetMode="External"/><Relationship Id="rId31" Type="http://schemas.openxmlformats.org/officeDocument/2006/relationships/hyperlink" Target="http://www.nevo.co.il/case/25400794" TargetMode="External"/><Relationship Id="rId32" Type="http://schemas.openxmlformats.org/officeDocument/2006/relationships/hyperlink" Target="http://www.nevo.co.il/case/20233024" TargetMode="External"/><Relationship Id="rId33" Type="http://schemas.openxmlformats.org/officeDocument/2006/relationships/hyperlink" Target="http://www.nevo.co.il/case/22554004" TargetMode="External"/><Relationship Id="rId34" Type="http://schemas.openxmlformats.org/officeDocument/2006/relationships/hyperlink" Target="http://www.nevo.co.il/case/25257965" TargetMode="External"/><Relationship Id="rId35" Type="http://schemas.openxmlformats.org/officeDocument/2006/relationships/hyperlink" Target="http://www.nevo.co.il/case/24263086" TargetMode="External"/><Relationship Id="rId36" Type="http://schemas.openxmlformats.org/officeDocument/2006/relationships/hyperlink" Target="http://www.nevo.co.il/case/25199225" TargetMode="External"/><Relationship Id="rId37" Type="http://schemas.openxmlformats.org/officeDocument/2006/relationships/hyperlink" Target="http://www.nevo.co.il/case/17016951" TargetMode="External"/><Relationship Id="rId38" Type="http://schemas.openxmlformats.org/officeDocument/2006/relationships/hyperlink" Target="http://www.nevo.co.il/case/28243256" TargetMode="External"/><Relationship Id="rId39" Type="http://schemas.openxmlformats.org/officeDocument/2006/relationships/hyperlink" Target="http://www.nevo.co.il/law/70301/40d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18736271" TargetMode="External"/><Relationship Id="rId43" Type="http://schemas.openxmlformats.org/officeDocument/2006/relationships/hyperlink" Target="http://www.nevo.co.il/case/6846339" TargetMode="External"/><Relationship Id="rId44" Type="http://schemas.openxmlformats.org/officeDocument/2006/relationships/hyperlink" Target="http://www.nevo.co.il/case/20685275" TargetMode="External"/><Relationship Id="rId45" Type="http://schemas.openxmlformats.org/officeDocument/2006/relationships/hyperlink" Target="http://www.nevo.co.il/case/20205876" TargetMode="External"/><Relationship Id="rId46" Type="http://schemas.openxmlformats.org/officeDocument/2006/relationships/hyperlink" Target="http://www.nevo.co.il/law/71553/3" TargetMode="External"/><Relationship Id="rId47" Type="http://schemas.openxmlformats.org/officeDocument/2006/relationships/hyperlink" Target="http://www.nevo.co.il/law/71553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2023-09-28T10:30:00Z</dcterms:created>
  <dc:creator> </dc:creator>
  <dc:description/>
  <cp:keywords/>
  <dc:language>en-IL</dc:language>
  <cp:lastModifiedBy>h1</cp:lastModifiedBy>
  <dcterms:modified xsi:type="dcterms:W3CDTF">2023-09-28T10:30:00Z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בניהו יהודה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21473859;25647402;18768888;21473281:2;21476409;23831736;22009006;25400794;20233024;22554004;25257965;24263086;25199225;17016951;28243256;18736271;6846339;20685275;20205876</vt:lpwstr>
  </property>
  <property fmtid="{D5CDD505-2E9C-101B-9397-08002B2CF9AE}" pid="9" name="CITY">
    <vt:lpwstr>י-ם</vt:lpwstr>
  </property>
  <property fmtid="{D5CDD505-2E9C-101B-9397-08002B2CF9AE}" pid="10" name="DATE">
    <vt:lpwstr>20220823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70301/380;379;382.a;144f:2;413e;344;040d.a</vt:lpwstr>
  </property>
  <property fmtid="{D5CDD505-2E9C-101B-9397-08002B2CF9AE}" pid="15" name="LAWLISTTMP2">
    <vt:lpwstr>72263</vt:lpwstr>
  </property>
  <property fmtid="{D5CDD505-2E9C-101B-9397-08002B2CF9AE}" pid="16" name="LAWLISTTMP3">
    <vt:lpwstr>71553/003</vt:lpwstr>
  </property>
  <property fmtid="{D5CDD505-2E9C-101B-9397-08002B2CF9AE}" pid="17" name="LAWYER">
    <vt:lpwstr>חני שפירא;דוד הלוי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2312</vt:lpwstr>
  </property>
  <property fmtid="{D5CDD505-2E9C-101B-9397-08002B2CF9AE}" pid="24" name="NEWPARTB">
    <vt:lpwstr>01</vt:lpwstr>
  </property>
  <property fmtid="{D5CDD505-2E9C-101B-9397-08002B2CF9AE}" pid="25" name="NEWPARTC">
    <vt:lpwstr>21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390020220823</vt:lpwstr>
  </property>
  <property fmtid="{D5CDD505-2E9C-101B-9397-08002B2CF9AE}" pid="36" name="TYPE_N_DATE">
    <vt:lpwstr>39020220823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