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74"/>
        <w:gridCol w:w="468"/>
        <w:gridCol w:w="998"/>
        <w:gridCol w:w="517"/>
        <w:gridCol w:w="5045"/>
      </w:tblGrid>
      <w:tr>
        <w:trPr>
          <w:trHeight w:val="418" w:hRule="exact"/>
        </w:trPr>
        <w:tc>
          <w:tcPr>
            <w:tcW w:w="3757" w:type="dxa"/>
            <w:gridSpan w:val="4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בפתח תקווה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177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2321-04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שלוחת תביעות תחנת פתח תקוה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מרעב ואח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515" w:type="dxa"/>
            <w:gridSpan w:val="2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17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מרץ </w:t>
            </w:r>
            <w:r>
              <w:rPr>
                <w:b/>
                <w:bCs/>
                <w:sz w:val="26"/>
                <w:szCs w:val="26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שלוחת תביעות תחנת פתח תקוה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</w:rPr>
              <w:t>1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נאצר מרעב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</w:rPr>
              <w:t>2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תומר שוקרון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vanish/>
          <w:highlight w:val="yellow"/>
          <w:u w:val="none"/>
          <w:rtl w:val="true"/>
        </w:rPr>
        <w:t>&lt;&lt;&lt;</w:t>
      </w:r>
      <w:r>
        <w:rPr>
          <w:b w:val="false"/>
          <w:b w:val="false"/>
          <w:bCs w:val="false"/>
          <w:u w:val="none"/>
          <w:rtl w:val="true"/>
        </w:rPr>
        <w:t xml:space="preserve">מאשימה </w:t>
      </w:r>
      <w:r>
        <w:rPr>
          <w:b w:val="false"/>
          <w:bCs w:val="false"/>
          <w:u w:val="none"/>
        </w:rPr>
        <w:t>1</w:t>
      </w:r>
      <w:r>
        <w:rPr>
          <w:vanish/>
          <w:highlight w:val="yellow"/>
          <w:u w:val="none"/>
          <w:rtl w:val="true"/>
        </w:rPr>
        <w:t>&gt;</w:t>
      </w:r>
      <w:r>
        <w:rPr>
          <w:b w:val="false"/>
          <w:bCs w:val="false"/>
          <w:u w:val="none"/>
          <w:rtl w:val="true"/>
        </w:rPr>
        <w:t xml:space="preserve">  </w:t>
      </w:r>
      <w:r>
        <w:rPr>
          <w:vanish/>
          <w:highlight w:val="yellow"/>
          <w:u w:val="none"/>
          <w:rtl w:val="true"/>
        </w:rPr>
        <w:t>&lt;&gt;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vanish/>
          <w:highlight w:val="yellow"/>
          <w:u w:val="none"/>
          <w:rtl w:val="true"/>
        </w:rPr>
        <w:t>&lt;&gt;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vanish/>
          <w:highlight w:val="yellow"/>
          <w:u w:val="none"/>
          <w:rtl w:val="true"/>
        </w:rPr>
        <w:t>&lt;</w:t>
      </w:r>
      <w:r>
        <w:rPr>
          <w:b w:val="false"/>
          <w:b w:val="false"/>
          <w:bCs w:val="false"/>
          <w:u w:val="none"/>
          <w:rtl w:val="true"/>
        </w:rPr>
        <w:t>מ</w:t>
      </w:r>
      <w:r>
        <w:rPr>
          <w:b w:val="false"/>
          <w:bCs w:val="false"/>
          <w:u w:val="none"/>
          <w:rtl w:val="true"/>
        </w:rPr>
        <w:t>.</w:t>
      </w:r>
      <w:r>
        <w:rPr>
          <w:b w:val="false"/>
          <w:b w:val="false"/>
          <w:bCs w:val="false"/>
          <w:u w:val="none"/>
          <w:rtl w:val="true"/>
        </w:rPr>
        <w:t>י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>שלוחת תביעות תחנת פתח תקוה</w:t>
      </w:r>
      <w:r>
        <w:rPr>
          <w:b w:val="false"/>
          <w:b w:val="false"/>
          <w:bCs w:val="false"/>
          <w:u w:val="none"/>
          <w:rtl w:val="true"/>
        </w:rPr>
        <w:t xml:space="preserve"> באמצעות 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חני יעקובי ועו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דור לוי </w:t>
      </w:r>
      <w:r>
        <w:rPr>
          <w:vanish/>
          <w:highlight w:val="yellow"/>
          <w:u w:val="none"/>
          <w:rtl w:val="true"/>
        </w:rPr>
        <w:t>&gt;&gt;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vanish/>
          <w:highlight w:val="yellow"/>
          <w:u w:val="none"/>
          <w:rtl w:val="true"/>
        </w:rPr>
        <w:t>&lt;</w:t>
      </w:r>
      <w:r>
        <w:rPr>
          <w:b w:val="false"/>
          <w:b w:val="false"/>
          <w:bCs w:val="false"/>
          <w:u w:val="none"/>
          <w:rtl w:val="true"/>
        </w:rPr>
        <w:t xml:space="preserve">נאשם </w:t>
      </w:r>
      <w:r>
        <w:rPr>
          <w:b w:val="false"/>
          <w:bCs w:val="false"/>
          <w:u w:val="none"/>
        </w:rPr>
        <w:t>1</w:t>
      </w:r>
      <w:r>
        <w:rPr>
          <w:vanish/>
          <w:highlight w:val="yellow"/>
          <w:u w:val="none"/>
          <w:rtl w:val="true"/>
        </w:rPr>
        <w:t>&gt;</w:t>
      </w:r>
      <w:r>
        <w:rPr>
          <w:b w:val="false"/>
          <w:bCs w:val="false"/>
          <w:u w:val="none"/>
          <w:rtl w:val="true"/>
        </w:rPr>
        <w:t xml:space="preserve">  </w:t>
      </w:r>
      <w:r>
        <w:rPr>
          <w:vanish/>
          <w:highlight w:val="yellow"/>
          <w:u w:val="none"/>
          <w:rtl w:val="true"/>
        </w:rPr>
        <w:t>&lt;&gt;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vanish/>
          <w:highlight w:val="yellow"/>
          <w:u w:val="none"/>
          <w:rtl w:val="true"/>
        </w:rPr>
        <w:t>&lt;</w:t>
      </w:r>
      <w:r>
        <w:rPr>
          <w:b w:val="false"/>
          <w:b w:val="false"/>
          <w:bCs w:val="false"/>
          <w:u w:val="none"/>
          <w:rtl w:val="true"/>
        </w:rPr>
        <w:t>נאצר</w:t>
      </w:r>
      <w:r>
        <w:rPr>
          <w:vanish/>
          <w:highlight w:val="yellow"/>
          <w:u w:val="none"/>
          <w:rtl w:val="true"/>
        </w:rPr>
        <w:t>&gt;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vanish/>
          <w:highlight w:val="yellow"/>
          <w:u w:val="none"/>
          <w:rtl w:val="true"/>
        </w:rPr>
        <w:t>&lt;</w:t>
      </w:r>
      <w:r>
        <w:rPr>
          <w:b w:val="false"/>
          <w:b w:val="false"/>
          <w:bCs w:val="false"/>
          <w:u w:val="none"/>
          <w:rtl w:val="true"/>
        </w:rPr>
        <w:t>מרעב</w:t>
      </w:r>
      <w:r>
        <w:rPr>
          <w:b w:val="false"/>
          <w:b w:val="false"/>
          <w:bCs w:val="false"/>
          <w:u w:val="none"/>
          <w:rtl w:val="true"/>
        </w:rPr>
        <w:t xml:space="preserve"> וב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נבוני</w:t>
      </w:r>
      <w:r>
        <w:rPr>
          <w:vanish/>
          <w:highlight w:val="yellow"/>
          <w:u w:val="none"/>
          <w:rtl w:val="true"/>
        </w:rPr>
        <w:t>&gt;&gt;</w:t>
      </w:r>
    </w:p>
    <w:p>
      <w:pPr>
        <w:pStyle w:val="12"/>
        <w:ind w:end="0"/>
        <w:jc w:val="center"/>
        <w:rPr/>
      </w:pPr>
      <w:bookmarkStart w:id="4" w:name="PsakDin"/>
      <w:bookmarkEnd w:id="4"/>
      <w:r>
        <w:rPr>
          <w:vanish/>
          <w:highlight w:val="yellow"/>
          <w:u w:val="none"/>
          <w:rtl w:val="true"/>
        </w:rPr>
        <w:t>&lt;</w:t>
      </w:r>
      <w:r>
        <w:rPr>
          <w:rtl w:val="true"/>
        </w:rPr>
        <w:t xml:space="preserve">גזר דין בענין הנאשם </w:t>
      </w:r>
      <w:r>
        <w:rPr/>
        <w:t>1</w:t>
      </w: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5" w:name="PsakDin"/>
      <w:bookmarkStart w:id="6" w:name="PsakDin"/>
      <w:bookmarkEnd w:id="6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נאצר בן פאיק מרעב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5.7.82</w:t>
      </w:r>
      <w:r>
        <w:rPr>
          <w:rFonts w:cs="Arial" w:ascii="Arial" w:hAnsi="Arial"/>
          <w:rtl w:val="true"/>
        </w:rPr>
        <w:t xml:space="preserve"> , </w:t>
      </w:r>
      <w:r>
        <w:rPr>
          <w:rFonts w:ascii="Arial" w:hAnsi="Arial" w:cs="Arial"/>
          <w:rtl w:val="true"/>
        </w:rPr>
        <w:t>הודה בביצוען של 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כולן בין השנים </w:t>
      </w:r>
      <w:r>
        <w:rPr>
          <w:rFonts w:cs="Arial" w:ascii="Arial" w:hAnsi="Arial"/>
        </w:rPr>
        <w:t>2002-2004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 ונתקבל תסקיר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להלן פירוט העבירות בהן הורשע</w:t>
      </w:r>
      <w:r>
        <w:rPr>
          <w:rFonts w:cs="Arial" w:ascii="Arial" w:hAnsi="Arial"/>
          <w:rtl w:val="true"/>
        </w:rPr>
        <w:t>:</w:t>
      </w:r>
    </w:p>
    <w:p>
      <w:pPr>
        <w:pStyle w:val="BodyTextIndent"/>
        <w:ind w:end="0"/>
        <w:jc w:val="both"/>
        <w:rPr>
          <w:rFonts w:cs="David"/>
          <w:sz w:val="24"/>
        </w:rPr>
      </w:pPr>
      <w:r>
        <w:rPr>
          <w:rFonts w:cs="David"/>
          <w:sz w:val="24"/>
          <w:rtl w:val="true"/>
        </w:rPr>
        <w:t>(</w:t>
      </w:r>
      <w:r>
        <w:rPr>
          <w:rFonts w:cs="David"/>
          <w:sz w:val="24"/>
          <w:sz w:val="24"/>
          <w:rtl w:val="true"/>
        </w:rPr>
        <w:t>א</w:t>
      </w:r>
      <w:r>
        <w:rPr>
          <w:rFonts w:cs="David"/>
          <w:sz w:val="24"/>
          <w:rtl w:val="true"/>
        </w:rPr>
        <w:t>)</w:t>
        <w:tab/>
      </w:r>
      <w:r>
        <w:rPr>
          <w:rFonts w:cs="David"/>
          <w:sz w:val="24"/>
          <w:sz w:val="24"/>
          <w:rtl w:val="true"/>
        </w:rPr>
        <w:t>ביום</w:t>
      </w:r>
      <w:r>
        <w:rPr>
          <w:rFonts w:eastAsia="Arial"/>
          <w:sz w:val="24"/>
          <w:sz w:val="24"/>
          <w:rtl w:val="true"/>
        </w:rPr>
        <w:t xml:space="preserve"> </w:t>
      </w:r>
      <w:r>
        <w:rPr>
          <w:rFonts w:cs="David"/>
          <w:sz w:val="24"/>
        </w:rPr>
        <w:t>5.12.02</w:t>
      </w:r>
      <w:r>
        <w:rPr>
          <w:rFonts w:cs="David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בסמוך</w:t>
      </w:r>
      <w:r>
        <w:rPr>
          <w:rFonts w:eastAsia="Arial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לשעה</w:t>
      </w:r>
      <w:r>
        <w:rPr>
          <w:rFonts w:eastAsia="Arial"/>
          <w:sz w:val="24"/>
          <w:sz w:val="24"/>
          <w:rtl w:val="true"/>
        </w:rPr>
        <w:t xml:space="preserve"> </w:t>
      </w:r>
      <w:r>
        <w:rPr>
          <w:rFonts w:cs="David"/>
          <w:sz w:val="24"/>
        </w:rPr>
        <w:t>22:40</w:t>
      </w:r>
      <w:r>
        <w:rPr>
          <w:rFonts w:cs="David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יחד</w:t>
      </w:r>
      <w:r>
        <w:rPr>
          <w:rFonts w:eastAsia="Arial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עם</w:t>
      </w:r>
      <w:r>
        <w:rPr>
          <w:rFonts w:eastAsia="Arial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אחר</w:t>
      </w:r>
      <w:r>
        <w:rPr>
          <w:rFonts w:cs="David"/>
          <w:sz w:val="24"/>
          <w:rtl w:val="true"/>
        </w:rPr>
        <w:t xml:space="preserve">, </w:t>
      </w:r>
      <w:r>
        <w:rPr>
          <w:rFonts w:cs="David"/>
          <w:sz w:val="24"/>
          <w:sz w:val="24"/>
          <w:rtl w:val="true"/>
        </w:rPr>
        <w:t>פרץ</w:t>
      </w:r>
      <w:r>
        <w:rPr>
          <w:rFonts w:eastAsia="Arial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לרכב</w:t>
      </w:r>
      <w:r>
        <w:rPr>
          <w:rFonts w:eastAsia="Arial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מזדה</w:t>
      </w:r>
      <w:r>
        <w:rPr>
          <w:rFonts w:eastAsia="Arial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חונה</w:t>
      </w:r>
      <w:r>
        <w:rPr>
          <w:rFonts w:eastAsia="Arial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ומתוכו</w:t>
      </w:r>
      <w:r>
        <w:rPr>
          <w:rFonts w:eastAsia="Arial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גנבו</w:t>
      </w:r>
      <w:r>
        <w:rPr>
          <w:rFonts w:eastAsia="Arial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הם</w:t>
      </w:r>
      <w:r>
        <w:rPr>
          <w:rFonts w:eastAsia="Arial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רדיו</w:t>
      </w:r>
      <w:r>
        <w:rPr>
          <w:rFonts w:eastAsia="Arial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דיסק</w:t>
      </w:r>
      <w:r>
        <w:rPr>
          <w:rFonts w:eastAsia="Arial"/>
          <w:sz w:val="24"/>
          <w:sz w:val="24"/>
          <w:rtl w:val="true"/>
        </w:rPr>
        <w:t xml:space="preserve"> </w:t>
      </w:r>
      <w:r>
        <w:rPr>
          <w:rFonts w:cs="David"/>
          <w:sz w:val="24"/>
          <w:rtl w:val="true"/>
        </w:rPr>
        <w:t xml:space="preserve">+ </w:t>
      </w:r>
      <w:r>
        <w:rPr>
          <w:rFonts w:cs="David"/>
          <w:sz w:val="24"/>
        </w:rPr>
        <w:t>8</w:t>
      </w:r>
      <w:r>
        <w:rPr>
          <w:rFonts w:cs="David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דיסקים</w:t>
      </w:r>
      <w:r>
        <w:rPr>
          <w:rFonts w:eastAsia="Arial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ותיק</w:t>
      </w:r>
      <w:r>
        <w:rPr>
          <w:rFonts w:cs="David"/>
          <w:sz w:val="24"/>
          <w:rtl w:val="true"/>
        </w:rPr>
        <w:t xml:space="preserve">, </w:t>
      </w:r>
      <w:r>
        <w:rPr>
          <w:rFonts w:cs="David"/>
          <w:sz w:val="24"/>
          <w:sz w:val="24"/>
          <w:rtl w:val="true"/>
        </w:rPr>
        <w:t>שאלו</w:t>
      </w:r>
      <w:r>
        <w:rPr>
          <w:rFonts w:eastAsia="Arial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עבירות</w:t>
      </w:r>
      <w:r>
        <w:rPr>
          <w:rFonts w:eastAsia="Arial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לפי</w:t>
      </w:r>
      <w:r>
        <w:rPr>
          <w:rFonts w:eastAsia="Arial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סעיפים</w:t>
      </w:r>
      <w:r>
        <w:rPr>
          <w:rFonts w:eastAsia="Arial"/>
          <w:sz w:val="24"/>
          <w:sz w:val="24"/>
          <w:rtl w:val="true"/>
        </w:rPr>
        <w:t xml:space="preserve"> </w:t>
      </w:r>
      <w:r>
        <w:rPr>
          <w:rFonts w:cs="David"/>
          <w:sz w:val="24"/>
        </w:rPr>
        <w:t>413</w:t>
      </w:r>
      <w:r>
        <w:rPr>
          <w:rFonts w:cs="David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ו</w:t>
      </w:r>
      <w:r>
        <w:rPr>
          <w:rFonts w:cs="David"/>
          <w:sz w:val="24"/>
          <w:rtl w:val="true"/>
        </w:rPr>
        <w:t xml:space="preserve">' </w:t>
      </w:r>
      <w:r>
        <w:rPr>
          <w:rFonts w:cs="David"/>
          <w:sz w:val="24"/>
          <w:sz w:val="24"/>
          <w:rtl w:val="true"/>
        </w:rPr>
        <w:t>יחד</w:t>
      </w:r>
      <w:r>
        <w:rPr>
          <w:rFonts w:eastAsia="Arial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עם</w:t>
      </w:r>
      <w:r>
        <w:rPr>
          <w:rFonts w:eastAsia="Arial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סע</w:t>
      </w:r>
      <w:r>
        <w:rPr>
          <w:rFonts w:cs="David"/>
          <w:sz w:val="24"/>
          <w:rtl w:val="true"/>
        </w:rPr>
        <w:t xml:space="preserve">' </w:t>
      </w:r>
      <w:r>
        <w:rPr>
          <w:rFonts w:cs="David"/>
          <w:sz w:val="24"/>
        </w:rPr>
        <w:t>29</w:t>
      </w:r>
      <w:r>
        <w:rPr>
          <w:rFonts w:cs="David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ל</w:t>
      </w:r>
      <w:hyperlink r:id="rId2">
        <w:r>
          <w:rPr>
            <w:rStyle w:val="Hyperlink"/>
            <w:rFonts w:cs="David"/>
            <w:color w:val="0000FF"/>
            <w:sz w:val="24"/>
            <w:sz w:val="24"/>
            <w:u w:val="single"/>
            <w:rtl w:val="true"/>
          </w:rPr>
          <w:t>חוק</w:t>
        </w:r>
        <w:r>
          <w:rPr>
            <w:rStyle w:val="Hyperlink"/>
            <w:rFonts w:eastAsia="Arial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u w:val="single"/>
            <w:rtl w:val="true"/>
          </w:rPr>
          <w:t>העונשין</w:t>
        </w:r>
      </w:hyperlink>
      <w:r>
        <w:rPr>
          <w:rFonts w:cs="David"/>
          <w:sz w:val="24"/>
          <w:rtl w:val="true"/>
        </w:rPr>
        <w:t xml:space="preserve">, </w:t>
      </w:r>
      <w:r>
        <w:rPr>
          <w:rFonts w:cs="David"/>
          <w:sz w:val="24"/>
          <w:sz w:val="24"/>
          <w:rtl w:val="true"/>
        </w:rPr>
        <w:t>התשל</w:t>
      </w:r>
      <w:r>
        <w:rPr>
          <w:rFonts w:cs="David"/>
          <w:sz w:val="24"/>
          <w:rtl w:val="true"/>
        </w:rPr>
        <w:t>"</w:t>
      </w:r>
      <w:r>
        <w:rPr>
          <w:rFonts w:cs="David"/>
          <w:sz w:val="24"/>
          <w:sz w:val="24"/>
          <w:rtl w:val="true"/>
        </w:rPr>
        <w:t>ז</w:t>
      </w:r>
      <w:r>
        <w:rPr>
          <w:rFonts w:cs="David"/>
          <w:sz w:val="24"/>
          <w:rtl w:val="true"/>
        </w:rPr>
        <w:t>-</w:t>
      </w:r>
      <w:r>
        <w:rPr>
          <w:rFonts w:cs="David"/>
          <w:sz w:val="24"/>
        </w:rPr>
        <w:t>1977</w:t>
      </w:r>
      <w:r>
        <w:rPr>
          <w:rFonts w:cs="David"/>
          <w:sz w:val="24"/>
          <w:rtl w:val="true"/>
        </w:rPr>
        <w:t xml:space="preserve">, </w:t>
      </w:r>
      <w:r>
        <w:rPr>
          <w:rFonts w:cs="David"/>
          <w:sz w:val="24"/>
          <w:sz w:val="24"/>
          <w:rtl w:val="true"/>
        </w:rPr>
        <w:t>וסע</w:t>
      </w:r>
      <w:r>
        <w:rPr>
          <w:rFonts w:cs="David"/>
          <w:sz w:val="24"/>
          <w:rtl w:val="true"/>
        </w:rPr>
        <w:t xml:space="preserve">' </w:t>
      </w:r>
      <w:r>
        <w:rPr>
          <w:rFonts w:cs="David"/>
          <w:sz w:val="24"/>
        </w:rPr>
        <w:t>384</w:t>
      </w:r>
      <w:r>
        <w:rPr>
          <w:rFonts w:cs="David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יחד</w:t>
      </w:r>
      <w:r>
        <w:rPr>
          <w:rFonts w:eastAsia="Arial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עם</w:t>
      </w:r>
      <w:r>
        <w:rPr>
          <w:rFonts w:eastAsia="Arial"/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סע</w:t>
      </w:r>
      <w:r>
        <w:rPr>
          <w:rFonts w:cs="David"/>
          <w:sz w:val="24"/>
          <w:rtl w:val="true"/>
        </w:rPr>
        <w:t xml:space="preserve">' </w:t>
      </w:r>
      <w:r>
        <w:rPr>
          <w:rFonts w:cs="David"/>
          <w:sz w:val="24"/>
        </w:rPr>
        <w:t>29</w:t>
      </w:r>
      <w:r>
        <w:rPr>
          <w:rFonts w:cs="David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לחוק</w:t>
      </w:r>
      <w:r>
        <w:rPr>
          <w:rFonts w:eastAsia="Arial"/>
          <w:sz w:val="24"/>
          <w:sz w:val="24"/>
          <w:rtl w:val="true"/>
        </w:rPr>
        <w:t xml:space="preserve"> </w:t>
      </w:r>
      <w:r>
        <w:rPr>
          <w:rFonts w:cs="David"/>
          <w:sz w:val="24"/>
          <w:rtl w:val="true"/>
        </w:rPr>
        <w:t>(</w:t>
      </w:r>
      <w:hyperlink r:id="rId3">
        <w:r>
          <w:rPr>
            <w:rStyle w:val="Hyperlink"/>
            <w:rFonts w:cs="David"/>
            <w:color w:val="0000FF"/>
            <w:sz w:val="24"/>
            <w:sz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u w:val="single"/>
            <w:rtl w:val="true"/>
          </w:rPr>
          <w:t>פ</w:t>
        </w:r>
        <w:r>
          <w:rPr>
            <w:rStyle w:val="Hyperlink"/>
            <w:rFonts w:eastAsia="Arial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u w:val="single"/>
          </w:rPr>
          <w:t>2321/04</w:t>
        </w:r>
      </w:hyperlink>
      <w:r>
        <w:rPr>
          <w:rFonts w:cs="David"/>
          <w:sz w:val="24"/>
          <w:rtl w:val="true"/>
        </w:rPr>
        <w:t>).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)</w:t>
        <w:tab/>
      </w:r>
      <w:r>
        <w:rPr>
          <w:rFonts w:ascii="Arial" w:hAnsi="Arial" w:cs="Arial"/>
          <w:rtl w:val="true"/>
        </w:rPr>
        <w:t xml:space="preserve">בין התאריכים </w:t>
      </w:r>
      <w:r>
        <w:rPr>
          <w:rFonts w:cs="Arial" w:ascii="Arial" w:hAnsi="Arial"/>
        </w:rPr>
        <w:t>22.1.03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23.1.03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פרץ לרכב סוברו שבבעלות מיכאל קמני וגנב מתוכו מצבר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שאלו עבירות לפי סעיפים </w:t>
      </w:r>
      <w:r>
        <w:rPr>
          <w:rFonts w:cs="Arial" w:ascii="Arial" w:hAnsi="Arial"/>
        </w:rPr>
        <w:t>413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סיפא ל</w:t>
      </w:r>
      <w:hyperlink r:id="rId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' 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לחוק </w:t>
      </w:r>
      <w:r>
        <w:rPr>
          <w:rFonts w:cs="Arial" w:ascii="Arial" w:hAnsi="Arial"/>
          <w:rtl w:val="true"/>
        </w:rPr>
        <w:t>(</w:t>
      </w:r>
      <w:hyperlink r:id="rId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1313/04</w:t>
        </w:r>
      </w:hyperlink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)</w:t>
        <w:tab/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17.4.03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03:30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בתחנת דלק בהרצליה החזיק יחד עם שניים אחרים בשני דלקנים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מכשיר רדיו טייפ ורדיו דיסק חשודים כגנובים ותדלק עם האחרים תוך שימוש בדלקן הגנוב בסכום </w:t>
      </w:r>
      <w:r>
        <w:rPr>
          <w:rFonts w:cs="Arial" w:ascii="Arial" w:hAnsi="Arial"/>
        </w:rPr>
        <w:t>305</w:t>
      </w:r>
      <w:r>
        <w:rPr>
          <w:rFonts w:cs="Arial" w:ascii="Arial" w:hAnsi="Arial"/>
          <w:rtl w:val="true"/>
        </w:rPr>
        <w:t xml:space="preserve"> ₪ 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באותן נסיבות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עם האחרים החזיק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מברגים ללא הסבר סביר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כך הורשע בעבירות לפי הסעיפים </w:t>
      </w:r>
      <w:r>
        <w:rPr>
          <w:rFonts w:cs="Arial" w:ascii="Arial" w:hAnsi="Arial"/>
        </w:rPr>
        <w:t>413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ל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415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לחוק וכן </w:t>
      </w:r>
      <w:r>
        <w:rPr>
          <w:rFonts w:cs="Arial" w:ascii="Arial" w:hAnsi="Arial"/>
        </w:rPr>
        <w:t>409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. (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א </w:t>
        </w:r>
        <w:r>
          <w:rPr>
            <w:rStyle w:val="Hyperlink"/>
            <w:rFonts w:cs="Arial" w:ascii="Arial" w:hAnsi="Arial"/>
            <w:color w:val="0000FF"/>
            <w:u w:val="single"/>
          </w:rPr>
          <w:t>2161/03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תחנת גלילות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משנה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)</w:t>
        <w:tab/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27.7.04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בסמוך לשעה </w:t>
      </w:r>
      <w:r>
        <w:rPr>
          <w:rFonts w:cs="Arial" w:ascii="Arial" w:hAnsi="Arial"/>
        </w:rPr>
        <w:t>04:40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יחד עם אחר פרץ לרכב פיג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 שבבעלות שמוליק מיכאל וגנבו רדיו טייפ סוני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ברכב החזיק עם האחר מברג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פטיש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לנפץ שמשיית ושברי פלג היכולים לשמש לפריצת מבנים ורכבים שאלו עבירות לפי סעיפים </w:t>
      </w:r>
      <w:r>
        <w:rPr>
          <w:rFonts w:cs="Arial" w:ascii="Arial" w:hAnsi="Arial"/>
        </w:rPr>
        <w:t>413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ל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413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'  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413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לחוק וסע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409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לחוק </w:t>
      </w:r>
      <w:r>
        <w:rPr>
          <w:rFonts w:cs="Arial" w:ascii="Arial" w:hAnsi="Arial"/>
          <w:rtl w:val="true"/>
        </w:rPr>
        <w:t>(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9763/04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שלום 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יפו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בהסכמת התביעה ובשל גילו ועברו הנקי נתבקש תסקיר של שירות המבחן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תחילה לא גילה מוטיבציה לבחון לעומק את נסיבות הסתבכויותיו עם החוק ובהמשך הדגיש כי באותה תקופה חבר לחבורה שולית וכי בדעתו לצרף כל תיקיו הפתוחים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לפתוח דף חדש וליישם תוכניות נורמטיביות לעתיד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כמו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נשואין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הקמת 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הפסקת שימוש בסמים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עוד דווח כי מאז </w:t>
      </w:r>
      <w:r>
        <w:rPr>
          <w:rFonts w:cs="Arial" w:ascii="Arial" w:hAnsi="Arial"/>
        </w:rPr>
        <w:t>7/2004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נפתחו תיקים חדשים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קצין המבחן סבור היה שיש טעם במעורבות טיפולית אלא שהנאשם שלל נזקקות והצהיר שיוכל בכוחותיו לשמור על תפקוד תקין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לכן לא נתנה המלצה להעמידו למבחן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בטעוניה לעונש עמדה עוה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נהרי על חומרת העבירות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המשכותן לאורך 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הפגיעה באינטרס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חומרת הנסיבות והעובדה שהנאשם לא רואה בעייתיות בהתנהלותו בשיחותיו עם קצין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מאידך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נתנה דעתה לעברו הנקי ולכך שמאז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לא נפתחו תיקים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להתנקות מהסם ועל פי אלו עתרה למאסר לריצוי בדרך של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 ומאסר מותנה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עוה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מר נבואני ביקש להסתפק במאסר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הדגיש חלוף הזמן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הפסקת ביצוע עבירות מאז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ועבר נקי 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ציין כי הנאשם נגרר בשעתו אחרי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ניתק קשריו העברייניים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צירף את כל תיקיו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לקח אחריות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עובד בצורה מסודרת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פי כל אלו ביקש לראות את ההסתבכויות עם החוק כפרק שעבר ונסגר בחיי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כל אלו בפניי  בבואי לגזור דינו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לוקחת אני בחשבון את ההודיה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החסכון בזמן שיפוטי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חלוף הזמן מאז בוצעו העבירות וניתוק קשרים עבריניים מאז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 , </w:t>
      </w:r>
      <w:r>
        <w:rPr>
          <w:rFonts w:ascii="Arial" w:hAnsi="Arial" w:cs="Arial"/>
          <w:rtl w:val="true"/>
        </w:rPr>
        <w:t>ומנגד את חומרת ביצוע העבירות בשעתן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הזלזול המופגן ברכוש הציבור ושלומו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 הימשכו</w:t>
      </w:r>
      <w:r>
        <w:rPr>
          <w:rFonts w:ascii="Arial" w:hAnsi="Arial" w:cs="Arial"/>
          <w:rtl w:val="true"/>
        </w:rPr>
        <w:t>ת</w:t>
      </w:r>
      <w:r>
        <w:rPr>
          <w:rFonts w:ascii="Arial" w:hAnsi="Arial" w:cs="Arial"/>
          <w:rtl w:val="true"/>
        </w:rPr>
        <w:t xml:space="preserve"> ביצוען של העבירות במשך כשנתיים למרות דרישת המשפחה לחזור לתפקוד נורמטיבי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על פי כל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להגן על הציבור בכללותו וכדי להשיג מטרות ההרתעה והגמול אל מול שיקום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מטילה אני עליו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מהם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לריצוי בפועל ובדרך של עבודות שירות ואת יתר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החודשים לא ירצה אלא אם בתוך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מהיום יחזור ויבצע העבירות בהן הורשע או כל עבירת רכוש מכל סוג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נסיון או סיוע לבצעה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מוטל קנס בגובה </w:t>
      </w:r>
      <w:r>
        <w:rPr>
          <w:rFonts w:cs="Arial" w:ascii="Arial" w:hAnsi="Arial"/>
        </w:rPr>
        <w:t>1,500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ימי מאסר תחתיו שישולם תוך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את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המאסר ירצה בהסכמתו ועל פי חוו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הממונה במרכז לקשיש בראש העין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רחוב שבזי </w:t>
      </w:r>
      <w:r>
        <w:rPr>
          <w:rFonts w:cs="Arial" w:ascii="Arial" w:hAnsi="Arial"/>
        </w:rPr>
        <w:t>77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טלפון </w:t>
      </w:r>
      <w:r>
        <w:rPr>
          <w:rFonts w:cs="Arial" w:ascii="Arial" w:hAnsi="Arial"/>
        </w:rPr>
        <w:t>03-9388696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בימים 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ה בין </w:t>
      </w:r>
      <w:r>
        <w:rPr>
          <w:rFonts w:cs="Arial" w:ascii="Arial" w:hAnsi="Arial"/>
        </w:rPr>
        <w:t>07.30-14.30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בפיקוחו של </w:t>
      </w:r>
      <w:r>
        <w:rPr>
          <w:rtl w:val="true"/>
        </w:rPr>
        <w:t>יוסי אבוחצירא</w:t>
      </w:r>
      <w:r>
        <w:rPr>
          <w:rtl w:val="true"/>
        </w:rPr>
        <w:t xml:space="preserve">, </w:t>
      </w:r>
      <w:r>
        <w:rPr>
          <w:rtl w:val="true"/>
        </w:rPr>
        <w:t>טלפון</w:t>
      </w:r>
      <w:r>
        <w:rPr>
          <w:rtl w:val="true"/>
        </w:rPr>
        <w:br/>
      </w:r>
      <w:r>
        <w:rPr/>
        <w:t>050-6278574</w:t>
      </w:r>
      <w:r>
        <w:rPr>
          <w:rtl w:val="true"/>
        </w:rPr>
        <w:t xml:space="preserve">, </w:t>
      </w:r>
      <w:r>
        <w:rPr>
          <w:rtl w:val="true"/>
        </w:rPr>
        <w:t xml:space="preserve">החל מיום </w:t>
      </w:r>
      <w:r>
        <w:rPr/>
        <w:t>20.4.09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בתאריך זה בשעה </w:t>
      </w:r>
      <w:r>
        <w:rPr/>
        <w:t>08.00</w:t>
      </w:r>
      <w:r>
        <w:rPr>
          <w:rtl w:val="true"/>
        </w:rPr>
        <w:t xml:space="preserve"> </w:t>
      </w:r>
      <w:r>
        <w:rPr>
          <w:rtl w:val="true"/>
        </w:rPr>
        <w:t>יתייצב הנאשם לצורך קליטה והצבה במפקדת מחוז מרכז יחידת עבודות שירות ת</w:t>
      </w:r>
      <w:r>
        <w:rPr>
          <w:rtl w:val="true"/>
        </w:rPr>
        <w:t>.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/>
        <w:t>81</w:t>
      </w:r>
      <w:r>
        <w:rPr>
          <w:rtl w:val="true"/>
        </w:rPr>
        <w:t xml:space="preserve"> </w:t>
      </w:r>
      <w:r>
        <w:rPr>
          <w:rtl w:val="true"/>
        </w:rPr>
        <w:t>רמלה</w:t>
      </w:r>
      <w:r>
        <w:rPr>
          <w:rtl w:val="true"/>
        </w:rPr>
        <w:t xml:space="preserve">, </w:t>
      </w:r>
      <w:r>
        <w:rPr>
          <w:rtl w:val="true"/>
        </w:rPr>
        <w:t xml:space="preserve">אוטובוס מתחנה מרכזית רמלה או לוד קו </w:t>
      </w:r>
      <w:r>
        <w:rPr/>
        <w:t>247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הוסבר לנאשם כי עליו לעדכן את משרד הממונה בכל שינוי</w:t>
      </w:r>
      <w:r>
        <w:rPr>
          <w:rtl w:val="true"/>
        </w:rPr>
        <w:t xml:space="preserve">, </w:t>
      </w:r>
      <w:r>
        <w:rPr>
          <w:rtl w:val="true"/>
        </w:rPr>
        <w:t>אם יחול</w:t>
      </w:r>
      <w:r>
        <w:rPr>
          <w:rtl w:val="true"/>
        </w:rPr>
        <w:t xml:space="preserve">, </w:t>
      </w:r>
      <w:r>
        <w:rPr>
          <w:rtl w:val="true"/>
        </w:rPr>
        <w:t>בכתובת מגוריו</w:t>
      </w:r>
      <w:r>
        <w:rPr>
          <w:rtl w:val="true"/>
        </w:rPr>
        <w:t xml:space="preserve">, </w:t>
      </w:r>
      <w:r>
        <w:rPr>
          <w:rtl w:val="true"/>
        </w:rPr>
        <w:t>וכן שעליו לעמוד בתנאי הפיקוח וביקורות פתע וכי כל הפרה בעבודות השירות עלולה להביא להפסקה מנהלית ולריצוי יתרת העונש במאסר ממש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לציין כי לנ</w:t>
      </w:r>
      <w:r>
        <w:rPr>
          <w:rtl w:val="true"/>
        </w:rPr>
        <w:t>"</w:t>
      </w:r>
      <w:r>
        <w:rPr>
          <w:rtl w:val="true"/>
        </w:rPr>
        <w:t xml:space="preserve">ל נערכו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בדיקות שתן לצורך איתור ממצאי סם</w:t>
      </w:r>
      <w:r>
        <w:rPr>
          <w:rtl w:val="true"/>
        </w:rPr>
        <w:t xml:space="preserve">. </w:t>
      </w:r>
      <w:r>
        <w:rPr>
          <w:rtl w:val="true"/>
        </w:rPr>
        <w:t>בשתיים מהבדיקות נמצאו ממצאים של שימוש בסם מסוג אקסטזי</w:t>
      </w:r>
      <w:r>
        <w:rPr>
          <w:rtl w:val="true"/>
        </w:rPr>
        <w:t xml:space="preserve">. </w:t>
      </w:r>
      <w:r>
        <w:rPr>
          <w:rtl w:val="true"/>
        </w:rPr>
        <w:t>על אף האמור</w:t>
      </w:r>
      <w:r>
        <w:rPr>
          <w:rtl w:val="true"/>
        </w:rPr>
        <w:t xml:space="preserve">, </w:t>
      </w:r>
      <w:r>
        <w:rPr>
          <w:rtl w:val="true"/>
        </w:rPr>
        <w:t>ולאור מספר רב של בדיקות שיצאו נקיות</w:t>
      </w:r>
      <w:r>
        <w:rPr>
          <w:rtl w:val="true"/>
        </w:rPr>
        <w:t xml:space="preserve">, </w:t>
      </w:r>
      <w:r>
        <w:rPr>
          <w:rtl w:val="true"/>
        </w:rPr>
        <w:t>החליט הממונה לפנים משורת הדין לאפשר לנאשם לרצות את ענשו בפיקוחו</w:t>
      </w:r>
      <w:r>
        <w:rPr>
          <w:rtl w:val="true"/>
        </w:rPr>
        <w:t xml:space="preserve">. </w:t>
      </w:r>
      <w:r>
        <w:rPr>
          <w:rtl w:val="true"/>
        </w:rPr>
        <w:t>על הנאשם להבין כי החלטה זו של הממונה ראויה להערכה בשל חשש כי יחזור לסורו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לפיכך מבהירה אני לנאשם ומתרה בו כי אם ימשיך להשתמש בסם כלשהו </w:t>
      </w:r>
      <w:r>
        <w:rPr>
          <w:rtl w:val="true"/>
        </w:rPr>
        <w:t>–</w:t>
      </w:r>
      <w:r>
        <w:rPr>
          <w:rtl w:val="true"/>
        </w:rPr>
        <w:t xml:space="preserve"> תופסק עבודתו לאלתר</w:t>
      </w:r>
      <w:r>
        <w:rPr>
          <w:rtl w:val="true"/>
        </w:rPr>
        <w:t xml:space="preserve">, </w:t>
      </w:r>
      <w:r>
        <w:rPr>
          <w:rtl w:val="true"/>
        </w:rPr>
        <w:t>וריצוי המאסר ייעשה מאחורי סורג ובריח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פקדון שנמצא בתיק זה</w:t>
      </w:r>
      <w:r>
        <w:rPr>
          <w:rtl w:val="true"/>
        </w:rPr>
        <w:t xml:space="preserve">, </w:t>
      </w:r>
      <w:r>
        <w:rPr>
          <w:rtl w:val="true"/>
        </w:rPr>
        <w:t>בהסכמה</w:t>
      </w:r>
      <w:r>
        <w:rPr>
          <w:rtl w:val="true"/>
        </w:rPr>
        <w:t xml:space="preserve">, </w:t>
      </w:r>
      <w:r>
        <w:rPr>
          <w:rtl w:val="true"/>
        </w:rPr>
        <w:t>ינוכה מן הקנס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רכוש עם בעלים  </w:t>
      </w:r>
      <w:r>
        <w:rPr>
          <w:rtl w:val="true"/>
        </w:rPr>
        <w:t xml:space="preserve">- </w:t>
      </w:r>
      <w:r>
        <w:rPr>
          <w:rtl w:val="true"/>
        </w:rPr>
        <w:t>יוחזר לבעליו</w:t>
      </w:r>
      <w:r>
        <w:rPr>
          <w:rtl w:val="true"/>
        </w:rPr>
        <w:t xml:space="preserve">. </w:t>
      </w:r>
      <w:r>
        <w:rPr>
          <w:rtl w:val="true"/>
        </w:rPr>
        <w:t xml:space="preserve">רכוש ללא בעלים </w:t>
      </w:r>
      <w:r>
        <w:rPr>
          <w:rtl w:val="true"/>
        </w:rPr>
        <w:t>–</w:t>
      </w:r>
      <w:r>
        <w:rPr>
          <w:rtl w:val="true"/>
        </w:rPr>
        <w:t xml:space="preserve"> יחולט או יושמד לפי שוויו הכלכלי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double"/>
        </w:rPr>
      </w:pPr>
      <w:r>
        <w:rPr>
          <w:b/>
          <w:b/>
          <w:bCs/>
          <w:u w:val="double"/>
          <w:rtl w:val="true"/>
        </w:rPr>
        <w:t>זכות ערעור לביהמ</w:t>
      </w:r>
      <w:r>
        <w:rPr>
          <w:b/>
          <w:bCs/>
          <w:u w:val="double"/>
          <w:rtl w:val="true"/>
        </w:rPr>
        <w:t>"</w:t>
      </w:r>
      <w:r>
        <w:rPr>
          <w:b/>
          <w:b/>
          <w:bCs/>
          <w:u w:val="double"/>
          <w:rtl w:val="true"/>
        </w:rPr>
        <w:t xml:space="preserve">ש המחוזי תוך </w:t>
      </w:r>
      <w:r>
        <w:rPr>
          <w:b/>
          <w:bCs/>
          <w:u w:val="double"/>
        </w:rPr>
        <w:t>45</w:t>
      </w:r>
      <w:r>
        <w:rPr>
          <w:b/>
          <w:bCs/>
          <w:u w:val="double"/>
          <w:rtl w:val="true"/>
        </w:rPr>
        <w:t xml:space="preserve"> </w:t>
      </w:r>
      <w:r>
        <w:rPr>
          <w:b/>
          <w:b/>
          <w:bCs/>
          <w:u w:val="double"/>
          <w:rtl w:val="true"/>
        </w:rPr>
        <w:t>יום</w:t>
      </w:r>
      <w:r>
        <w:rPr>
          <w:b/>
          <w:bCs/>
          <w:u w:val="double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  <w:u w:val="double"/>
        </w:rPr>
      </w:pPr>
      <w:r>
        <w:rPr>
          <w:b/>
          <w:bCs/>
          <w:color w:val="FFFFFF"/>
          <w:sz w:val="2"/>
          <w:szCs w:val="2"/>
          <w:u w:val="doub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b/>
          <w:bCs/>
          <w:sz w:val="6"/>
          <w:szCs w:val="6"/>
        </w:rPr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#5#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  אדר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17/03/2009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ליה לבאון </w:t>
      </w:r>
      <w:r>
        <w:rPr>
          <w:color w:val="000000"/>
          <w:sz w:val="22"/>
          <w:szCs w:val="22"/>
        </w:rPr>
        <w:t>54678313-2321/04</w:t>
      </w:r>
    </w:p>
    <w:p>
      <w:pPr>
        <w:pStyle w:val="Normal"/>
        <w:ind w:end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ליה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לבאון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eastAsia="David" w:cs="David"/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נוסח מסמך זה כפוף לשינויי ניסוח ועריכה</w:t>
      </w:r>
    </w:p>
    <w:sectPr>
      <w:headerReference w:type="default" r:id="rId10"/>
      <w:footerReference w:type="default" r:id="rId11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/Users/liorb/Downloads/study2025-p2/SH-04-2321.doc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פ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2321/04</w:t>
    </w:r>
    <w:r>
      <w:rPr>
        <w:color w:val="000000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פ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2321-04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שלוחת תביעות תחנת פתח תקוה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נאצר מרעב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2321-04"/>
    <w:docVar w:name="caseId" w:val="7237814"/>
    <w:docVar w:name="deriveClass" w:val="NGCS.Protocol.BL.Client.ProtocolBLClientCriminal"/>
    <w:docVar w:name="firstPageNumber" w:val="6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tegoryID" w:val="14"/>
    <w:docVar w:name="NGCS.userUPN" w:val="כולם"/>
    <w:docVar w:name="privellegeId" w:val="1"/>
    <w:docVar w:name="protocolId" w:val="279884"/>
    <w:docVar w:name="releaseSign" w:val="0"/>
    <w:docVar w:name="sittingDateTime" w:val="17/03/2009 08:30     "/>
    <w:docVar w:name="sittingId" w:val="12378719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BodyTextIndent">
    <w:name w:val="Body Text Indent"/>
    <w:basedOn w:val="Normal"/>
    <w:pPr>
      <w:spacing w:lineRule="auto" w:line="360"/>
      <w:ind w:hanging="720" w:start="1440" w:end="0"/>
      <w:jc w:val="both"/>
    </w:pPr>
    <w:rPr>
      <w:rFonts w:ascii="Arial" w:hAnsi="Arial" w:eastAsia="Times New Roman" w:cs="Arial"/>
      <w:sz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514;&#1508;%202321/04" TargetMode="External"/><Relationship Id="rId4" Type="http://schemas.openxmlformats.org/officeDocument/2006/relationships/hyperlink" Target="http://www.nevo.co.il/law_html/law01/073_002.htm" TargetMode="External"/><Relationship Id="rId5" Type="http://schemas.openxmlformats.org/officeDocument/2006/relationships/hyperlink" Target="http://www.nevo.co.il/links/psika/?link=&#1514;&#1508;%201313/04" TargetMode="External"/><Relationship Id="rId6" Type="http://schemas.openxmlformats.org/officeDocument/2006/relationships/hyperlink" Target="http://www.nevo.co.il/law_html/law01/073_002.htm" TargetMode="External"/><Relationship Id="rId7" Type="http://schemas.openxmlformats.org/officeDocument/2006/relationships/hyperlink" Target="http://www.nevo.co.il/links/psika/?link=&#1508;&#1488;%202161/03" TargetMode="External"/><Relationship Id="rId8" Type="http://schemas.openxmlformats.org/officeDocument/2006/relationships/hyperlink" Target="http://www.nevo.co.il/law_html/law01/073_002.htm" TargetMode="External"/><Relationship Id="rId9" Type="http://schemas.openxmlformats.org/officeDocument/2006/relationships/hyperlink" Target="http://www.nevo.co.il/links/psika/?link=&#1514;&#1508;%209763/04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2009-03-19T07:36:00Z</dcterms:created>
  <dc:creator> </dc:creator>
  <dc:description/>
  <cp:keywords/>
  <dc:language>en-IL</dc:language>
  <cp:lastModifiedBy>hofit</cp:lastModifiedBy>
  <cp:lastPrinted>2009-03-17T13:02:00Z</cp:lastPrinted>
  <dcterms:modified xsi:type="dcterms:W3CDTF">2009-03-19T10:04:00Z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שלוחת תביעות תחנת פתח תקוה</vt:lpwstr>
  </property>
  <property fmtid="{D5CDD505-2E9C-101B-9397-08002B2CF9AE}" pid="3" name="APPELLEE">
    <vt:lpwstr>נאצר מרעב;תומר שוקרון</vt:lpwstr>
  </property>
  <property fmtid="{D5CDD505-2E9C-101B-9397-08002B2CF9AE}" pid="4" name="CITY">
    <vt:lpwstr>פ"ת</vt:lpwstr>
  </property>
  <property fmtid="{D5CDD505-2E9C-101B-9397-08002B2CF9AE}" pid="5" name="DATE">
    <vt:lpwstr>20090317</vt:lpwstr>
  </property>
  <property fmtid="{D5CDD505-2E9C-101B-9397-08002B2CF9AE}" pid="6" name="DELEMATA">
    <vt:lpwstr/>
  </property>
  <property fmtid="{D5CDD505-2E9C-101B-9397-08002B2CF9AE}" pid="7" name="JUDGE">
    <vt:lpwstr>ליה לבאון</vt:lpwstr>
  </property>
  <property fmtid="{D5CDD505-2E9C-101B-9397-08002B2CF9AE}" pid="8" name="LAWYER">
    <vt:lpwstr>חני יעקובי;דור לוי;נבוני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EWPARTA">
    <vt:lpwstr>2321</vt:lpwstr>
  </property>
  <property fmtid="{D5CDD505-2E9C-101B-9397-08002B2CF9AE}" pid="22" name="NEWPARTB">
    <vt:lpwstr/>
  </property>
  <property fmtid="{D5CDD505-2E9C-101B-9397-08002B2CF9AE}" pid="23" name="NEWPARTC">
    <vt:lpwstr>04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2321</vt:lpwstr>
  </property>
  <property fmtid="{D5CDD505-2E9C-101B-9397-08002B2CF9AE}" pid="30" name="PROCYEAR">
    <vt:lpwstr>04</vt:lpwstr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380020090317</vt:lpwstr>
  </property>
  <property fmtid="{D5CDD505-2E9C-101B-9397-08002B2CF9AE}" pid="34" name="TYPE_N_DATE">
    <vt:lpwstr>38020090317</vt:lpwstr>
  </property>
  <property fmtid="{D5CDD505-2E9C-101B-9397-08002B2CF9AE}" pid="35" name="VOLUME">
    <vt:lpwstr/>
  </property>
  <property fmtid="{D5CDD505-2E9C-101B-9397-08002B2CF9AE}" pid="36" name="WORDNUMPAGES">
    <vt:lpwstr>3</vt:lpwstr>
  </property>
</Properties>
</file>