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5" w:type="dxa"/>
            <w:tcBorders/>
          </w:tcPr>
          <w:p>
            <w:pPr>
              <w:pStyle w:val="Header"/>
              <w:spacing w:lineRule="exact" w:line="240" w:before="120" w:after="120"/>
              <w:ind w:end="0"/>
              <w:jc w:val="start"/>
              <w:rPr>
                <w:rFonts w:ascii="David" w:hAnsi="David" w:cs="David"/>
                <w:b/>
                <w:bCs/>
                <w:sz w:val="26"/>
                <w:szCs w:val="26"/>
              </w:rPr>
            </w:pP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פ </w:t>
            </w:r>
            <w:r>
              <w:rPr>
                <w:rFonts w:cs="David" w:ascii="David" w:hAnsi="David"/>
                <w:b/>
                <w:bCs/>
                <w:sz w:val="26"/>
                <w:szCs w:val="26"/>
              </w:rPr>
              <w:t>23542-06-21</w:t>
            </w:r>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חמארשה</w:t>
            </w:r>
          </w:p>
        </w:tc>
        <w:tc>
          <w:tcPr>
            <w:tcW w:w="3666" w:type="dxa"/>
            <w:tcBorders/>
          </w:tcPr>
          <w:p>
            <w:pPr>
              <w:pStyle w:val="Header"/>
              <w:snapToGrid w:val="false"/>
              <w:spacing w:lineRule="exact" w:line="240" w:before="120" w:after="120"/>
              <w:ind w:end="0"/>
              <w:jc w:val="end"/>
              <w:rPr>
                <w:rFonts w:ascii="David" w:hAnsi="David" w:cs="David"/>
                <w:b/>
                <w:bCs/>
                <w:sz w:val="26"/>
                <w:szCs w:val="26"/>
              </w:rPr>
            </w:pPr>
            <w:r>
              <w:rPr>
                <w:rFonts w:cs="David" w:ascii="David" w:hAnsi="David"/>
                <w:b/>
                <w:bCs/>
                <w:sz w:val="26"/>
                <w:szCs w:val="26"/>
                <w:rtl w:val="true"/>
              </w:rPr>
            </w:r>
          </w:p>
        </w:tc>
      </w:tr>
    </w:tbl>
    <w:p>
      <w:pPr>
        <w:pStyle w:val="Header"/>
        <w:spacing w:lineRule="exact" w:line="240" w:before="120" w:after="120"/>
        <w:ind w:end="0"/>
        <w:jc w:val="start"/>
        <w:rPr>
          <w:rFonts w:ascii="David" w:hAnsi="David" w:eastAsia="David" w:cs="David"/>
          <w:b/>
          <w:bCs/>
          <w:sz w:val="26"/>
          <w:szCs w:val="26"/>
        </w:rPr>
      </w:pPr>
      <w:r>
        <w:rPr>
          <w:rFonts w:eastAsia="David" w:cs="David" w:ascii="David" w:hAnsi="David"/>
          <w:b/>
          <w:bCs/>
          <w:sz w:val="26"/>
          <w:szCs w:val="26"/>
          <w:rtl w:val="true"/>
        </w:rPr>
        <w:t xml:space="preserve"> </w:t>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rFonts w:ascii="David" w:hAnsi="David" w:cs="David"/>
                <w:b/>
                <w:bCs/>
                <w:sz w:val="26"/>
                <w:szCs w:val="26"/>
              </w:rPr>
            </w:pPr>
            <w:r>
              <w:rPr>
                <w:rFonts w:cs="David" w:ascii="David" w:hAnsi="David"/>
                <w:b/>
                <w:bCs/>
                <w:sz w:val="26"/>
                <w:szCs w:val="26"/>
                <w:rtl w:val="true"/>
              </w:rPr>
            </w:r>
          </w:p>
        </w:tc>
        <w:tc>
          <w:tcPr>
            <w:tcW w:w="8718" w:type="dxa"/>
            <w:gridSpan w:val="2"/>
            <w:tcBorders/>
            <w:tcMar>
              <w:start w:w="108" w:type="dxa"/>
              <w:end w:w="108" w:type="dxa"/>
            </w:tcMar>
          </w:tcPr>
          <w:p>
            <w:pPr>
              <w:pStyle w:val="Normal"/>
              <w:spacing w:lineRule="exact" w:line="240" w:before="120" w:after="120"/>
              <w:ind w:end="0"/>
              <w:jc w:val="both"/>
              <w:rPr>
                <w:rFonts w:ascii="David" w:hAnsi="David" w:cs="David"/>
                <w:b/>
                <w:bCs/>
                <w:sz w:val="26"/>
                <w:szCs w:val="26"/>
              </w:rPr>
            </w:pPr>
            <w:r>
              <w:rPr>
                <w:rFonts w:ascii="David" w:hAnsi="David"/>
                <w:b/>
                <w:b/>
                <w:bCs/>
                <w:sz w:val="26"/>
                <w:sz w:val="26"/>
                <w:szCs w:val="26"/>
                <w:rtl w:val="true"/>
              </w:rPr>
              <w:t>בפני כבוד השופט דניאל פיש</w:t>
            </w:r>
          </w:p>
        </w:tc>
      </w:tr>
      <w:tr>
        <w:trPr>
          <w:trHeight w:val="348" w:hRule="atLeast"/>
          <w:cantSplit w:val="true"/>
        </w:trPr>
        <w:tc>
          <w:tcPr>
            <w:tcW w:w="2880" w:type="dxa"/>
            <w:gridSpan w:val="2"/>
            <w:tcBorders/>
            <w:tcMar>
              <w:start w:w="108" w:type="dxa"/>
              <w:end w:w="108" w:type="dxa"/>
            </w:tcMar>
          </w:tcPr>
          <w:p>
            <w:pPr>
              <w:pStyle w:val="Normal"/>
              <w:spacing w:lineRule="exact" w:line="240" w:before="120" w:after="120"/>
              <w:ind w:end="0"/>
              <w:jc w:val="both"/>
              <w:rPr>
                <w:rFonts w:ascii="David" w:hAnsi="David" w:cs="David"/>
                <w:b/>
                <w:bCs/>
                <w:sz w:val="26"/>
                <w:szCs w:val="26"/>
              </w:rPr>
            </w:pPr>
            <w:bookmarkStart w:id="1" w:name="FirstAppellant"/>
            <w:bookmarkEnd w:id="1"/>
            <w:r>
              <w:rPr>
                <w:rFonts w:ascii="David" w:hAnsi="David"/>
                <w:b/>
                <w:b/>
                <w:bCs/>
                <w:sz w:val="26"/>
                <w:sz w:val="26"/>
                <w:szCs w:val="26"/>
                <w:rtl w:val="true"/>
              </w:rPr>
              <w:t>המאשימה</w:t>
            </w:r>
            <w:r>
              <w:rPr>
                <w:rFonts w:cs="David" w:ascii="David" w:hAnsi="David"/>
                <w:b/>
                <w:bCs/>
                <w:sz w:val="26"/>
                <w:szCs w:val="26"/>
                <w:rtl w:val="true"/>
              </w:rPr>
              <w:t>:</w:t>
            </w:r>
          </w:p>
        </w:tc>
        <w:tc>
          <w:tcPr>
            <w:tcW w:w="5922" w:type="dxa"/>
            <w:tcBorders/>
            <w:tcMar>
              <w:start w:w="108" w:type="dxa"/>
              <w:end w:w="108" w:type="dxa"/>
            </w:tcMar>
          </w:tcPr>
          <w:p>
            <w:pPr>
              <w:pStyle w:val="Normal"/>
              <w:spacing w:lineRule="exact" w:line="240" w:before="120" w:after="120"/>
              <w:ind w:end="0"/>
              <w:jc w:val="both"/>
              <w:rPr>
                <w:rFonts w:ascii="David" w:hAnsi="David" w:cs="David"/>
                <w:b/>
                <w:bCs/>
                <w:sz w:val="26"/>
                <w:szCs w:val="26"/>
              </w:rPr>
            </w:pPr>
            <w:r>
              <w:rPr>
                <w:rFonts w:ascii="David" w:hAnsi="David"/>
                <w:b/>
                <w:b/>
                <w:bCs/>
                <w:sz w:val="26"/>
                <w:sz w:val="26"/>
                <w:szCs w:val="26"/>
                <w:rtl w:val="true"/>
              </w:rPr>
              <w:t>מדינת</w:t>
            </w:r>
            <w:r>
              <w:rPr>
                <w:rFonts w:cs="David" w:ascii="David" w:hAnsi="David"/>
                <w:b/>
                <w:bCs/>
                <w:sz w:val="26"/>
                <w:szCs w:val="26"/>
                <w:rtl w:val="true"/>
              </w:rPr>
              <w:t>-</w:t>
            </w:r>
            <w:r>
              <w:rPr>
                <w:rFonts w:ascii="David" w:hAnsi="David"/>
                <w:b/>
                <w:b/>
                <w:bCs/>
                <w:sz w:val="26"/>
                <w:sz w:val="26"/>
                <w:szCs w:val="26"/>
                <w:rtl w:val="true"/>
              </w:rPr>
              <w:t>ישראל</w:t>
            </w:r>
          </w:p>
          <w:p>
            <w:pPr>
              <w:pStyle w:val="Normal"/>
              <w:spacing w:lineRule="exact" w:line="240" w:before="120" w:after="120"/>
              <w:ind w:end="0"/>
              <w:jc w:val="both"/>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 xml:space="preserve">כ </w:t>
            </w:r>
            <w:r>
              <w:rPr>
                <w:rFonts w:ascii="David" w:hAnsi="David"/>
                <w:b/>
                <w:b/>
                <w:bCs/>
                <w:sz w:val="26"/>
                <w:sz w:val="26"/>
                <w:szCs w:val="26"/>
                <w:rtl w:val="true"/>
              </w:rPr>
              <w:t>עו</w:t>
            </w:r>
            <w:r>
              <w:rPr>
                <w:rFonts w:cs="David" w:ascii="David" w:hAnsi="David"/>
                <w:b/>
                <w:bCs/>
                <w:sz w:val="26"/>
                <w:szCs w:val="26"/>
                <w:rtl w:val="true"/>
              </w:rPr>
              <w:t>"</w:t>
            </w:r>
            <w:r>
              <w:rPr>
                <w:rFonts w:ascii="David" w:hAnsi="David"/>
                <w:b/>
                <w:b/>
                <w:bCs/>
                <w:sz w:val="26"/>
                <w:sz w:val="26"/>
                <w:szCs w:val="26"/>
                <w:rtl w:val="true"/>
              </w:rPr>
              <w:t>ד בני פסקל – פמ</w:t>
            </w:r>
            <w:r>
              <w:rPr>
                <w:rFonts w:cs="David" w:ascii="David" w:hAnsi="David"/>
                <w:b/>
                <w:bCs/>
                <w:sz w:val="26"/>
                <w:szCs w:val="26"/>
                <w:rtl w:val="true"/>
              </w:rPr>
              <w:t>"</w:t>
            </w:r>
            <w:r>
              <w:rPr>
                <w:rFonts w:ascii="David" w:hAnsi="David"/>
                <w:b/>
                <w:b/>
                <w:bCs/>
                <w:sz w:val="26"/>
                <w:sz w:val="26"/>
                <w:szCs w:val="26"/>
                <w:rtl w:val="true"/>
              </w:rPr>
              <w:t>ח פלילי</w:t>
            </w:r>
          </w:p>
        </w:tc>
      </w:tr>
      <w:tr>
        <w:trPr/>
        <w:tc>
          <w:tcPr>
            <w:tcW w:w="8802" w:type="dxa"/>
            <w:gridSpan w:val="3"/>
            <w:tcBorders/>
            <w:tcMar>
              <w:start w:w="108" w:type="dxa"/>
              <w:end w:w="108" w:type="dxa"/>
            </w:tcMar>
            <w:vAlign w:val="center"/>
          </w:tcPr>
          <w:p>
            <w:pPr>
              <w:pStyle w:val="Normal"/>
              <w:spacing w:lineRule="exact" w:line="240" w:before="240" w:after="240"/>
              <w:ind w:end="0"/>
              <w:jc w:val="center"/>
              <w:rPr>
                <w:rFonts w:ascii="David" w:hAnsi="David" w:cs="David"/>
                <w:b/>
                <w:bCs/>
                <w:sz w:val="26"/>
                <w:szCs w:val="26"/>
              </w:rPr>
            </w:pPr>
            <w:r>
              <w:rPr>
                <w:rFonts w:cs="David" w:ascii="David" w:hAnsi="David"/>
                <w:b/>
                <w:bCs/>
                <w:sz w:val="26"/>
                <w:szCs w:val="26"/>
                <w:rtl w:val="true"/>
              </w:rPr>
              <w:t xml:space="preserve">- </w:t>
            </w:r>
            <w:r>
              <w:rPr>
                <w:rFonts w:ascii="David" w:hAnsi="David"/>
                <w:b/>
                <w:b/>
                <w:bCs/>
                <w:sz w:val="26"/>
                <w:sz w:val="26"/>
                <w:szCs w:val="26"/>
                <w:rtl w:val="true"/>
              </w:rPr>
              <w:t xml:space="preserve">נגד </w:t>
            </w:r>
            <w:r>
              <w:rPr>
                <w:rFonts w:cs="David" w:ascii="David" w:hAnsi="David"/>
                <w:b/>
                <w:bCs/>
                <w:sz w:val="26"/>
                <w:szCs w:val="26"/>
                <w:rtl w:val="true"/>
              </w:rPr>
              <w:t>-</w:t>
            </w:r>
          </w:p>
        </w:tc>
      </w:tr>
      <w:tr>
        <w:trPr/>
        <w:tc>
          <w:tcPr>
            <w:tcW w:w="2880" w:type="dxa"/>
            <w:gridSpan w:val="2"/>
            <w:tcBorders/>
            <w:tcMar>
              <w:start w:w="108" w:type="dxa"/>
              <w:end w:w="108" w:type="dxa"/>
            </w:tcMar>
          </w:tcPr>
          <w:p>
            <w:pPr>
              <w:pStyle w:val="Normal"/>
              <w:spacing w:lineRule="exact" w:line="240" w:before="120" w:after="120"/>
              <w:ind w:start="26" w:end="0"/>
              <w:jc w:val="both"/>
              <w:rPr>
                <w:rFonts w:ascii="David" w:hAnsi="David" w:cs="David"/>
                <w:b/>
                <w:bCs/>
                <w:sz w:val="26"/>
                <w:szCs w:val="26"/>
              </w:rPr>
            </w:pPr>
            <w:r>
              <w:rPr>
                <w:rFonts w:ascii="David" w:hAnsi="David"/>
                <w:b/>
                <w:b/>
                <w:bCs/>
                <w:sz w:val="26"/>
                <w:sz w:val="26"/>
                <w:szCs w:val="26"/>
                <w:rtl w:val="true"/>
              </w:rPr>
              <w:t>הנאשם</w:t>
            </w:r>
            <w:r>
              <w:rPr>
                <w:rFonts w:cs="David" w:ascii="David" w:hAnsi="David"/>
                <w:b/>
                <w:bCs/>
                <w:sz w:val="26"/>
                <w:szCs w:val="26"/>
                <w:rtl w:val="true"/>
              </w:rPr>
              <w:t>:</w:t>
            </w:r>
          </w:p>
        </w:tc>
        <w:tc>
          <w:tcPr>
            <w:tcW w:w="5922" w:type="dxa"/>
            <w:tcBorders/>
            <w:tcMar>
              <w:start w:w="108" w:type="dxa"/>
              <w:end w:w="108" w:type="dxa"/>
            </w:tcMar>
          </w:tcPr>
          <w:p>
            <w:pPr>
              <w:pStyle w:val="Normal"/>
              <w:spacing w:lineRule="exact" w:line="240" w:before="120" w:after="120"/>
              <w:ind w:end="0"/>
              <w:jc w:val="both"/>
              <w:rPr>
                <w:rFonts w:ascii="David" w:hAnsi="David" w:cs="David"/>
                <w:b/>
                <w:bCs/>
                <w:sz w:val="26"/>
                <w:szCs w:val="26"/>
              </w:rPr>
            </w:pPr>
            <w:r>
              <w:rPr>
                <w:rFonts w:ascii="David" w:hAnsi="David"/>
                <w:b/>
                <w:b/>
                <w:bCs/>
                <w:sz w:val="26"/>
                <w:sz w:val="26"/>
                <w:szCs w:val="26"/>
                <w:rtl w:val="true"/>
              </w:rPr>
              <w:t xml:space="preserve">מוחמד חמארשה </w:t>
            </w:r>
            <w:r>
              <w:rPr>
                <w:rFonts w:cs="David" w:ascii="David" w:hAnsi="David"/>
                <w:b/>
                <w:bCs/>
                <w:sz w:val="26"/>
                <w:szCs w:val="26"/>
                <w:rtl w:val="true"/>
              </w:rPr>
              <w:t>(</w:t>
            </w:r>
            <w:r>
              <w:rPr>
                <w:rFonts w:ascii="David" w:hAnsi="David"/>
                <w:b/>
                <w:b/>
                <w:bCs/>
                <w:sz w:val="26"/>
                <w:sz w:val="26"/>
                <w:szCs w:val="26"/>
                <w:rtl w:val="true"/>
              </w:rPr>
              <w:t>עצור</w:t>
            </w:r>
            <w:r>
              <w:rPr>
                <w:rFonts w:cs="David" w:ascii="David" w:hAnsi="David"/>
                <w:b/>
                <w:bCs/>
                <w:sz w:val="26"/>
                <w:szCs w:val="26"/>
                <w:rtl w:val="true"/>
              </w:rPr>
              <w:t>/</w:t>
            </w:r>
            <w:r>
              <w:rPr>
                <w:rFonts w:ascii="David" w:hAnsi="David"/>
                <w:b/>
                <w:b/>
                <w:bCs/>
                <w:sz w:val="26"/>
                <w:sz w:val="26"/>
                <w:szCs w:val="26"/>
                <w:rtl w:val="true"/>
              </w:rPr>
              <w:t>אסיר בפיקוח</w:t>
            </w:r>
            <w:r>
              <w:rPr>
                <w:rFonts w:cs="David" w:ascii="David" w:hAnsi="David"/>
                <w:b/>
                <w:bCs/>
                <w:sz w:val="26"/>
                <w:szCs w:val="26"/>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w:t>
            </w:r>
          </w:p>
          <w:p>
            <w:pPr>
              <w:pStyle w:val="Normal"/>
              <w:spacing w:lineRule="exact" w:line="240" w:before="120" w:after="120"/>
              <w:ind w:end="0"/>
              <w:jc w:val="both"/>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 xml:space="preserve">כ </w:t>
            </w:r>
            <w:r>
              <w:rPr>
                <w:rFonts w:ascii="David" w:hAnsi="David"/>
                <w:b/>
                <w:b/>
                <w:bCs/>
                <w:sz w:val="26"/>
                <w:sz w:val="26"/>
                <w:szCs w:val="26"/>
                <w:rtl w:val="true"/>
              </w:rPr>
              <w:t>עו</w:t>
            </w:r>
            <w:r>
              <w:rPr>
                <w:rFonts w:cs="David" w:ascii="David" w:hAnsi="David"/>
                <w:b/>
                <w:bCs/>
                <w:sz w:val="26"/>
                <w:szCs w:val="26"/>
                <w:rtl w:val="true"/>
              </w:rPr>
              <w:t>"</w:t>
            </w:r>
            <w:r>
              <w:rPr>
                <w:rFonts w:ascii="David" w:hAnsi="David"/>
                <w:b/>
                <w:b/>
                <w:bCs/>
                <w:sz w:val="26"/>
                <w:sz w:val="26"/>
                <w:szCs w:val="26"/>
                <w:rtl w:val="true"/>
              </w:rPr>
              <w:t>ד נאיל זחאלקה</w:t>
            </w:r>
          </w:p>
        </w:tc>
      </w:tr>
    </w:tbl>
    <w:p>
      <w:pPr>
        <w:pStyle w:val="Normal"/>
        <w:suppressLineNumbers/>
        <w:spacing w:lineRule="exact" w:line="240" w:before="120" w:after="120"/>
        <w:ind w:hanging="283" w:start="283" w:end="0"/>
        <w:jc w:val="both"/>
        <w:rPr>
          <w:rFonts w:ascii="FrankRuehl" w:hAnsi="FrankRuehl" w:cs="FrankRuehl"/>
        </w:rPr>
      </w:pPr>
      <w:r>
        <w:rPr>
          <w:rFonts w:cs="FrankRuehl" w:ascii="FrankRuehl" w:hAnsi="FrankRuehl"/>
          <w:rtl w:val="true"/>
        </w:rPr>
      </w:r>
      <w:bookmarkStart w:id="2" w:name="LawTable"/>
      <w:bookmarkStart w:id="3" w:name="LawTable"/>
      <w:bookmarkEnd w:id="3"/>
    </w:p>
    <w:p>
      <w:pPr>
        <w:pStyle w:val="Normal"/>
        <w:suppressLineNumbers/>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uppressLineNumbers/>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29</w:t>
        </w:r>
      </w:hyperlink>
      <w:r>
        <w:rPr>
          <w:rFonts w:cs="FrankRuehl" w:ascii="FrankRuehl" w:hAnsi="FrankRuehl"/>
          <w:color w:val="0000FF"/>
          <w:rtl w:val="true"/>
        </w:rPr>
        <w:t xml:space="preserve">, </w:t>
      </w:r>
      <w:hyperlink r:id="rId4">
        <w:r>
          <w:rPr>
            <w:rStyle w:val="Hyperlink"/>
            <w:rFonts w:cs="FrankRuehl" w:ascii="FrankRuehl" w:hAnsi="FrankRuehl"/>
            <w:u w:val="none"/>
          </w:rPr>
          <w:t>144</w:t>
        </w:r>
        <w:r>
          <w:rPr>
            <w:rStyle w:val="Hyperlink"/>
            <w:rFonts w:ascii="FrankRuehl" w:hAnsi="FrankRuehl" w:cs="FrankRuehl"/>
            <w:u w:val="none"/>
            <w:rtl w:val="true"/>
          </w:rPr>
          <w:t>ו</w:t>
        </w:r>
      </w:hyperlink>
      <w:r>
        <w:rPr>
          <w:rFonts w:cs="FrankRuehl" w:ascii="FrankRuehl" w:hAnsi="FrankRuehl"/>
          <w:color w:val="0000FF"/>
          <w:rtl w:val="true"/>
        </w:rPr>
        <w:t xml:space="preserve">, </w:t>
      </w:r>
      <w:hyperlink r:id="rId5">
        <w:r>
          <w:rPr>
            <w:rStyle w:val="Hyperlink"/>
            <w:rFonts w:cs="FrankRuehl" w:ascii="FrankRuehl" w:hAnsi="FrankRuehl"/>
            <w:u w:val="none"/>
          </w:rPr>
          <w:t>152</w:t>
        </w:r>
      </w:hyperlink>
      <w:r>
        <w:rPr>
          <w:rFonts w:cs="FrankRuehl" w:ascii="FrankRuehl" w:hAnsi="FrankRuehl"/>
          <w:color w:val="0000FF"/>
          <w:rtl w:val="true"/>
        </w:rPr>
        <w:t xml:space="preserve">, </w:t>
      </w:r>
      <w:hyperlink r:id="rId6">
        <w:r>
          <w:rPr>
            <w:rStyle w:val="Hyperlink"/>
            <w:rFonts w:cs="FrankRuehl" w:ascii="FrankRuehl" w:hAnsi="FrankRuehl"/>
            <w:u w:val="none"/>
          </w:rPr>
          <w:t>275</w:t>
        </w:r>
        <w:r>
          <w:rPr>
            <w:rStyle w:val="Hyperlink"/>
            <w:rFonts w:ascii="FrankRuehl" w:hAnsi="FrankRuehl" w:cs="FrankRuehl"/>
            <w:u w:val="none"/>
            <w:rtl w:val="true"/>
          </w:rPr>
          <w:t>א</w:t>
        </w:r>
      </w:hyperlink>
      <w:r>
        <w:rPr>
          <w:rFonts w:cs="FrankRuehl" w:ascii="FrankRuehl" w:hAnsi="FrankRuehl"/>
          <w:color w:val="0000FF"/>
          <w:rtl w:val="true"/>
        </w:rPr>
        <w:t xml:space="preserve">, </w:t>
      </w:r>
      <w:hyperlink r:id="rId7">
        <w:r>
          <w:rPr>
            <w:rStyle w:val="Hyperlink"/>
            <w:rFonts w:cs="FrankRuehl" w:ascii="FrankRuehl" w:hAnsi="FrankRuehl"/>
            <w:u w:val="none"/>
          </w:rPr>
          <w:t>329</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1</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8">
        <w:r>
          <w:rPr>
            <w:rStyle w:val="Hyperlink"/>
            <w:rFonts w:cs="FrankRuehl" w:ascii="FrankRuehl" w:hAnsi="FrankRuehl"/>
            <w:u w:val="none"/>
          </w:rPr>
          <w:t>329</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2</w:t>
        </w:r>
      </w:hyperlink>
      <w:r>
        <w:rPr>
          <w:rFonts w:cs="FrankRuehl" w:ascii="FrankRuehl" w:hAnsi="FrankRuehl"/>
          <w:color w:val="0000FF"/>
          <w:rtl w:val="true"/>
        </w:rPr>
        <w:t xml:space="preserve">, </w:t>
      </w:r>
      <w:hyperlink r:id="rId9">
        <w:r>
          <w:rPr>
            <w:rStyle w:val="Hyperlink"/>
            <w:rFonts w:cs="FrankRuehl" w:ascii="FrankRuehl" w:hAnsi="FrankRuehl"/>
            <w:u w:val="none"/>
          </w:rPr>
          <w:t>332</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10">
        <w:r>
          <w:rPr>
            <w:rStyle w:val="Hyperlink"/>
            <w:rFonts w:cs="FrankRuehl" w:ascii="FrankRuehl" w:hAnsi="FrankRuehl"/>
            <w:u w:val="none"/>
          </w:rPr>
          <w:t>413</w:t>
        </w:r>
        <w:r>
          <w:rPr>
            <w:rStyle w:val="Hyperlink"/>
            <w:rFonts w:ascii="FrankRuehl" w:hAnsi="FrankRuehl" w:cs="FrankRuehl"/>
            <w:u w:val="none"/>
            <w:rtl w:val="true"/>
          </w:rPr>
          <w:t>ה</w:t>
        </w:r>
      </w:hyperlink>
    </w:p>
    <w:p>
      <w:pPr>
        <w:pStyle w:val="Normal"/>
        <w:suppressLineNumbers/>
        <w:spacing w:lineRule="exact" w:line="240" w:before="120" w:after="120"/>
        <w:ind w:hanging="283" w:start="283" w:end="0"/>
        <w:jc w:val="both"/>
        <w:rPr>
          <w:rFonts w:ascii="FrankRuehl" w:hAnsi="FrankRuehl" w:cs="FrankRuehl"/>
          <w:color w:val="0000FF"/>
        </w:rPr>
      </w:pPr>
      <w:hyperlink r:id="rId11">
        <w:r>
          <w:rPr>
            <w:rStyle w:val="Hyperlink"/>
            <w:rFonts w:ascii="FrankRuehl" w:hAnsi="FrankRuehl" w:cs="FrankRuehl"/>
            <w:u w:val="none"/>
            <w:rtl w:val="true"/>
          </w:rPr>
          <w:t>חוק המאבק בטרור</w:t>
        </w:r>
        <w:r>
          <w:rPr>
            <w:rStyle w:val="Hyperlink"/>
            <w:rFonts w:cs="FrankRuehl" w:ascii="FrankRuehl" w:hAnsi="FrankRuehl"/>
            <w:u w:val="none"/>
            <w:rtl w:val="true"/>
          </w:rPr>
          <w:t xml:space="preserve">, </w:t>
        </w:r>
        <w:r>
          <w:rPr>
            <w:rStyle w:val="Hyperlink"/>
            <w:rFonts w:ascii="FrankRuehl" w:hAnsi="FrankRuehl" w:cs="FrankRuehl"/>
            <w:u w:val="none"/>
            <w:rtl w:val="true"/>
          </w:rPr>
          <w:t>תשע</w:t>
        </w:r>
        <w:r>
          <w:rPr>
            <w:rStyle w:val="Hyperlink"/>
            <w:rFonts w:cs="FrankRuehl" w:ascii="FrankRuehl" w:hAnsi="FrankRuehl"/>
            <w:u w:val="none"/>
            <w:rtl w:val="true"/>
          </w:rPr>
          <w:t>"</w:t>
        </w:r>
        <w:r>
          <w:rPr>
            <w:rStyle w:val="Hyperlink"/>
            <w:rFonts w:ascii="FrankRuehl" w:hAnsi="FrankRuehl" w:cs="FrankRuehl"/>
            <w:u w:val="none"/>
            <w:rtl w:val="true"/>
          </w:rPr>
          <w:t>ו</w:t>
        </w:r>
        <w:r>
          <w:rPr>
            <w:rStyle w:val="Hyperlink"/>
            <w:rFonts w:cs="FrankRuehl" w:ascii="FrankRuehl" w:hAnsi="FrankRuehl"/>
            <w:u w:val="none"/>
            <w:rtl w:val="true"/>
          </w:rPr>
          <w:t>-</w:t>
        </w:r>
        <w:r>
          <w:rPr>
            <w:rStyle w:val="Hyperlink"/>
            <w:rFonts w:cs="FrankRuehl" w:ascii="FrankRuehl" w:hAnsi="FrankRuehl"/>
            <w:u w:val="none"/>
          </w:rPr>
          <w:t>2016</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2">
        <w:r>
          <w:rPr>
            <w:rStyle w:val="Hyperlink"/>
            <w:rFonts w:cs="FrankRuehl" w:ascii="FrankRuehl" w:hAnsi="FrankRuehl"/>
            <w:u w:val="none"/>
          </w:rPr>
          <w:t>37</w:t>
        </w:r>
      </w:hyperlink>
    </w:p>
    <w:p>
      <w:pPr>
        <w:pStyle w:val="Normal"/>
        <w:suppressLineNumbers/>
        <w:spacing w:lineRule="exact" w:line="240" w:before="120" w:after="120"/>
        <w:ind w:end="0"/>
        <w:jc w:val="both"/>
        <w:rPr>
          <w:rFonts w:ascii="David" w:hAnsi="David" w:cs="David"/>
          <w:color w:val="0000FF"/>
          <w:sz w:val="26"/>
          <w:szCs w:val="26"/>
        </w:rPr>
      </w:pPr>
      <w:r>
        <w:rPr>
          <w:rFonts w:cs="David" w:ascii="David" w:hAnsi="David"/>
          <w:color w:val="0000FF"/>
          <w:sz w:val="26"/>
          <w:szCs w:val="26"/>
          <w:rtl w:val="true"/>
        </w:rPr>
      </w:r>
      <w:bookmarkStart w:id="4" w:name="LawTable_End"/>
      <w:bookmarkStart w:id="5" w:name="LawTable_End"/>
      <w:bookmarkEnd w:id="5"/>
    </w:p>
    <w:p>
      <w:pPr>
        <w:pStyle w:val="Normal"/>
        <w:pBdr>
          <w:top w:val="single" w:sz="4" w:space="1" w:color="000000"/>
          <w:bottom w:val="single" w:sz="4" w:space="1" w:color="000000"/>
        </w:pBdr>
        <w:spacing w:lineRule="exact" w:line="320" w:before="0" w:after="120"/>
        <w:ind w:end="0"/>
        <w:jc w:val="both"/>
        <w:rPr>
          <w:rFonts w:cs="FrankRuehl"/>
          <w:szCs w:val="26"/>
        </w:rPr>
      </w:pPr>
      <w:bookmarkStart w:id="6" w:name="ABSTRACT_START"/>
      <w:bookmarkEnd w:id="6"/>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שהורשע</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טרור</w:t>
      </w:r>
      <w:r>
        <w:rPr>
          <w:rFonts w:cs="Times New Roman"/>
          <w:szCs w:val="26"/>
          <w:rtl w:val="true"/>
        </w:rPr>
        <w:t xml:space="preserve"> </w:t>
      </w:r>
      <w:r>
        <w:rPr>
          <w:rFonts w:cs="FrankRuehl"/>
          <w:szCs w:val="26"/>
          <w:rtl w:val="true"/>
        </w:rPr>
        <w:t>ואלימות</w:t>
      </w:r>
      <w:r>
        <w:rPr>
          <w:rFonts w:cs="Times New Roman"/>
          <w:szCs w:val="26"/>
          <w:rtl w:val="true"/>
        </w:rPr>
        <w:t xml:space="preserve"> </w:t>
      </w:r>
      <w:r>
        <w:rPr>
          <w:rFonts w:cs="FrankRuehl"/>
          <w:szCs w:val="26"/>
          <w:rtl w:val="true"/>
        </w:rPr>
        <w:t>בתקופת</w:t>
      </w:r>
      <w:r>
        <w:rPr>
          <w:rFonts w:cs="Times New Roman"/>
          <w:szCs w:val="26"/>
          <w:rtl w:val="true"/>
        </w:rPr>
        <w:t xml:space="preserve"> </w:t>
      </w:r>
      <w:r>
        <w:rPr>
          <w:rFonts w:cs="FrankRuehl"/>
          <w:szCs w:val="26"/>
          <w:rtl w:val="true"/>
        </w:rPr>
        <w:t>מבצע</w:t>
      </w:r>
      <w:r>
        <w:rPr>
          <w:rFonts w:cs="Times New Roman"/>
          <w:szCs w:val="26"/>
          <w:rtl w:val="true"/>
        </w:rPr>
        <w:t xml:space="preserve"> </w:t>
      </w:r>
      <w:r>
        <w:rPr>
          <w:rFonts w:cs="FrankRuehl"/>
          <w:szCs w:val="26"/>
          <w:rtl w:val="true"/>
        </w:rPr>
        <w:t>"</w:t>
      </w:r>
      <w:r>
        <w:rPr>
          <w:rFonts w:cs="FrankRuehl"/>
          <w:szCs w:val="26"/>
          <w:rtl w:val="true"/>
        </w:rPr>
        <w:t>שומר</w:t>
      </w:r>
      <w:r>
        <w:rPr>
          <w:rFonts w:cs="Times New Roman"/>
          <w:szCs w:val="26"/>
          <w:rtl w:val="true"/>
        </w:rPr>
        <w:t xml:space="preserve"> </w:t>
      </w:r>
      <w:r>
        <w:rPr>
          <w:rFonts w:cs="FrankRuehl"/>
          <w:szCs w:val="26"/>
          <w:rtl w:val="true"/>
        </w:rPr>
        <w:t>החומות</w:t>
      </w:r>
      <w:r>
        <w:rPr>
          <w:rFonts w:cs="FrankRuehl"/>
          <w:szCs w:val="26"/>
          <w:rtl w:val="true"/>
        </w:rPr>
        <w:t xml:space="preserve">", </w:t>
      </w:r>
      <w:r>
        <w:rPr>
          <w:rFonts w:cs="FrankRuehl"/>
          <w:szCs w:val="26"/>
          <w:rtl w:val="true"/>
        </w:rPr>
        <w:t>והטיל</w:t>
      </w:r>
      <w:r>
        <w:rPr>
          <w:rFonts w:cs="Times New Roman"/>
          <w:szCs w:val="26"/>
          <w:rtl w:val="true"/>
        </w:rPr>
        <w:t xml:space="preserve"> </w:t>
      </w:r>
      <w:r>
        <w:rPr>
          <w:rFonts w:cs="FrankRuehl"/>
          <w:szCs w:val="26"/>
          <w:rtl w:val="true"/>
        </w:rPr>
        <w:t>עליו</w:t>
      </w:r>
      <w:r>
        <w:rPr>
          <w:rFonts w:cs="Times New Roman"/>
          <w:szCs w:val="26"/>
          <w:rtl w:val="true"/>
        </w:rPr>
        <w:t xml:space="preserve"> </w:t>
      </w:r>
      <w:r>
        <w:rPr>
          <w:rFonts w:cs="FrankRuehl"/>
          <w:szCs w:val="26"/>
        </w:rPr>
        <w:t>4.5</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Pr>
        <w:t>24</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FrankRuehl"/>
          <w:szCs w:val="26"/>
          <w:rtl w:val="true"/>
        </w:rPr>
        <w:t xml:space="preserve">, </w:t>
      </w:r>
      <w:r>
        <w:rPr>
          <w:rFonts w:cs="FrankRuehl"/>
          <w:szCs w:val="26"/>
          <w:rtl w:val="true"/>
        </w:rPr>
        <w:t>פיצוי</w:t>
      </w:r>
      <w:r>
        <w:rPr>
          <w:rFonts w:cs="Times New Roman"/>
          <w:szCs w:val="26"/>
          <w:rtl w:val="true"/>
        </w:rPr>
        <w:t xml:space="preserve"> </w:t>
      </w:r>
      <w:r>
        <w:rPr>
          <w:rFonts w:cs="FrankRuehl"/>
          <w:szCs w:val="26"/>
          <w:rtl w:val="true"/>
        </w:rPr>
        <w:t>לקורבן</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בסך</w:t>
      </w:r>
      <w:r>
        <w:rPr>
          <w:rFonts w:cs="Times New Roman"/>
          <w:szCs w:val="26"/>
          <w:rtl w:val="true"/>
        </w:rPr>
        <w:t xml:space="preserve"> </w:t>
      </w:r>
      <w:r>
        <w:rPr>
          <w:rFonts w:cs="FrankRuehl"/>
          <w:szCs w:val="26"/>
        </w:rPr>
        <w:t>5,000</w:t>
      </w:r>
      <w:r>
        <w:rPr>
          <w:rFonts w:cs="FrankRuehl"/>
          <w:szCs w:val="26"/>
          <w:rtl w:val="true"/>
        </w:rPr>
        <w:t xml:space="preserve"> ₪ </w:t>
      </w:r>
      <w:r>
        <w:rPr>
          <w:rFonts w:cs="FrankRuehl"/>
          <w:szCs w:val="26"/>
          <w:rtl w:val="true"/>
        </w:rPr>
        <w:t>וקנס</w:t>
      </w:r>
      <w:r>
        <w:rPr>
          <w:rFonts w:cs="Times New Roman"/>
          <w:szCs w:val="26"/>
          <w:rtl w:val="true"/>
        </w:rPr>
        <w:t xml:space="preserve"> </w:t>
      </w:r>
      <w:r>
        <w:rPr>
          <w:rFonts w:cs="FrankRuehl"/>
          <w:szCs w:val="26"/>
          <w:rtl w:val="true"/>
        </w:rPr>
        <w:t>בסך</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4,000</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אלימות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רקע</w:t>
      </w:r>
      <w:r>
        <w:rPr>
          <w:rFonts w:cs="Times New Roman"/>
          <w:szCs w:val="26"/>
          <w:rtl w:val="true"/>
        </w:rPr>
        <w:t xml:space="preserve"> </w:t>
      </w:r>
      <w:r>
        <w:rPr>
          <w:rFonts w:cs="FrankRuehl"/>
          <w:szCs w:val="26"/>
          <w:rtl w:val="true"/>
        </w:rPr>
        <w:t>אידיאולוגי</w:t>
      </w:r>
      <w:r>
        <w:rPr>
          <w:rFonts w:cs="Times New Roman"/>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w:t>
      </w:r>
      <w:r>
        <w:rPr>
          <w:rFonts w:cs="FrankRuehl"/>
          <w:szCs w:val="26"/>
          <w:rtl w:val="true"/>
        </w:rPr>
        <w:t xml:space="preserve"> </w:t>
      </w:r>
      <w:r>
        <w:rPr>
          <w:rFonts w:cs="FrankRuehl"/>
          <w:szCs w:val="26"/>
          <w:rtl w:val="true"/>
        </w:rPr>
        <w:t>מעשה</w:t>
      </w:r>
      <w:r>
        <w:rPr>
          <w:rFonts w:cs="Times New Roman"/>
          <w:szCs w:val="26"/>
          <w:rtl w:val="true"/>
        </w:rPr>
        <w:t xml:space="preserve"> </w:t>
      </w:r>
      <w:r>
        <w:rPr>
          <w:rFonts w:cs="FrankRuehl"/>
          <w:szCs w:val="26"/>
          <w:rtl w:val="true"/>
        </w:rPr>
        <w:t>טרור</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הנאשם</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מעשה</w:t>
      </w:r>
      <w:r>
        <w:rPr>
          <w:rFonts w:cs="Times New Roman"/>
          <w:szCs w:val="26"/>
          <w:rtl w:val="true"/>
        </w:rPr>
        <w:t xml:space="preserve"> </w:t>
      </w:r>
      <w:r>
        <w:rPr>
          <w:rFonts w:cs="FrankRuehl"/>
          <w:szCs w:val="26"/>
          <w:rtl w:val="true"/>
        </w:rPr>
        <w:t>טרור</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חבלה</w:t>
      </w:r>
      <w:r>
        <w:rPr>
          <w:rFonts w:cs="Times New Roman"/>
          <w:szCs w:val="26"/>
          <w:rtl w:val="true"/>
        </w:rPr>
        <w:t xml:space="preserve"> </w:t>
      </w:r>
      <w:r>
        <w:rPr>
          <w:rFonts w:cs="FrankRuehl"/>
          <w:szCs w:val="26"/>
          <w:rtl w:val="true"/>
        </w:rPr>
        <w:t>בכוונה</w:t>
      </w:r>
      <w:r>
        <w:rPr>
          <w:rFonts w:cs="Times New Roman"/>
          <w:szCs w:val="26"/>
          <w:rtl w:val="true"/>
        </w:rPr>
        <w:t xml:space="preserve"> </w:t>
      </w:r>
      <w:r>
        <w:rPr>
          <w:rFonts w:cs="FrankRuehl"/>
          <w:szCs w:val="26"/>
          <w:rtl w:val="true"/>
        </w:rPr>
        <w:t>מחמירה</w:t>
      </w:r>
      <w:r>
        <w:rPr>
          <w:rFonts w:cs="FrankRuehl"/>
          <w:szCs w:val="26"/>
          <w:rtl w:val="true"/>
        </w:rPr>
        <w:t xml:space="preserve">; </w:t>
      </w:r>
      <w:r>
        <w:rPr>
          <w:rFonts w:cs="FrankRuehl"/>
          <w:szCs w:val="26"/>
          <w:rtl w:val="true"/>
        </w:rPr>
        <w:t>יידוי</w:t>
      </w:r>
      <w:r>
        <w:rPr>
          <w:rFonts w:cs="Times New Roman"/>
          <w:szCs w:val="26"/>
          <w:rtl w:val="true"/>
        </w:rPr>
        <w:t xml:space="preserve"> </w:t>
      </w:r>
      <w:r>
        <w:rPr>
          <w:rFonts w:cs="FrankRuehl"/>
          <w:szCs w:val="26"/>
          <w:rtl w:val="true"/>
        </w:rPr>
        <w:t>אבן</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כלי</w:t>
      </w:r>
      <w:r>
        <w:rPr>
          <w:rFonts w:cs="Times New Roman"/>
          <w:szCs w:val="26"/>
          <w:rtl w:val="true"/>
        </w:rPr>
        <w:t xml:space="preserve"> </w:t>
      </w:r>
      <w:r>
        <w:rPr>
          <w:rFonts w:cs="FrankRuehl"/>
          <w:szCs w:val="26"/>
          <w:rtl w:val="true"/>
        </w:rPr>
        <w:t>תחבורה</w:t>
      </w:r>
      <w:r>
        <w:rPr>
          <w:rFonts w:cs="FrankRuehl"/>
          <w:szCs w:val="26"/>
          <w:rtl w:val="true"/>
        </w:rPr>
        <w:t xml:space="preserve">; </w:t>
      </w:r>
      <w:r>
        <w:rPr>
          <w:rFonts w:cs="FrankRuehl"/>
          <w:szCs w:val="26"/>
          <w:rtl w:val="true"/>
        </w:rPr>
        <w:t>חבלה</w:t>
      </w:r>
      <w:r>
        <w:rPr>
          <w:rFonts w:cs="Times New Roman"/>
          <w:szCs w:val="26"/>
          <w:rtl w:val="true"/>
        </w:rPr>
        <w:t xml:space="preserve"> </w:t>
      </w:r>
      <w:r>
        <w:rPr>
          <w:rFonts w:cs="FrankRuehl"/>
          <w:szCs w:val="26"/>
          <w:rtl w:val="true"/>
        </w:rPr>
        <w:t>במזיד</w:t>
      </w:r>
      <w:r>
        <w:rPr>
          <w:rFonts w:cs="Times New Roman"/>
          <w:szCs w:val="26"/>
          <w:rtl w:val="true"/>
        </w:rPr>
        <w:t xml:space="preserve"> </w:t>
      </w:r>
      <w:r>
        <w:rPr>
          <w:rFonts w:cs="FrankRuehl"/>
          <w:szCs w:val="26"/>
          <w:rtl w:val="true"/>
        </w:rPr>
        <w:t>ברכב</w:t>
      </w:r>
      <w:r>
        <w:rPr>
          <w:rFonts w:cs="Times New Roman"/>
          <w:szCs w:val="26"/>
          <w:rtl w:val="true"/>
        </w:rPr>
        <w:t xml:space="preserve"> </w:t>
      </w:r>
      <w:r>
        <w:rPr>
          <w:rFonts w:cs="FrankRuehl"/>
          <w:szCs w:val="26"/>
          <w:rtl w:val="true"/>
        </w:rPr>
        <w:t>ממניע</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גזענות</w:t>
      </w:r>
      <w:r>
        <w:rPr>
          <w:rFonts w:cs="FrankRuehl"/>
          <w:szCs w:val="26"/>
          <w:rtl w:val="true"/>
        </w:rPr>
        <w:t xml:space="preserve">; </w:t>
      </w:r>
      <w:r>
        <w:rPr>
          <w:rFonts w:cs="FrankRuehl"/>
          <w:szCs w:val="26"/>
          <w:rtl w:val="true"/>
        </w:rPr>
        <w:t>התפרעות</w:t>
      </w:r>
      <w:r>
        <w:rPr>
          <w:rFonts w:cs="FrankRuehl"/>
          <w:szCs w:val="26"/>
          <w:rtl w:val="true"/>
        </w:rPr>
        <w:t xml:space="preserve">; </w:t>
      </w:r>
      <w:r>
        <w:rPr>
          <w:rFonts w:cs="FrankRuehl"/>
          <w:szCs w:val="26"/>
          <w:rtl w:val="true"/>
        </w:rPr>
        <w:t>והפרעה</w:t>
      </w:r>
      <w:r>
        <w:rPr>
          <w:rFonts w:cs="Times New Roman"/>
          <w:szCs w:val="26"/>
          <w:rtl w:val="true"/>
        </w:rPr>
        <w:t xml:space="preserve"> </w:t>
      </w:r>
      <w:r>
        <w:rPr>
          <w:rFonts w:cs="FrankRuehl"/>
          <w:szCs w:val="26"/>
          <w:rtl w:val="true"/>
        </w:rPr>
        <w:t>לשוטר</w:t>
      </w:r>
      <w:r>
        <w:rPr>
          <w:rFonts w:cs="Times New Roman"/>
          <w:szCs w:val="26"/>
          <w:rtl w:val="true"/>
        </w:rPr>
        <w:t xml:space="preserve"> </w:t>
      </w:r>
      <w:r>
        <w:rPr>
          <w:rFonts w:cs="FrankRuehl"/>
          <w:szCs w:val="26"/>
          <w:rtl w:val="true"/>
        </w:rPr>
        <w:t>בשעת</w:t>
      </w:r>
      <w:r>
        <w:rPr>
          <w:rFonts w:cs="Times New Roman"/>
          <w:szCs w:val="26"/>
          <w:rtl w:val="true"/>
        </w:rPr>
        <w:t xml:space="preserve"> </w:t>
      </w:r>
      <w:r>
        <w:rPr>
          <w:rFonts w:cs="FrankRuehl"/>
          <w:szCs w:val="26"/>
          <w:rtl w:val="true"/>
        </w:rPr>
        <w:t>מילוי</w:t>
      </w:r>
      <w:r>
        <w:rPr>
          <w:rFonts w:cs="Times New Roman"/>
          <w:szCs w:val="26"/>
          <w:rtl w:val="true"/>
        </w:rPr>
        <w:t xml:space="preserve"> </w:t>
      </w:r>
      <w:r>
        <w:rPr>
          <w:rFonts w:cs="FrankRuehl"/>
          <w:szCs w:val="26"/>
          <w:rtl w:val="true"/>
        </w:rPr>
        <w:t>תפקידו</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מחמירות</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כדלהלן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הערכים</w:t>
      </w:r>
      <w:r>
        <w:rPr>
          <w:rFonts w:cs="Times New Roman"/>
          <w:szCs w:val="26"/>
          <w:rtl w:val="true"/>
        </w:rPr>
        <w:t xml:space="preserve"> </w:t>
      </w:r>
      <w:r>
        <w:rPr>
          <w:rFonts w:cs="FrankRuehl"/>
          <w:szCs w:val="26"/>
          <w:rtl w:val="true"/>
        </w:rPr>
        <w:t>המוגנים</w:t>
      </w:r>
      <w:r>
        <w:rPr>
          <w:rFonts w:cs="Times New Roman"/>
          <w:szCs w:val="26"/>
          <w:rtl w:val="true"/>
        </w:rPr>
        <w:t xml:space="preserve"> </w:t>
      </w:r>
      <w:r>
        <w:rPr>
          <w:rFonts w:cs="FrankRuehl"/>
          <w:szCs w:val="26"/>
          <w:rtl w:val="true"/>
        </w:rPr>
        <w:t>שנפגעו</w:t>
      </w:r>
      <w:r>
        <w:rPr>
          <w:rFonts w:cs="Times New Roman"/>
          <w:szCs w:val="26"/>
          <w:rtl w:val="true"/>
        </w:rPr>
        <w:t xml:space="preserve"> </w:t>
      </w:r>
      <w:r>
        <w:rPr>
          <w:rFonts w:cs="FrankRuehl"/>
          <w:szCs w:val="26"/>
          <w:rtl w:val="true"/>
        </w:rPr>
        <w:t>כתוצאה</w:t>
      </w:r>
      <w:r>
        <w:rPr>
          <w:rFonts w:cs="Times New Roman"/>
          <w:szCs w:val="26"/>
          <w:rtl w:val="true"/>
        </w:rPr>
        <w:t xml:space="preserve"> </w:t>
      </w:r>
      <w:r>
        <w:rPr>
          <w:rFonts w:cs="FrankRuehl"/>
          <w:szCs w:val="26"/>
          <w:rtl w:val="true"/>
        </w:rPr>
        <w:t>ממעשי</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היו</w:t>
      </w:r>
      <w:r>
        <w:rPr>
          <w:rFonts w:cs="Times New Roman"/>
          <w:szCs w:val="26"/>
          <w:rtl w:val="true"/>
        </w:rPr>
        <w:t xml:space="preserve"> </w:t>
      </w:r>
      <w:r>
        <w:rPr>
          <w:rFonts w:cs="FrankRuehl"/>
          <w:szCs w:val="26"/>
          <w:rtl w:val="true"/>
        </w:rPr>
        <w:t>שמירה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שלטון</w:t>
      </w:r>
      <w:r>
        <w:rPr>
          <w:rFonts w:cs="Times New Roman"/>
          <w:szCs w:val="26"/>
          <w:rtl w:val="true"/>
        </w:rPr>
        <w:t xml:space="preserve"> </w:t>
      </w:r>
      <w:r>
        <w:rPr>
          <w:rFonts w:cs="FrankRuehl"/>
          <w:szCs w:val="26"/>
          <w:rtl w:val="true"/>
        </w:rPr>
        <w:t>החוק</w:t>
      </w:r>
      <w:r>
        <w:rPr>
          <w:rFonts w:cs="Times New Roman"/>
          <w:szCs w:val="26"/>
          <w:rtl w:val="true"/>
        </w:rPr>
        <w:t xml:space="preserve"> </w:t>
      </w:r>
      <w:r>
        <w:rPr>
          <w:rFonts w:cs="FrankRuehl"/>
          <w:szCs w:val="26"/>
          <w:rtl w:val="true"/>
        </w:rPr>
        <w:t>והסדר</w:t>
      </w:r>
      <w:r>
        <w:rPr>
          <w:rFonts w:cs="Times New Roman"/>
          <w:szCs w:val="26"/>
          <w:rtl w:val="true"/>
        </w:rPr>
        <w:t xml:space="preserve"> </w:t>
      </w:r>
      <w:r>
        <w:rPr>
          <w:rFonts w:cs="FrankRuehl"/>
          <w:szCs w:val="26"/>
          <w:rtl w:val="true"/>
        </w:rPr>
        <w:t>הציבורי</w:t>
      </w:r>
      <w:r>
        <w:rPr>
          <w:rFonts w:cs="FrankRuehl"/>
          <w:szCs w:val="26"/>
          <w:rtl w:val="true"/>
        </w:rPr>
        <w:t xml:space="preserve">, </w:t>
      </w:r>
      <w:r>
        <w:rPr>
          <w:rFonts w:cs="FrankRuehl"/>
          <w:szCs w:val="26"/>
          <w:rtl w:val="true"/>
        </w:rPr>
        <w:t>פגיעה</w:t>
      </w:r>
      <w:r>
        <w:rPr>
          <w:rFonts w:cs="Times New Roman"/>
          <w:szCs w:val="26"/>
          <w:rtl w:val="true"/>
        </w:rPr>
        <w:t xml:space="preserve"> </w:t>
      </w:r>
      <w:r>
        <w:rPr>
          <w:rFonts w:cs="FrankRuehl"/>
          <w:szCs w:val="26"/>
          <w:rtl w:val="true"/>
        </w:rPr>
        <w:t>ברכוש</w:t>
      </w:r>
      <w:r>
        <w:rPr>
          <w:rFonts w:cs="Times New Roman"/>
          <w:szCs w:val="26"/>
          <w:rtl w:val="true"/>
        </w:rPr>
        <w:t xml:space="preserve"> </w:t>
      </w:r>
      <w:r>
        <w:rPr>
          <w:rFonts w:cs="FrankRuehl"/>
          <w:szCs w:val="26"/>
          <w:rtl w:val="true"/>
        </w:rPr>
        <w:t>ובגוף</w:t>
      </w:r>
      <w:r>
        <w:rPr>
          <w:rFonts w:cs="FrankRuehl"/>
          <w:szCs w:val="26"/>
          <w:rtl w:val="true"/>
        </w:rPr>
        <w:t xml:space="preserve">, </w:t>
      </w:r>
      <w:r>
        <w:rPr>
          <w:rFonts w:cs="FrankRuehl"/>
          <w:szCs w:val="26"/>
          <w:rtl w:val="true"/>
        </w:rPr>
        <w:t>בזכות</w:t>
      </w:r>
      <w:r>
        <w:rPr>
          <w:rFonts w:cs="Times New Roman"/>
          <w:szCs w:val="26"/>
          <w:rtl w:val="true"/>
        </w:rPr>
        <w:t xml:space="preserve"> </w:t>
      </w:r>
      <w:r>
        <w:rPr>
          <w:rFonts w:cs="FrankRuehl"/>
          <w:szCs w:val="26"/>
          <w:rtl w:val="true"/>
        </w:rPr>
        <w:t>הקניין</w:t>
      </w:r>
      <w:r>
        <w:rPr>
          <w:rFonts w:cs="FrankRuehl"/>
          <w:szCs w:val="26"/>
          <w:rtl w:val="true"/>
        </w:rPr>
        <w:t xml:space="preserve">, </w:t>
      </w:r>
      <w:r>
        <w:rPr>
          <w:rFonts w:cs="FrankRuehl"/>
          <w:szCs w:val="26"/>
          <w:rtl w:val="true"/>
        </w:rPr>
        <w:t>בשלום</w:t>
      </w:r>
      <w:r>
        <w:rPr>
          <w:rFonts w:cs="Times New Roman"/>
          <w:szCs w:val="26"/>
          <w:rtl w:val="true"/>
        </w:rPr>
        <w:t xml:space="preserve"> </w:t>
      </w:r>
      <w:r>
        <w:rPr>
          <w:rFonts w:cs="FrankRuehl"/>
          <w:szCs w:val="26"/>
          <w:rtl w:val="true"/>
        </w:rPr>
        <w:t>הציבור</w:t>
      </w:r>
      <w:r>
        <w:rPr>
          <w:rFonts w:cs="FrankRuehl"/>
          <w:szCs w:val="26"/>
          <w:rtl w:val="true"/>
        </w:rPr>
        <w:t xml:space="preserve">, </w:t>
      </w:r>
      <w:r>
        <w:rPr>
          <w:rFonts w:cs="FrankRuehl"/>
          <w:szCs w:val="26"/>
          <w:rtl w:val="true"/>
        </w:rPr>
        <w:t>ובשלומם</w:t>
      </w:r>
      <w:r>
        <w:rPr>
          <w:rFonts w:cs="Times New Roman"/>
          <w:szCs w:val="26"/>
          <w:rtl w:val="true"/>
        </w:rPr>
        <w:t xml:space="preserve"> </w:t>
      </w:r>
      <w:r>
        <w:rPr>
          <w:rFonts w:cs="FrankRuehl"/>
          <w:szCs w:val="26"/>
          <w:rtl w:val="true"/>
        </w:rPr>
        <w:t>וביטחונם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אנשי</w:t>
      </w:r>
      <w:r>
        <w:rPr>
          <w:rFonts w:cs="Times New Roman"/>
          <w:szCs w:val="26"/>
          <w:rtl w:val="true"/>
        </w:rPr>
        <w:t xml:space="preserve"> </w:t>
      </w:r>
      <w:r>
        <w:rPr>
          <w:rFonts w:cs="FrankRuehl"/>
          <w:szCs w:val="26"/>
          <w:rtl w:val="true"/>
        </w:rPr>
        <w:t>כוחות</w:t>
      </w:r>
      <w:r>
        <w:rPr>
          <w:rFonts w:cs="Times New Roman"/>
          <w:szCs w:val="26"/>
          <w:rtl w:val="true"/>
        </w:rPr>
        <w:t xml:space="preserve"> </w:t>
      </w:r>
      <w:r>
        <w:rPr>
          <w:rFonts w:cs="FrankRuehl"/>
          <w:szCs w:val="26"/>
          <w:rtl w:val="true"/>
        </w:rPr>
        <w:t>הביטחון</w:t>
      </w:r>
      <w:r>
        <w:rPr>
          <w:rFonts w:cs="FrankRuehl"/>
          <w:szCs w:val="26"/>
          <w:rtl w:val="true"/>
        </w:rPr>
        <w:t xml:space="preserve">. </w:t>
      </w:r>
      <w:r>
        <w:rPr>
          <w:rFonts w:cs="FrankRuehl"/>
          <w:szCs w:val="26"/>
          <w:rtl w:val="true"/>
        </w:rPr>
        <w:t>בכל</w:t>
      </w:r>
      <w:r>
        <w:rPr>
          <w:rFonts w:cs="Times New Roman"/>
          <w:szCs w:val="26"/>
          <w:rtl w:val="true"/>
        </w:rPr>
        <w:t xml:space="preserve"> </w:t>
      </w:r>
      <w:r>
        <w:rPr>
          <w:rFonts w:cs="FrankRuehl"/>
          <w:szCs w:val="26"/>
          <w:rtl w:val="true"/>
        </w:rPr>
        <w:t>הקשור</w:t>
      </w:r>
      <w:r>
        <w:rPr>
          <w:rFonts w:cs="Times New Roman"/>
          <w:szCs w:val="26"/>
          <w:rtl w:val="true"/>
        </w:rPr>
        <w:t xml:space="preserve"> </w:t>
      </w:r>
      <w:r>
        <w:rPr>
          <w:rFonts w:cs="FrankRuehl"/>
          <w:szCs w:val="26"/>
          <w:rtl w:val="true"/>
        </w:rPr>
        <w:t>לעבירות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חוק</w:t>
      </w:r>
      <w:r>
        <w:rPr>
          <w:rFonts w:cs="Times New Roman"/>
          <w:szCs w:val="26"/>
          <w:rtl w:val="true"/>
        </w:rPr>
        <w:t xml:space="preserve"> </w:t>
      </w:r>
      <w:r>
        <w:rPr>
          <w:rFonts w:cs="FrankRuehl"/>
          <w:szCs w:val="26"/>
          <w:rtl w:val="true"/>
        </w:rPr>
        <w:t>המאבק</w:t>
      </w:r>
      <w:r>
        <w:rPr>
          <w:rFonts w:cs="Times New Roman"/>
          <w:szCs w:val="26"/>
          <w:rtl w:val="true"/>
        </w:rPr>
        <w:t xml:space="preserve"> </w:t>
      </w:r>
      <w:r>
        <w:rPr>
          <w:rFonts w:cs="FrankRuehl"/>
          <w:szCs w:val="26"/>
          <w:rtl w:val="true"/>
        </w:rPr>
        <w:t>בטרור</w:t>
      </w:r>
      <w:r>
        <w:rPr>
          <w:rFonts w:cs="FrankRuehl"/>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בפגיעה</w:t>
      </w:r>
      <w:r>
        <w:rPr>
          <w:rFonts w:cs="Times New Roman"/>
          <w:szCs w:val="26"/>
          <w:rtl w:val="true"/>
        </w:rPr>
        <w:t xml:space="preserve"> </w:t>
      </w:r>
      <w:r>
        <w:rPr>
          <w:rFonts w:cs="FrankRuehl"/>
          <w:szCs w:val="26"/>
          <w:rtl w:val="true"/>
        </w:rPr>
        <w:t>קשה</w:t>
      </w:r>
      <w:r>
        <w:rPr>
          <w:rFonts w:cs="Times New Roman"/>
          <w:szCs w:val="26"/>
          <w:rtl w:val="true"/>
        </w:rPr>
        <w:t xml:space="preserve"> </w:t>
      </w:r>
      <w:r>
        <w:rPr>
          <w:rFonts w:cs="FrankRuehl"/>
          <w:szCs w:val="26"/>
          <w:rtl w:val="true"/>
        </w:rPr>
        <w:t>בערכים</w:t>
      </w:r>
      <w:r>
        <w:rPr>
          <w:rFonts w:cs="Times New Roman"/>
          <w:szCs w:val="26"/>
          <w:rtl w:val="true"/>
        </w:rPr>
        <w:t xml:space="preserve"> </w:t>
      </w:r>
      <w:r>
        <w:rPr>
          <w:rFonts w:cs="FrankRuehl"/>
          <w:szCs w:val="26"/>
          <w:rtl w:val="true"/>
        </w:rPr>
        <w:t>המוגנים</w:t>
      </w:r>
      <w:r>
        <w:rPr>
          <w:rFonts w:cs="FrankRuehl"/>
          <w:szCs w:val="26"/>
          <w:rtl w:val="true"/>
        </w:rPr>
        <w:t xml:space="preserve">, </w:t>
      </w:r>
      <w:r>
        <w:rPr>
          <w:rFonts w:cs="FrankRuehl"/>
          <w:szCs w:val="26"/>
          <w:rtl w:val="true"/>
        </w:rPr>
        <w:t>וכן</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לעבירות</w:t>
      </w:r>
      <w:r>
        <w:rPr>
          <w:rFonts w:cs="Times New Roman"/>
          <w:szCs w:val="26"/>
          <w:rtl w:val="true"/>
        </w:rPr>
        <w:t xml:space="preserve"> </w:t>
      </w:r>
      <w:r>
        <w:rPr>
          <w:rFonts w:cs="FrankRuehl"/>
          <w:szCs w:val="26"/>
          <w:rtl w:val="true"/>
        </w:rPr>
        <w:t>שבוצעו</w:t>
      </w:r>
      <w:r>
        <w:rPr>
          <w:rFonts w:cs="Times New Roman"/>
          <w:szCs w:val="26"/>
          <w:rtl w:val="true"/>
        </w:rPr>
        <w:t xml:space="preserve"> </w:t>
      </w:r>
      <w:r>
        <w:rPr>
          <w:rFonts w:cs="FrankRuehl"/>
          <w:szCs w:val="26"/>
          <w:rtl w:val="true"/>
        </w:rPr>
        <w:t>ממניע</w:t>
      </w:r>
      <w:r>
        <w:rPr>
          <w:rFonts w:cs="Times New Roman"/>
          <w:szCs w:val="26"/>
          <w:rtl w:val="true"/>
        </w:rPr>
        <w:t xml:space="preserve"> </w:t>
      </w:r>
      <w:r>
        <w:rPr>
          <w:rFonts w:cs="FrankRuehl"/>
          <w:szCs w:val="26"/>
          <w:rtl w:val="true"/>
        </w:rPr>
        <w:t>גזעני</w:t>
      </w:r>
      <w:r>
        <w:rPr>
          <w:rFonts w:cs="FrankRuehl"/>
          <w:szCs w:val="26"/>
          <w:rtl w:val="true"/>
        </w:rPr>
        <w:t xml:space="preserve">. </w:t>
      </w:r>
      <w:r>
        <w:rPr>
          <w:rFonts w:cs="FrankRuehl"/>
          <w:szCs w:val="26"/>
          <w:rtl w:val="true"/>
        </w:rPr>
        <w:t>נסיבה</w:t>
      </w:r>
      <w:r>
        <w:rPr>
          <w:rFonts w:cs="Times New Roman"/>
          <w:szCs w:val="26"/>
          <w:rtl w:val="true"/>
        </w:rPr>
        <w:t xml:space="preserve"> </w:t>
      </w:r>
      <w:r>
        <w:rPr>
          <w:rFonts w:cs="FrankRuehl"/>
          <w:szCs w:val="26"/>
          <w:rtl w:val="true"/>
        </w:rPr>
        <w:t>מחמירה</w:t>
      </w:r>
      <w:r>
        <w:rPr>
          <w:rFonts w:cs="Times New Roman"/>
          <w:szCs w:val="26"/>
          <w:rtl w:val="true"/>
        </w:rPr>
        <w:t xml:space="preserve"> </w:t>
      </w:r>
      <w:r>
        <w:rPr>
          <w:rFonts w:cs="FrankRuehl"/>
          <w:szCs w:val="26"/>
          <w:rtl w:val="true"/>
        </w:rPr>
        <w:t>נוספת</w:t>
      </w:r>
      <w:r>
        <w:rPr>
          <w:rFonts w:cs="Times New Roman"/>
          <w:szCs w:val="26"/>
          <w:rtl w:val="true"/>
        </w:rPr>
        <w:t xml:space="preserve"> </w:t>
      </w:r>
      <w:r>
        <w:rPr>
          <w:rFonts w:cs="FrankRuehl"/>
          <w:szCs w:val="26"/>
          <w:rtl w:val="true"/>
        </w:rPr>
        <w:t>הינה</w:t>
      </w:r>
      <w:r>
        <w:rPr>
          <w:rFonts w:cs="Times New Roman"/>
          <w:szCs w:val="26"/>
          <w:rtl w:val="true"/>
        </w:rPr>
        <w:t xml:space="preserve"> </w:t>
      </w:r>
      <w:r>
        <w:rPr>
          <w:rFonts w:cs="FrankRuehl"/>
          <w:szCs w:val="26"/>
          <w:rtl w:val="true"/>
        </w:rPr>
        <w:t>העבודה</w:t>
      </w:r>
      <w:r>
        <w:rPr>
          <w:rFonts w:cs="Times New Roman"/>
          <w:szCs w:val="26"/>
          <w:rtl w:val="true"/>
        </w:rPr>
        <w:t xml:space="preserve"> </w:t>
      </w:r>
      <w:r>
        <w:rPr>
          <w:rFonts w:cs="FrankRuehl"/>
          <w:szCs w:val="26"/>
          <w:rtl w:val="true"/>
        </w:rPr>
        <w:t>שהעבירות</w:t>
      </w:r>
      <w:r>
        <w:rPr>
          <w:rFonts w:cs="Times New Roman"/>
          <w:szCs w:val="26"/>
          <w:rtl w:val="true"/>
        </w:rPr>
        <w:t xml:space="preserve"> </w:t>
      </w:r>
      <w:r>
        <w:rPr>
          <w:rFonts w:cs="FrankRuehl"/>
          <w:szCs w:val="26"/>
          <w:rtl w:val="true"/>
        </w:rPr>
        <w:t>כולן</w:t>
      </w:r>
      <w:r>
        <w:rPr>
          <w:rFonts w:cs="Times New Roman"/>
          <w:szCs w:val="26"/>
          <w:rtl w:val="true"/>
        </w:rPr>
        <w:t xml:space="preserve"> </w:t>
      </w:r>
      <w:r>
        <w:rPr>
          <w:rFonts w:cs="FrankRuehl"/>
          <w:szCs w:val="26"/>
          <w:rtl w:val="true"/>
        </w:rPr>
        <w:t>בוצעו</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רקע</w:t>
      </w:r>
      <w:r>
        <w:rPr>
          <w:rFonts w:cs="Times New Roman"/>
          <w:szCs w:val="26"/>
          <w:rtl w:val="true"/>
        </w:rPr>
        <w:t xml:space="preserve"> </w:t>
      </w:r>
      <w:r>
        <w:rPr>
          <w:rFonts w:cs="FrankRuehl"/>
          <w:szCs w:val="26"/>
          <w:rtl w:val="true"/>
        </w:rPr>
        <w:t>המבצע</w:t>
      </w:r>
      <w:r>
        <w:rPr>
          <w:rFonts w:cs="Times New Roman"/>
          <w:szCs w:val="26"/>
          <w:rtl w:val="true"/>
        </w:rPr>
        <w:t xml:space="preserve"> </w:t>
      </w:r>
      <w:r>
        <w:rPr>
          <w:rFonts w:cs="FrankRuehl"/>
          <w:szCs w:val="26"/>
          <w:rtl w:val="true"/>
        </w:rPr>
        <w:t>הצבאי</w:t>
      </w:r>
      <w:r>
        <w:rPr>
          <w:rFonts w:cs="Times New Roman"/>
          <w:szCs w:val="26"/>
          <w:rtl w:val="true"/>
        </w:rPr>
        <w:t xml:space="preserve"> </w:t>
      </w:r>
      <w:r>
        <w:rPr>
          <w:rFonts w:cs="FrankRuehl"/>
          <w:szCs w:val="26"/>
          <w:rtl w:val="true"/>
        </w:rPr>
        <w:t>שומר</w:t>
      </w:r>
      <w:r>
        <w:rPr>
          <w:rFonts w:cs="Times New Roman"/>
          <w:szCs w:val="26"/>
          <w:rtl w:val="true"/>
        </w:rPr>
        <w:t xml:space="preserve"> </w:t>
      </w:r>
      <w:r>
        <w:rPr>
          <w:rFonts w:cs="FrankRuehl"/>
          <w:szCs w:val="26"/>
          <w:rtl w:val="true"/>
        </w:rPr>
        <w:t>החומות</w:t>
      </w:r>
      <w:r>
        <w:rPr>
          <w:rFonts w:cs="Times New Roman"/>
          <w:szCs w:val="26"/>
          <w:rtl w:val="true"/>
        </w:rPr>
        <w:t xml:space="preserve"> </w:t>
      </w:r>
      <w:r>
        <w:rPr>
          <w:rFonts w:cs="FrankRuehl"/>
          <w:szCs w:val="26"/>
          <w:rtl w:val="true"/>
        </w:rPr>
        <w:t>שבמהלכו</w:t>
      </w:r>
      <w:r>
        <w:rPr>
          <w:rFonts w:cs="Times New Roman"/>
          <w:szCs w:val="26"/>
          <w:rtl w:val="true"/>
        </w:rPr>
        <w:t xml:space="preserve"> </w:t>
      </w:r>
      <w:r>
        <w:rPr>
          <w:rFonts w:cs="FrankRuehl"/>
          <w:szCs w:val="26"/>
          <w:rtl w:val="true"/>
        </w:rPr>
        <w:t>שררה</w:t>
      </w:r>
      <w:r>
        <w:rPr>
          <w:rFonts w:cs="Times New Roman"/>
          <w:szCs w:val="26"/>
          <w:rtl w:val="true"/>
        </w:rPr>
        <w:t xml:space="preserve"> </w:t>
      </w:r>
      <w:r>
        <w:rPr>
          <w:rFonts w:cs="FrankRuehl"/>
          <w:szCs w:val="26"/>
          <w:rtl w:val="true"/>
        </w:rPr>
        <w:t>מתיחות</w:t>
      </w:r>
      <w:r>
        <w:rPr>
          <w:rFonts w:cs="Times New Roman"/>
          <w:szCs w:val="26"/>
          <w:rtl w:val="true"/>
        </w:rPr>
        <w:t xml:space="preserve"> </w:t>
      </w:r>
      <w:r>
        <w:rPr>
          <w:rFonts w:cs="FrankRuehl"/>
          <w:szCs w:val="26"/>
          <w:rtl w:val="true"/>
        </w:rPr>
        <w:t>ביטחונית</w:t>
      </w:r>
      <w:r>
        <w:rPr>
          <w:rFonts w:cs="Times New Roman"/>
          <w:szCs w:val="26"/>
          <w:rtl w:val="true"/>
        </w:rPr>
        <w:t xml:space="preserve"> </w:t>
      </w:r>
      <w:r>
        <w:rPr>
          <w:rFonts w:cs="FrankRuehl"/>
          <w:szCs w:val="26"/>
          <w:rtl w:val="true"/>
        </w:rPr>
        <w:t>רבה</w:t>
      </w:r>
      <w:r>
        <w:rPr>
          <w:rFonts w:cs="Times New Roman"/>
          <w:szCs w:val="26"/>
          <w:rtl w:val="true"/>
        </w:rPr>
        <w:t xml:space="preserve"> </w:t>
      </w:r>
      <w:r>
        <w:rPr>
          <w:rFonts w:cs="FrankRuehl"/>
          <w:szCs w:val="26"/>
          <w:rtl w:val="true"/>
        </w:rPr>
        <w:t>ומצב</w:t>
      </w:r>
      <w:r>
        <w:rPr>
          <w:rFonts w:cs="Times New Roman"/>
          <w:szCs w:val="26"/>
          <w:rtl w:val="true"/>
        </w:rPr>
        <w:t xml:space="preserve"> </w:t>
      </w:r>
      <w:r>
        <w:rPr>
          <w:rFonts w:cs="FrankRuehl"/>
          <w:szCs w:val="26"/>
          <w:rtl w:val="true"/>
        </w:rPr>
        <w:t>בטחון</w:t>
      </w:r>
      <w:r>
        <w:rPr>
          <w:rFonts w:cs="Times New Roman"/>
          <w:szCs w:val="26"/>
          <w:rtl w:val="true"/>
        </w:rPr>
        <w:t xml:space="preserve"> </w:t>
      </w:r>
      <w:r>
        <w:rPr>
          <w:rFonts w:cs="FrankRuehl"/>
          <w:szCs w:val="26"/>
          <w:rtl w:val="true"/>
        </w:rPr>
        <w:t>רגיש</w:t>
      </w:r>
      <w:r>
        <w:rPr>
          <w:rFonts w:cs="Times New Roman"/>
          <w:szCs w:val="26"/>
          <w:rtl w:val="true"/>
        </w:rPr>
        <w:t xml:space="preserve"> </w:t>
      </w:r>
      <w:r>
        <w:rPr>
          <w:rFonts w:cs="FrankRuehl"/>
          <w:szCs w:val="26"/>
          <w:rtl w:val="true"/>
        </w:rPr>
        <w:t>במדינה</w:t>
      </w:r>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העניין</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נע</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4-8</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בהתחשב</w:t>
      </w:r>
      <w:r>
        <w:rPr>
          <w:rFonts w:cs="Times New Roman"/>
          <w:szCs w:val="26"/>
          <w:rtl w:val="true"/>
        </w:rPr>
        <w:t xml:space="preserve"> </w:t>
      </w:r>
      <w:r>
        <w:rPr>
          <w:rFonts w:cs="FrankRuehl"/>
          <w:szCs w:val="26"/>
          <w:rtl w:val="true"/>
        </w:rPr>
        <w:t>בכלל</w:t>
      </w:r>
      <w:r>
        <w:rPr>
          <w:rFonts w:cs="Times New Roman"/>
          <w:szCs w:val="26"/>
          <w:rtl w:val="true"/>
        </w:rPr>
        <w:t xml:space="preserve"> </w:t>
      </w:r>
      <w:r>
        <w:rPr>
          <w:rFonts w:cs="FrankRuehl"/>
          <w:szCs w:val="26"/>
          <w:rtl w:val="true"/>
        </w:rPr>
        <w:t>הנסיבות</w:t>
      </w:r>
      <w:r>
        <w:rPr>
          <w:rFonts w:cs="Times New Roman"/>
          <w:szCs w:val="26"/>
          <w:rtl w:val="true"/>
        </w:rPr>
        <w:t xml:space="preserve"> </w:t>
      </w:r>
      <w:r>
        <w:rPr>
          <w:rFonts w:cs="FrankRuehl"/>
          <w:szCs w:val="26"/>
          <w:rtl w:val="true"/>
        </w:rPr>
        <w:t>והשיקולים</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לגזור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4.5</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Pr>
        <w:t>24</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FrankRuehl"/>
          <w:szCs w:val="26"/>
          <w:rtl w:val="true"/>
        </w:rPr>
        <w:t xml:space="preserve">, </w:t>
      </w:r>
      <w:r>
        <w:rPr>
          <w:rFonts w:cs="FrankRuehl"/>
          <w:szCs w:val="26"/>
          <w:rtl w:val="true"/>
        </w:rPr>
        <w:t>פיצוי</w:t>
      </w:r>
      <w:r>
        <w:rPr>
          <w:rFonts w:cs="Times New Roman"/>
          <w:szCs w:val="26"/>
          <w:rtl w:val="true"/>
        </w:rPr>
        <w:t xml:space="preserve"> </w:t>
      </w:r>
      <w:r>
        <w:rPr>
          <w:rFonts w:cs="FrankRuehl"/>
          <w:szCs w:val="26"/>
          <w:rtl w:val="true"/>
        </w:rPr>
        <w:t>לקורבן</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בסך</w:t>
      </w:r>
      <w:r>
        <w:rPr>
          <w:rFonts w:cs="Times New Roman"/>
          <w:szCs w:val="26"/>
          <w:rtl w:val="true"/>
        </w:rPr>
        <w:t xml:space="preserve"> </w:t>
      </w:r>
      <w:r>
        <w:rPr>
          <w:rFonts w:cs="FrankRuehl"/>
          <w:szCs w:val="26"/>
        </w:rPr>
        <w:t>5,000</w:t>
      </w:r>
      <w:r>
        <w:rPr>
          <w:rFonts w:cs="FrankRuehl"/>
          <w:szCs w:val="26"/>
          <w:rtl w:val="true"/>
        </w:rPr>
        <w:t xml:space="preserve"> ₪ </w:t>
      </w:r>
      <w:r>
        <w:rPr>
          <w:rFonts w:cs="FrankRuehl"/>
          <w:szCs w:val="26"/>
          <w:rtl w:val="true"/>
        </w:rPr>
        <w:t>וקנס</w:t>
      </w:r>
      <w:r>
        <w:rPr>
          <w:rFonts w:cs="Times New Roman"/>
          <w:szCs w:val="26"/>
          <w:rtl w:val="true"/>
        </w:rPr>
        <w:t xml:space="preserve"> </w:t>
      </w:r>
      <w:r>
        <w:rPr>
          <w:rFonts w:cs="FrankRuehl"/>
          <w:szCs w:val="26"/>
          <w:rtl w:val="true"/>
        </w:rPr>
        <w:t>בסך</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4,000</w:t>
      </w:r>
      <w:r>
        <w:rPr>
          <w:rFonts w:cs="FrankRuehl"/>
          <w:szCs w:val="26"/>
          <w:rtl w:val="true"/>
        </w:rPr>
        <w:t xml:space="preserve"> ₪.</w:t>
      </w:r>
    </w:p>
    <w:p>
      <w:pPr>
        <w:pStyle w:val="Normal"/>
        <w:suppressLineNumbers/>
        <w:spacing w:lineRule="exact" w:line="240" w:before="120" w:after="120"/>
        <w:ind w:end="0"/>
        <w:jc w:val="both"/>
        <w:rPr>
          <w:rFonts w:ascii="David" w:hAnsi="David" w:cs="David"/>
          <w:sz w:val="26"/>
          <w:szCs w:val="26"/>
        </w:rPr>
      </w:pPr>
      <w:r>
        <w:rPr>
          <w:rFonts w:cs="David" w:ascii="David" w:hAnsi="David"/>
          <w:sz w:val="26"/>
          <w:szCs w:val="26"/>
          <w:rtl w:val="true"/>
        </w:rPr>
      </w:r>
      <w:bookmarkStart w:id="7" w:name="ABSTRACT_END"/>
      <w:bookmarkStart w:id="8" w:name="ABSTRACT_END"/>
      <w:bookmarkEnd w:id="8"/>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Cs/>
                <w:sz w:val="32"/>
                <w:szCs w:val="32"/>
                <w:u w:val="single"/>
              </w:rPr>
            </w:pPr>
            <w:bookmarkStart w:id="9" w:name="PsakDin"/>
            <w:bookmarkEnd w:id="9"/>
            <w:r>
              <w:rPr>
                <w:rFonts w:ascii="David" w:hAnsi="David"/>
                <w:b/>
                <w:b/>
                <w:bCs/>
                <w:sz w:val="32"/>
                <w:sz w:val="32"/>
                <w:szCs w:val="32"/>
                <w:u w:val="single"/>
                <w:rtl w:val="true"/>
              </w:rPr>
              <w:t>גזר דין</w:t>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numPr>
          <w:ilvl w:val="0"/>
          <w:numId w:val="1"/>
        </w:numPr>
        <w:spacing w:lineRule="auto" w:line="360"/>
        <w:ind w:hanging="357" w:start="357" w:end="0"/>
        <w:jc w:val="both"/>
        <w:rPr>
          <w:rFonts w:ascii="David" w:hAnsi="David" w:cs="David"/>
        </w:rPr>
      </w:pPr>
      <w:r>
        <w:rPr>
          <w:rFonts w:ascii="Arial" w:hAnsi="Arial" w:cs="Arial"/>
          <w:rtl w:val="true"/>
        </w:rPr>
        <w:t xml:space="preserve">הנאשם הורשע לאחר ניהול הוכחות בעבירות של </w:t>
      </w:r>
      <w:r>
        <w:rPr>
          <w:rFonts w:ascii="David" w:hAnsi="David"/>
          <w:b/>
          <w:b/>
          <w:bCs/>
          <w:rtl w:val="true"/>
        </w:rPr>
        <w:t>מעשה טרור של חבלה בכוונה מחמירה</w:t>
      </w:r>
      <w:r>
        <w:rPr>
          <w:rFonts w:cs="David" w:ascii="David" w:hAnsi="David"/>
          <w:rtl w:val="true"/>
        </w:rPr>
        <w:t xml:space="preserve">, </w:t>
      </w:r>
      <w:r>
        <w:rPr>
          <w:rFonts w:ascii="David" w:hAnsi="David"/>
          <w:rtl w:val="true"/>
        </w:rPr>
        <w:t xml:space="preserve">עבירה לפי </w:t>
      </w:r>
      <w:hyperlink r:id="rId13">
        <w:r>
          <w:rPr>
            <w:rStyle w:val="Hyperlink"/>
            <w:rFonts w:ascii="David" w:hAnsi="David"/>
            <w:rtl w:val="true"/>
          </w:rPr>
          <w:t xml:space="preserve">סעיפים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 </w:t>
      </w:r>
      <w:hyperlink r:id="rId14">
        <w:r>
          <w:rPr>
            <w:rStyle w:val="Hyperlink"/>
            <w:rFonts w:ascii="David" w:hAnsi="David"/>
            <w:rtl w:val="true"/>
          </w:rPr>
          <w:t xml:space="preserve">סעיף </w:t>
        </w:r>
        <w:r>
          <w:rPr>
            <w:rStyle w:val="Hyperlink"/>
            <w:rFonts w:cs="David" w:ascii="David" w:hAnsi="David"/>
          </w:rPr>
          <w:t>29</w:t>
        </w:r>
      </w:hyperlink>
      <w:r>
        <w:rPr>
          <w:rFonts w:cs="David" w:ascii="David" w:hAnsi="David"/>
          <w:rtl w:val="true"/>
        </w:rPr>
        <w:t xml:space="preserve"> </w:t>
      </w:r>
      <w:r>
        <w:rPr>
          <w:rFonts w:ascii="David" w:hAnsi="David"/>
          <w:rtl w:val="true"/>
        </w:rPr>
        <w:t>ל</w:t>
      </w:r>
      <w:hyperlink r:id="rId1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חוק העונשין</w:t>
      </w:r>
      <w:r>
        <w:rPr>
          <w:rFonts w:cs="David" w:ascii="David" w:hAnsi="David"/>
          <w:rtl w:val="true"/>
        </w:rPr>
        <w:t xml:space="preserve">") </w:t>
      </w:r>
      <w:r>
        <w:rPr>
          <w:rFonts w:ascii="David" w:hAnsi="David"/>
          <w:rtl w:val="true"/>
        </w:rPr>
        <w:t xml:space="preserve">בצירוף </w:t>
      </w:r>
      <w:hyperlink r:id="rId16">
        <w:r>
          <w:rPr>
            <w:rStyle w:val="Hyperlink"/>
            <w:rFonts w:ascii="David" w:hAnsi="David"/>
            <w:rtl w:val="true"/>
          </w:rPr>
          <w:t xml:space="preserve">סעיף </w:t>
        </w:r>
        <w:r>
          <w:rPr>
            <w:rStyle w:val="Hyperlink"/>
            <w:rFonts w:cs="David" w:ascii="David" w:hAnsi="David"/>
          </w:rPr>
          <w:t>37</w:t>
        </w:r>
      </w:hyperlink>
      <w:r>
        <w:rPr>
          <w:rFonts w:cs="David" w:ascii="David" w:hAnsi="David"/>
          <w:rtl w:val="true"/>
        </w:rPr>
        <w:t xml:space="preserve"> </w:t>
      </w:r>
      <w:r>
        <w:rPr>
          <w:rFonts w:ascii="David" w:hAnsi="David"/>
          <w:rtl w:val="true"/>
        </w:rPr>
        <w:t>ל</w:t>
      </w:r>
      <w:hyperlink r:id="rId17">
        <w:r>
          <w:rPr>
            <w:rStyle w:val="Hyperlink"/>
            <w:rFonts w:ascii="David" w:hAnsi="David"/>
            <w:color w:val="0000FF"/>
            <w:u w:val="single"/>
            <w:rtl w:val="true"/>
          </w:rPr>
          <w:t>חוק המאבק בטרור</w:t>
        </w:r>
        <w:r>
          <w:rPr>
            <w:rStyle w:val="Hyperlink"/>
            <w:rFonts w:cs="David" w:ascii="David" w:hAnsi="David"/>
            <w:color w:val="0000FF"/>
            <w:u w:val="single"/>
            <w:rtl w:val="true"/>
          </w:rPr>
          <w:t xml:space="preserve">, </w:t>
        </w:r>
        <w:r>
          <w:rPr>
            <w:rStyle w:val="Hyperlink"/>
            <w:rFonts w:ascii="David" w:hAnsi="David"/>
            <w:color w:val="0000FF"/>
            <w:u w:val="single"/>
            <w:rtl w:val="true"/>
          </w:rPr>
          <w:t>תשע</w:t>
        </w:r>
        <w:r>
          <w:rPr>
            <w:rStyle w:val="Hyperlink"/>
            <w:rFonts w:cs="David" w:ascii="David" w:hAnsi="David"/>
            <w:color w:val="0000FF"/>
            <w:u w:val="single"/>
            <w:rtl w:val="true"/>
          </w:rPr>
          <w:t>"</w:t>
        </w:r>
        <w:r>
          <w:rPr>
            <w:rStyle w:val="Hyperlink"/>
            <w:rFonts w:ascii="David" w:hAnsi="David"/>
            <w:color w:val="0000FF"/>
            <w:u w:val="single"/>
            <w:rtl w:val="true"/>
          </w:rPr>
          <w:t>ו</w:t>
        </w:r>
        <w:r>
          <w:rPr>
            <w:rStyle w:val="Hyperlink"/>
            <w:rFonts w:cs="David" w:ascii="David" w:hAnsi="David"/>
            <w:color w:val="0000FF"/>
            <w:u w:val="single"/>
            <w:rtl w:val="true"/>
          </w:rPr>
          <w:t>-</w:t>
        </w:r>
        <w:r>
          <w:rPr>
            <w:rStyle w:val="Hyperlink"/>
            <w:rFonts w:cs="David" w:ascii="David" w:hAnsi="David"/>
            <w:color w:val="0000FF"/>
            <w:u w:val="single"/>
          </w:rPr>
          <w:t>2016</w:t>
        </w:r>
      </w:hyperlink>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חוק המאבק בטרור</w:t>
      </w:r>
      <w:r>
        <w:rPr>
          <w:rFonts w:cs="David" w:ascii="David" w:hAnsi="David"/>
          <w:rtl w:val="true"/>
        </w:rPr>
        <w:t xml:space="preserve">"); </w:t>
      </w:r>
      <w:r>
        <w:rPr>
          <w:rFonts w:ascii="David" w:hAnsi="David"/>
          <w:b/>
          <w:b/>
          <w:bCs/>
          <w:rtl w:val="true"/>
        </w:rPr>
        <w:t>יידוי אבן על כלי תחבורה</w:t>
      </w:r>
      <w:r>
        <w:rPr>
          <w:rFonts w:cs="David" w:ascii="David" w:hAnsi="David"/>
          <w:rtl w:val="true"/>
        </w:rPr>
        <w:t xml:space="preserve">, </w:t>
      </w:r>
      <w:r>
        <w:rPr>
          <w:rFonts w:ascii="David" w:hAnsi="David"/>
          <w:rtl w:val="true"/>
        </w:rPr>
        <w:t xml:space="preserve">עבירה לפי </w:t>
      </w:r>
      <w:hyperlink r:id="rId18">
        <w:r>
          <w:rPr>
            <w:rStyle w:val="Hyperlink"/>
            <w:rFonts w:ascii="David" w:hAnsi="David"/>
            <w:rtl w:val="true"/>
          </w:rPr>
          <w:t xml:space="preserve">סעיפים </w:t>
        </w:r>
        <w:r>
          <w:rPr>
            <w:rStyle w:val="Hyperlink"/>
            <w:rFonts w:cs="David" w:ascii="David" w:hAnsi="David"/>
          </w:rPr>
          <w:t>332</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 </w:t>
      </w:r>
      <w:hyperlink r:id="rId19">
        <w:r>
          <w:rPr>
            <w:rStyle w:val="Hyperlink"/>
            <w:rFonts w:cs="David" w:ascii="David" w:hAnsi="David"/>
          </w:rPr>
          <w:t>29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b/>
          <w:b/>
          <w:bCs/>
          <w:rtl w:val="true"/>
        </w:rPr>
        <w:t>חבלה במזיד ברכב ממניע של גזענות</w:t>
      </w:r>
      <w:r>
        <w:rPr>
          <w:rFonts w:cs="David" w:ascii="David" w:hAnsi="David"/>
          <w:rtl w:val="true"/>
        </w:rPr>
        <w:t xml:space="preserve">, </w:t>
      </w:r>
      <w:r>
        <w:rPr>
          <w:rFonts w:ascii="David" w:hAnsi="David"/>
          <w:rtl w:val="true"/>
        </w:rPr>
        <w:t xml:space="preserve">עבירה לפי </w:t>
      </w:r>
      <w:hyperlink r:id="rId20">
        <w:r>
          <w:rPr>
            <w:rStyle w:val="Hyperlink"/>
            <w:rFonts w:ascii="David" w:hAnsi="David"/>
            <w:rtl w:val="true"/>
          </w:rPr>
          <w:t xml:space="preserve">סעיף </w:t>
        </w:r>
        <w:r>
          <w:rPr>
            <w:rStyle w:val="Hyperlink"/>
            <w:rFonts w:cs="David" w:ascii="David" w:hAnsi="David"/>
          </w:rPr>
          <w:t>413</w:t>
        </w:r>
        <w:r>
          <w:rPr>
            <w:rStyle w:val="Hyperlink"/>
            <w:rFonts w:ascii="David" w:hAnsi="David"/>
            <w:rtl w:val="true"/>
          </w:rPr>
          <w:t>ה</w:t>
        </w:r>
      </w:hyperlink>
      <w:r>
        <w:rPr>
          <w:rFonts w:ascii="David" w:hAnsi="David"/>
          <w:rtl w:val="true"/>
        </w:rPr>
        <w:t xml:space="preserve"> </w:t>
      </w:r>
      <w:r>
        <w:rPr>
          <w:rFonts w:cs="David" w:ascii="David" w:hAnsi="David"/>
          <w:rtl w:val="true"/>
        </w:rPr>
        <w:t xml:space="preserve">+ </w:t>
      </w:r>
      <w:hyperlink r:id="rId21">
        <w:r>
          <w:rPr>
            <w:rStyle w:val="Hyperlink"/>
            <w:rFonts w:cs="David" w:ascii="David" w:hAnsi="David"/>
          </w:rPr>
          <w:t>144</w:t>
        </w:r>
        <w:r>
          <w:rPr>
            <w:rStyle w:val="Hyperlink"/>
            <w:rFonts w:ascii="David" w:hAnsi="David"/>
            <w:rtl w:val="true"/>
          </w:rPr>
          <w:t>ו</w:t>
        </w:r>
      </w:hyperlink>
      <w:r>
        <w:rPr>
          <w:rFonts w:ascii="David" w:hAnsi="David"/>
          <w:rtl w:val="true"/>
        </w:rPr>
        <w:t xml:space="preserve"> לחוק העונשין</w:t>
      </w:r>
      <w:r>
        <w:rPr>
          <w:rFonts w:cs="David" w:ascii="David" w:hAnsi="David"/>
          <w:rtl w:val="true"/>
        </w:rPr>
        <w:t xml:space="preserve">; </w:t>
      </w:r>
      <w:r>
        <w:rPr>
          <w:rFonts w:ascii="David" w:hAnsi="David"/>
          <w:b/>
          <w:b/>
          <w:bCs/>
          <w:rtl w:val="true"/>
        </w:rPr>
        <w:t>התפרעות</w:t>
      </w:r>
      <w:r>
        <w:rPr>
          <w:rFonts w:cs="David" w:ascii="David" w:hAnsi="David"/>
          <w:rtl w:val="true"/>
        </w:rPr>
        <w:t xml:space="preserve">, </w:t>
      </w:r>
      <w:r>
        <w:rPr>
          <w:rFonts w:ascii="David" w:hAnsi="David"/>
          <w:rtl w:val="true"/>
        </w:rPr>
        <w:t xml:space="preserve">עבירה לפי </w:t>
      </w:r>
      <w:hyperlink r:id="rId22">
        <w:r>
          <w:rPr>
            <w:rStyle w:val="Hyperlink"/>
            <w:rFonts w:ascii="David" w:hAnsi="David"/>
            <w:rtl w:val="true"/>
          </w:rPr>
          <w:t xml:space="preserve">סעיף </w:t>
        </w:r>
        <w:r>
          <w:rPr>
            <w:rStyle w:val="Hyperlink"/>
            <w:rFonts w:cs="David" w:ascii="David" w:hAnsi="David"/>
          </w:rPr>
          <w:t>152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b/>
          <w:b/>
          <w:bCs/>
          <w:rtl w:val="true"/>
        </w:rPr>
        <w:t>והפרעה לשוטר בשעת מילוי תפקידו בנסיבות מחמירות</w:t>
      </w:r>
      <w:r>
        <w:rPr>
          <w:rFonts w:cs="David" w:ascii="David" w:hAnsi="David"/>
          <w:rtl w:val="true"/>
        </w:rPr>
        <w:t xml:space="preserve">, </w:t>
      </w:r>
      <w:r>
        <w:rPr>
          <w:rFonts w:ascii="David" w:hAnsi="David"/>
          <w:rtl w:val="true"/>
        </w:rPr>
        <w:t xml:space="preserve">עבירה לפי </w:t>
      </w:r>
      <w:hyperlink r:id="rId23">
        <w:r>
          <w:rPr>
            <w:rStyle w:val="Hyperlink"/>
            <w:rFonts w:ascii="David" w:hAnsi="David"/>
            <w:rtl w:val="true"/>
          </w:rPr>
          <w:t xml:space="preserve">סעיפים </w:t>
        </w:r>
        <w:r>
          <w:rPr>
            <w:rStyle w:val="Hyperlink"/>
            <w:rFonts w:cs="David" w:ascii="David" w:hAnsi="David"/>
          </w:rPr>
          <w:t>275</w:t>
        </w:r>
        <w:r>
          <w:rPr>
            <w:rStyle w:val="Hyperlink"/>
            <w:rFonts w:ascii="David" w:hAnsi="David"/>
            <w:rtl w:val="true"/>
          </w:rPr>
          <w:t>א</w:t>
        </w:r>
        <w:r>
          <w:rPr>
            <w:rStyle w:val="Hyperlink"/>
            <w:rFonts w:cs="David" w:ascii="David" w:hAnsi="David"/>
            <w:rtl w:val="true"/>
          </w:rPr>
          <w:t>+</w:t>
        </w:r>
        <w:r>
          <w:rPr>
            <w:rStyle w:val="Hyperlink"/>
            <w:rFonts w:cs="David" w:ascii="David" w:hAnsi="David"/>
          </w:rPr>
          <w:t>29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ListParagraph"/>
        <w:spacing w:lineRule="auto" w:line="360"/>
        <w:ind w:start="357" w:end="0"/>
        <w:jc w:val="both"/>
        <w:rPr>
          <w:rFonts w:ascii="David" w:hAnsi="David" w:cs="David"/>
        </w:rPr>
      </w:pPr>
      <w:r>
        <w:rPr>
          <w:rFonts w:cs="David" w:ascii="David" w:hAnsi="David"/>
          <w:rtl w:val="true"/>
        </w:rPr>
      </w:r>
    </w:p>
    <w:p>
      <w:pPr>
        <w:pStyle w:val="ListParagraph"/>
        <w:numPr>
          <w:ilvl w:val="0"/>
          <w:numId w:val="1"/>
        </w:numPr>
        <w:spacing w:lineRule="auto" w:line="360"/>
        <w:ind w:hanging="357" w:start="357" w:end="0"/>
        <w:jc w:val="both"/>
        <w:rPr>
          <w:rFonts w:ascii="David" w:hAnsi="David" w:cs="David"/>
        </w:rPr>
      </w:pPr>
      <w:r>
        <w:rPr>
          <w:rFonts w:ascii="David" w:hAnsi="David"/>
          <w:rtl w:val="true"/>
        </w:rPr>
        <w:t>על פי מתואר בכתב האישום</w:t>
      </w:r>
      <w:r>
        <w:rPr>
          <w:rFonts w:cs="David" w:ascii="David" w:hAnsi="David"/>
          <w:rtl w:val="true"/>
        </w:rPr>
        <w:t xml:space="preserve">, </w:t>
      </w:r>
      <w:r>
        <w:rPr>
          <w:rFonts w:ascii="David" w:hAnsi="David"/>
          <w:rtl w:val="true"/>
        </w:rPr>
        <w:t xml:space="preserve">אירועי כתב האישום התרחשו בעיצומה של מערכה צבאית בין מדינת ישראל לבין ארגון הטרור חמאס ברצועת עזה אשר כונתה </w:t>
      </w:r>
      <w:r>
        <w:rPr>
          <w:rFonts w:cs="David" w:ascii="David" w:hAnsi="David"/>
          <w:rtl w:val="true"/>
        </w:rPr>
        <w:t>"</w:t>
      </w:r>
      <w:r>
        <w:rPr>
          <w:rFonts w:ascii="David" w:hAnsi="David"/>
          <w:rtl w:val="true"/>
        </w:rPr>
        <w:t>מבצע שומר החומות</w:t>
      </w:r>
      <w:r>
        <w:rPr>
          <w:rFonts w:cs="David" w:ascii="David" w:hAnsi="David"/>
          <w:rtl w:val="true"/>
        </w:rPr>
        <w:t xml:space="preserve">". </w:t>
      </w:r>
      <w:r>
        <w:rPr>
          <w:rFonts w:ascii="David" w:hAnsi="David"/>
          <w:rtl w:val="true"/>
        </w:rPr>
        <w:t>במהלך הימים שקדמו לאירועים המתוארים בכתב האישום</w:t>
      </w:r>
      <w:r>
        <w:rPr>
          <w:rFonts w:cs="David" w:ascii="David" w:hAnsi="David"/>
          <w:rtl w:val="true"/>
        </w:rPr>
        <w:t xml:space="preserve">, </w:t>
      </w:r>
      <w:r>
        <w:rPr>
          <w:rFonts w:ascii="David" w:hAnsi="David"/>
          <w:rtl w:val="true"/>
        </w:rPr>
        <w:t>הייתה נתונה האוכלוסייה האזרחית במדינת ישראל תחת מתקפה של מאות רקטות</w:t>
      </w:r>
      <w:r>
        <w:rPr>
          <w:rFonts w:cs="David" w:ascii="David" w:hAnsi="David"/>
          <w:rtl w:val="true"/>
        </w:rPr>
        <w:t xml:space="preserve">. </w:t>
      </w:r>
      <w:r>
        <w:rPr>
          <w:rFonts w:ascii="David" w:hAnsi="David"/>
          <w:rtl w:val="true"/>
        </w:rPr>
        <w:t>במקביל</w:t>
      </w:r>
      <w:r>
        <w:rPr>
          <w:rFonts w:cs="David" w:ascii="David" w:hAnsi="David"/>
          <w:rtl w:val="true"/>
        </w:rPr>
        <w:t xml:space="preserve">, </w:t>
      </w:r>
      <w:r>
        <w:rPr>
          <w:rFonts w:ascii="David" w:hAnsi="David"/>
          <w:rtl w:val="true"/>
        </w:rPr>
        <w:t>התעורר גל של הפרות סדר והתפרעויות אלימות ברחבי הארץ</w:t>
      </w:r>
      <w:r>
        <w:rPr>
          <w:rFonts w:cs="David" w:ascii="David" w:hAnsi="David"/>
          <w:rtl w:val="true"/>
        </w:rPr>
        <w:t xml:space="preserve">, </w:t>
      </w:r>
      <w:r>
        <w:rPr>
          <w:rFonts w:ascii="David" w:hAnsi="David"/>
          <w:rtl w:val="true"/>
        </w:rPr>
        <w:t>על רקע לאומני גזעני</w:t>
      </w:r>
      <w:r>
        <w:rPr>
          <w:rFonts w:cs="David" w:ascii="David" w:hAnsi="David"/>
          <w:rtl w:val="true"/>
        </w:rPr>
        <w:t xml:space="preserve">, </w:t>
      </w:r>
      <w:r>
        <w:rPr>
          <w:rFonts w:ascii="David" w:hAnsi="David"/>
          <w:rtl w:val="true"/>
        </w:rPr>
        <w:t>שכלל תקיפות כלפי כוחות המשטרה והביטחון וכלפי אזרחים יהודים וערבים</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start="357" w:end="0"/>
        <w:jc w:val="both"/>
        <w:rPr>
          <w:rFonts w:ascii="David" w:hAnsi="David" w:cs="David"/>
        </w:rPr>
      </w:pPr>
      <w:r>
        <w:rPr>
          <w:rFonts w:ascii="David" w:hAnsi="David"/>
          <w:rtl w:val="true"/>
        </w:rPr>
        <w:t xml:space="preserve">בתאריך </w:t>
      </w:r>
      <w:r>
        <w:rPr>
          <w:rFonts w:cs="David" w:ascii="David" w:hAnsi="David"/>
        </w:rPr>
        <w:t>11.5.21</w:t>
      </w:r>
      <w:r>
        <w:rPr>
          <w:rFonts w:cs="David" w:ascii="David" w:hAnsi="David"/>
          <w:rtl w:val="true"/>
        </w:rPr>
        <w:t xml:space="preserve">, </w:t>
      </w:r>
      <w:r>
        <w:rPr>
          <w:rFonts w:ascii="David" w:hAnsi="David"/>
          <w:rtl w:val="true"/>
        </w:rPr>
        <w:t>בשעות הערב</w:t>
      </w:r>
      <w:r>
        <w:rPr>
          <w:rFonts w:cs="David" w:ascii="David" w:hAnsi="David"/>
          <w:rtl w:val="true"/>
        </w:rPr>
        <w:t xml:space="preserve">, </w:t>
      </w:r>
      <w:r>
        <w:rPr>
          <w:rFonts w:ascii="David" w:hAnsi="David"/>
          <w:rtl w:val="true"/>
        </w:rPr>
        <w:t xml:space="preserve">התקהלו מאות אנשים בסמוך לצומת הכניסה לכפר קרע על כביש </w:t>
      </w:r>
      <w:r>
        <w:rPr>
          <w:rFonts w:cs="David" w:ascii="David" w:hAnsi="David"/>
        </w:rPr>
        <w:t>65</w:t>
      </w:r>
      <w:r>
        <w:rPr>
          <w:rFonts w:cs="David" w:ascii="David" w:hAnsi="David"/>
          <w:rtl w:val="true"/>
        </w:rPr>
        <w:t xml:space="preserve"> </w:t>
      </w:r>
      <w:r>
        <w:rPr>
          <w:rFonts w:ascii="David" w:hAnsi="David"/>
          <w:rtl w:val="true"/>
        </w:rPr>
        <w:t xml:space="preserve">ובאיזור תחנת הדלק </w:t>
      </w:r>
      <w:r>
        <w:rPr>
          <w:rFonts w:cs="David" w:ascii="David" w:hAnsi="David"/>
          <w:rtl w:val="true"/>
        </w:rPr>
        <w:t>"</w:t>
      </w:r>
      <w:r>
        <w:rPr>
          <w:rFonts w:ascii="David" w:hAnsi="David"/>
          <w:rtl w:val="true"/>
        </w:rPr>
        <w:t>דור אלון</w:t>
      </w:r>
      <w:r>
        <w:rPr>
          <w:rFonts w:cs="David" w:ascii="David" w:hAnsi="David"/>
          <w:rtl w:val="true"/>
        </w:rPr>
        <w:t xml:space="preserve">" </w:t>
      </w:r>
      <w:r>
        <w:rPr>
          <w:rFonts w:ascii="David" w:hAnsi="David"/>
          <w:rtl w:val="true"/>
        </w:rPr>
        <w:t>אשר נמצאת בתוך כפר קרע בסמוך לצומת</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מבלי שקיבלו לכך אישור או רישיון ממשטרת ישראל</w:t>
      </w:r>
      <w:r>
        <w:rPr>
          <w:rFonts w:cs="David" w:ascii="David" w:hAnsi="David"/>
          <w:rtl w:val="true"/>
        </w:rPr>
        <w:t xml:space="preserve">. </w:t>
      </w:r>
      <w:r>
        <w:rPr>
          <w:rFonts w:ascii="David" w:hAnsi="David"/>
          <w:rtl w:val="true"/>
        </w:rPr>
        <w:t>המשתתפים בהתקהלות קראו קריאות נגד משטרת ישראל ומדינת ישראל</w:t>
      </w:r>
      <w:r>
        <w:rPr>
          <w:rFonts w:cs="David" w:ascii="David" w:hAnsi="David"/>
          <w:rtl w:val="true"/>
        </w:rPr>
        <w:t xml:space="preserve">, </w:t>
      </w:r>
      <w:r>
        <w:rPr>
          <w:rFonts w:ascii="David" w:hAnsi="David"/>
          <w:rtl w:val="true"/>
        </w:rPr>
        <w:t>חלקם אחזו בדגלי פלסטין וחלקם היו רעולי פנים</w:t>
      </w:r>
      <w:r>
        <w:rPr>
          <w:rFonts w:cs="David" w:ascii="David" w:hAnsi="David"/>
          <w:rtl w:val="true"/>
        </w:rPr>
        <w:t xml:space="preserve">. </w:t>
      </w:r>
      <w:r>
        <w:rPr>
          <w:rFonts w:ascii="David" w:hAnsi="David"/>
          <w:rtl w:val="true"/>
        </w:rPr>
        <w:t>חלק מהמשתתפים בהתקהלות הציתו צמיגים</w:t>
      </w:r>
      <w:r>
        <w:rPr>
          <w:rFonts w:cs="David" w:ascii="David" w:hAnsi="David"/>
          <w:rtl w:val="true"/>
        </w:rPr>
        <w:t xml:space="preserve">, </w:t>
      </w:r>
      <w:r>
        <w:rPr>
          <w:rFonts w:ascii="David" w:hAnsi="David"/>
          <w:rtl w:val="true"/>
        </w:rPr>
        <w:t>גרמו לנזקים לרכוש ציבורי בצומת ובסביבתה</w:t>
      </w:r>
      <w:r>
        <w:rPr>
          <w:rFonts w:cs="David" w:ascii="David" w:hAnsi="David"/>
          <w:rtl w:val="true"/>
        </w:rPr>
        <w:t xml:space="preserve">, </w:t>
      </w:r>
      <w:r>
        <w:rPr>
          <w:rFonts w:ascii="David" w:hAnsi="David"/>
          <w:rtl w:val="true"/>
        </w:rPr>
        <w:t>השליכו אבנים על מכוניות שנסעו בכביש וכן השליכו אבנים וירו זיקוקים לעבר כוחות משטרה שפעלו בצומת במטרה לשמור על הסדר הציבורי ועל שלום הציבור</w:t>
      </w:r>
      <w:r>
        <w:rPr>
          <w:rFonts w:cs="David" w:ascii="David" w:hAnsi="David"/>
          <w:rtl w:val="true"/>
        </w:rPr>
        <w:t xml:space="preserve">. </w:t>
      </w:r>
      <w:r>
        <w:rPr>
          <w:rFonts w:ascii="David" w:hAnsi="David"/>
          <w:rtl w:val="true"/>
        </w:rPr>
        <w:t>בעקבות המעשים המתוארים אנשי משטרה שנכחו בצומת עשו שימוש באמצעים לפיזור הפגנות</w:t>
      </w:r>
      <w:r>
        <w:rPr>
          <w:rFonts w:cs="David" w:ascii="David" w:hAnsi="David"/>
          <w:rtl w:val="true"/>
        </w:rPr>
        <w:t>.</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rFonts w:ascii="David" w:hAnsi="David" w:cs="David"/>
        </w:rPr>
      </w:pPr>
      <w:r>
        <w:rPr>
          <w:rFonts w:ascii="David" w:hAnsi="David"/>
          <w:rtl w:val="true"/>
        </w:rPr>
        <w:t xml:space="preserve">הנאשם השתתף בהתפרעות החל מהשעה </w:t>
      </w:r>
      <w:r>
        <w:rPr>
          <w:rFonts w:cs="David" w:ascii="David" w:hAnsi="David"/>
        </w:rPr>
        <w:t>21:00</w:t>
      </w:r>
      <w:r>
        <w:rPr>
          <w:rFonts w:cs="David" w:ascii="David" w:hAnsi="David"/>
          <w:rtl w:val="true"/>
        </w:rPr>
        <w:t xml:space="preserve"> </w:t>
      </w:r>
      <w:r>
        <w:rPr>
          <w:rFonts w:ascii="David" w:hAnsi="David"/>
          <w:rtl w:val="true"/>
        </w:rPr>
        <w:t>לערך ובמשך מספר שעות</w:t>
      </w:r>
      <w:r>
        <w:rPr>
          <w:rFonts w:cs="David" w:ascii="David" w:hAnsi="David"/>
          <w:rtl w:val="true"/>
        </w:rPr>
        <w:t xml:space="preserve">, </w:t>
      </w:r>
      <w:r>
        <w:rPr>
          <w:rFonts w:ascii="David" w:hAnsi="David"/>
          <w:rtl w:val="true"/>
        </w:rPr>
        <w:t>בעודו רעול פנים</w:t>
      </w:r>
      <w:r>
        <w:rPr>
          <w:rFonts w:cs="David" w:ascii="David" w:hAnsi="David"/>
          <w:rtl w:val="true"/>
        </w:rPr>
        <w:t xml:space="preserve">, </w:t>
      </w:r>
      <w:r>
        <w:rPr>
          <w:rFonts w:ascii="David" w:hAnsi="David"/>
          <w:rtl w:val="true"/>
        </w:rPr>
        <w:t>יידה מספר אבנים לעבר שוטרים שהיו בסמוך לצומת ממרחק של כ</w:t>
      </w:r>
      <w:r>
        <w:rPr>
          <w:rFonts w:cs="David" w:ascii="David" w:hAnsi="David"/>
          <w:rtl w:val="true"/>
        </w:rPr>
        <w:t>-</w:t>
      </w:r>
      <w:r>
        <w:rPr>
          <w:rFonts w:cs="David" w:ascii="David" w:hAnsi="David"/>
        </w:rPr>
        <w:t>100</w:t>
      </w:r>
      <w:r>
        <w:rPr>
          <w:rFonts w:cs="David" w:ascii="David" w:hAnsi="David"/>
          <w:rtl w:val="true"/>
        </w:rPr>
        <w:t xml:space="preserve"> </w:t>
      </w:r>
      <w:r>
        <w:rPr>
          <w:rFonts w:ascii="David" w:hAnsi="David"/>
          <w:rtl w:val="true"/>
        </w:rPr>
        <w:t>מטרים</w:t>
      </w:r>
      <w:r>
        <w:rPr>
          <w:rFonts w:cs="David" w:ascii="David" w:hAnsi="David"/>
          <w:rtl w:val="true"/>
        </w:rPr>
        <w:t xml:space="preserve">, </w:t>
      </w:r>
      <w:r>
        <w:rPr>
          <w:rFonts w:ascii="David" w:hAnsi="David"/>
          <w:rtl w:val="true"/>
        </w:rPr>
        <w:t>בכוונה להפריע להם או להכשילם במילוי תפקידם</w:t>
      </w:r>
      <w:r>
        <w:rPr>
          <w:rFonts w:cs="David" w:ascii="David" w:hAnsi="David"/>
          <w:rtl w:val="true"/>
        </w:rPr>
        <w:t>.</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rFonts w:ascii="David" w:hAnsi="David" w:cs="David"/>
        </w:rPr>
      </w:pPr>
      <w:r>
        <w:rPr>
          <w:rFonts w:ascii="David" w:hAnsi="David"/>
          <w:rtl w:val="true"/>
        </w:rPr>
        <w:t>קצת לפני חצות</w:t>
      </w:r>
      <w:r>
        <w:rPr>
          <w:rFonts w:cs="David" w:ascii="David" w:hAnsi="David"/>
          <w:rtl w:val="true"/>
        </w:rPr>
        <w:t xml:space="preserve">, </w:t>
      </w:r>
      <w:r>
        <w:rPr>
          <w:rFonts w:ascii="David" w:hAnsi="David"/>
          <w:rtl w:val="true"/>
        </w:rPr>
        <w:t>הבחינו חלק מהמתפרעים בש</w:t>
      </w:r>
      <w:r>
        <w:rPr>
          <w:rFonts w:cs="David" w:ascii="David" w:hAnsi="David"/>
          <w:rtl w:val="true"/>
        </w:rPr>
        <w:t xml:space="preserve">', </w:t>
      </w:r>
      <w:r>
        <w:rPr>
          <w:rFonts w:ascii="David" w:hAnsi="David"/>
          <w:rtl w:val="true"/>
        </w:rPr>
        <w:t xml:space="preserve">יליד </w:t>
      </w:r>
      <w:r>
        <w:rPr>
          <w:rFonts w:cs="David" w:ascii="David" w:hAnsi="David"/>
        </w:rPr>
        <w:t>1985</w:t>
      </w:r>
      <w:r>
        <w:rPr>
          <w:rFonts w:cs="David" w:ascii="David" w:hAnsi="David"/>
          <w:rtl w:val="true"/>
        </w:rPr>
        <w:t xml:space="preserve">, </w:t>
      </w:r>
      <w:r>
        <w:rPr>
          <w:rFonts w:ascii="David" w:hAnsi="David"/>
          <w:rtl w:val="true"/>
        </w:rPr>
        <w:t xml:space="preserve">בעל חזות יהודית שנהג בסמוך לתחנת הדלק ברכבו וצעקו </w:t>
      </w:r>
      <w:r>
        <w:rPr>
          <w:rFonts w:cs="David" w:ascii="David" w:hAnsi="David"/>
          <w:rtl w:val="true"/>
        </w:rPr>
        <w:t>"</w:t>
      </w:r>
      <w:r>
        <w:rPr>
          <w:rFonts w:ascii="David" w:hAnsi="David"/>
          <w:rtl w:val="true"/>
        </w:rPr>
        <w:t>יהודי יהודי</w:t>
      </w:r>
      <w:r>
        <w:rPr>
          <w:rFonts w:cs="David" w:ascii="David" w:hAnsi="David"/>
          <w:rtl w:val="true"/>
        </w:rPr>
        <w:t xml:space="preserve">". </w:t>
      </w:r>
      <w:r>
        <w:rPr>
          <w:rFonts w:ascii="David" w:hAnsi="David"/>
          <w:rtl w:val="true"/>
        </w:rPr>
        <w:t>בעקבות זאת</w:t>
      </w:r>
      <w:r>
        <w:rPr>
          <w:rFonts w:cs="David" w:ascii="David" w:hAnsi="David"/>
          <w:rtl w:val="true"/>
        </w:rPr>
        <w:t xml:space="preserve">, </w:t>
      </w:r>
      <w:r>
        <w:rPr>
          <w:rFonts w:ascii="David" w:hAnsi="David"/>
          <w:rtl w:val="true"/>
        </w:rPr>
        <w:t>התגודדו עשרות מהפורעים</w:t>
      </w:r>
      <w:r>
        <w:rPr>
          <w:rFonts w:cs="David" w:ascii="David" w:hAnsi="David"/>
          <w:rtl w:val="true"/>
        </w:rPr>
        <w:t xml:space="preserve">, </w:t>
      </w:r>
      <w:r>
        <w:rPr>
          <w:rFonts w:ascii="David" w:hAnsi="David"/>
          <w:rtl w:val="true"/>
        </w:rPr>
        <w:t>בניהם הנאשם</w:t>
      </w:r>
      <w:r>
        <w:rPr>
          <w:rFonts w:cs="David" w:ascii="David" w:hAnsi="David"/>
          <w:rtl w:val="true"/>
        </w:rPr>
        <w:t xml:space="preserve">, </w:t>
      </w:r>
      <w:r>
        <w:rPr>
          <w:rFonts w:ascii="David" w:hAnsi="David"/>
          <w:rtl w:val="true"/>
        </w:rPr>
        <w:t>סביב הרכב במטרה לחסום נסיעתו ולתקוף את הנהג בשל היותו יהודי</w:t>
      </w:r>
      <w:r>
        <w:rPr>
          <w:rFonts w:cs="David" w:ascii="David" w:hAnsi="David"/>
          <w:rtl w:val="true"/>
        </w:rPr>
        <w:t xml:space="preserve">. </w:t>
      </w:r>
      <w:r>
        <w:rPr>
          <w:rFonts w:ascii="David" w:hAnsi="David"/>
          <w:rtl w:val="true"/>
        </w:rPr>
        <w:t>התוקפים פעלו בצוותא חדא</w:t>
      </w:r>
      <w:r>
        <w:rPr>
          <w:rFonts w:cs="David" w:ascii="David" w:hAnsi="David"/>
          <w:rtl w:val="true"/>
        </w:rPr>
        <w:t xml:space="preserve">, </w:t>
      </w:r>
      <w:r>
        <w:rPr>
          <w:rFonts w:ascii="David" w:hAnsi="David"/>
          <w:rtl w:val="true"/>
        </w:rPr>
        <w:t>יידו אבנים על הרכב ממרחק קרוב באופן שסיכן את שלום ובטחון המתלונן ובמטרה לפגוע בו</w:t>
      </w:r>
      <w:r>
        <w:rPr>
          <w:rFonts w:cs="David" w:ascii="David" w:hAnsi="David"/>
          <w:rtl w:val="true"/>
        </w:rPr>
        <w:t xml:space="preserve">, </w:t>
      </w:r>
      <w:r>
        <w:rPr>
          <w:rFonts w:ascii="David" w:hAnsi="David"/>
          <w:rtl w:val="true"/>
        </w:rPr>
        <w:t>חבטו בחוזקה ברכב וניסו לפתוח את הדלתות</w:t>
      </w:r>
      <w:r>
        <w:rPr>
          <w:rFonts w:cs="David" w:ascii="David" w:hAnsi="David"/>
          <w:rtl w:val="true"/>
        </w:rPr>
        <w:t xml:space="preserve">, </w:t>
      </w:r>
      <w:r>
        <w:rPr>
          <w:rFonts w:ascii="David" w:hAnsi="David"/>
          <w:rtl w:val="true"/>
        </w:rPr>
        <w:t>אך הדבר לא עלה בידם</w:t>
      </w:r>
      <w:r>
        <w:rPr>
          <w:rFonts w:cs="David" w:ascii="David" w:hAnsi="David"/>
          <w:rtl w:val="true"/>
        </w:rPr>
        <w:t xml:space="preserve">. </w:t>
      </w:r>
      <w:r>
        <w:rPr>
          <w:rFonts w:ascii="David" w:hAnsi="David"/>
          <w:rtl w:val="true"/>
        </w:rPr>
        <w:t>במהלך המתואר המתלונן ניסה להימלט מהתוקפים בנסיעה עם הרכב ללא הצלחה</w:t>
      </w:r>
      <w:r>
        <w:rPr>
          <w:rFonts w:cs="David" w:ascii="David" w:hAnsi="David"/>
          <w:rtl w:val="true"/>
        </w:rPr>
        <w:t xml:space="preserve">. </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rFonts w:ascii="David" w:hAnsi="David" w:cs="David"/>
        </w:rPr>
      </w:pPr>
      <w:r>
        <w:rPr>
          <w:rFonts w:ascii="David" w:hAnsi="David"/>
          <w:rtl w:val="true"/>
        </w:rPr>
        <w:t>במהלך האירוע</w:t>
      </w:r>
      <w:r>
        <w:rPr>
          <w:rFonts w:cs="David" w:ascii="David" w:hAnsi="David"/>
          <w:rtl w:val="true"/>
        </w:rPr>
        <w:t xml:space="preserve">, </w:t>
      </w:r>
      <w:r>
        <w:rPr>
          <w:rFonts w:ascii="David" w:hAnsi="David"/>
          <w:rtl w:val="true"/>
        </w:rPr>
        <w:t>הנאשם ניסה לחסום את מעבר הרכב בכביש</w:t>
      </w:r>
      <w:r>
        <w:rPr>
          <w:rFonts w:cs="David" w:ascii="David" w:hAnsi="David"/>
          <w:rtl w:val="true"/>
        </w:rPr>
        <w:t xml:space="preserve">, </w:t>
      </w:r>
      <w:r>
        <w:rPr>
          <w:rFonts w:ascii="David" w:hAnsi="David"/>
          <w:rtl w:val="true"/>
        </w:rPr>
        <w:t>חבט ברכב בידיו ויידה אבן לעבר הרכב כשהוא היה בנסיעה והאבן פגעה בחלק האחורי של הרכב</w:t>
      </w:r>
      <w:r>
        <w:rPr>
          <w:rFonts w:cs="David" w:ascii="David" w:hAnsi="David"/>
          <w:rtl w:val="true"/>
        </w:rPr>
        <w:t xml:space="preserve">. </w:t>
      </w:r>
      <w:r>
        <w:rPr>
          <w:rFonts w:ascii="David" w:hAnsi="David"/>
          <w:rtl w:val="true"/>
        </w:rPr>
        <w:t>הנאשם ביצע את המתואר בצוותא עם התוקפים האחרים ממניע לאומני</w:t>
      </w:r>
      <w:r>
        <w:rPr>
          <w:rFonts w:cs="David" w:ascii="David" w:hAnsi="David"/>
          <w:rtl w:val="true"/>
        </w:rPr>
        <w:t>-</w:t>
      </w:r>
      <w:r>
        <w:rPr>
          <w:rFonts w:ascii="David" w:hAnsi="David"/>
          <w:rtl w:val="true"/>
        </w:rPr>
        <w:t>אידיאולוגי בכוונה להטיל במתלונן נכות או מום או לגרום לו לחבלה חמורה</w:t>
      </w:r>
      <w:r>
        <w:rPr>
          <w:rFonts w:cs="David" w:ascii="David" w:hAnsi="David"/>
          <w:rtl w:val="true"/>
        </w:rPr>
        <w:t xml:space="preserve">. </w:t>
      </w:r>
    </w:p>
    <w:p>
      <w:pPr>
        <w:pStyle w:val="ListParagraph"/>
        <w:spacing w:lineRule="auto" w:line="360"/>
        <w:ind w:start="357" w:end="0"/>
        <w:jc w:val="both"/>
        <w:rPr>
          <w:rFonts w:ascii="David" w:hAnsi="David" w:cs="David"/>
        </w:rPr>
      </w:pPr>
      <w:r>
        <w:rPr>
          <w:rFonts w:cs="David" w:ascii="David" w:hAnsi="David"/>
          <w:rtl w:val="true"/>
        </w:rPr>
      </w:r>
    </w:p>
    <w:p>
      <w:pPr>
        <w:pStyle w:val="ListParagraph"/>
        <w:numPr>
          <w:ilvl w:val="0"/>
          <w:numId w:val="1"/>
        </w:numPr>
        <w:spacing w:lineRule="auto" w:line="360"/>
        <w:ind w:hanging="360" w:start="360" w:end="0"/>
        <w:jc w:val="both"/>
        <w:rPr>
          <w:rFonts w:ascii="David" w:hAnsi="David" w:cs="David"/>
        </w:rPr>
      </w:pPr>
      <w:r>
        <w:rPr>
          <w:rFonts w:ascii="David" w:hAnsi="David"/>
          <w:rtl w:val="true"/>
        </w:rPr>
        <w:t>לבסוף הצליח המתלונן לעקוף את החסימה של התוקפים ולהימלט מהמקום בנהיגה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 xml:space="preserve">תסקיר שירות המדינה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ind w:hanging="360" w:start="360" w:end="0"/>
        <w:jc w:val="both"/>
        <w:rPr>
          <w:rFonts w:ascii="David" w:hAnsi="David" w:cs="David"/>
        </w:rPr>
      </w:pPr>
      <w:r>
        <w:rPr>
          <w:rFonts w:ascii="David" w:hAnsi="David"/>
          <w:rtl w:val="true"/>
        </w:rPr>
        <w:t>תסקיר שירות המבחן הציג תיאור מקיף של הנסיבות האישיות של הנאשם</w:t>
      </w:r>
      <w:r>
        <w:rPr>
          <w:rFonts w:cs="David" w:ascii="David" w:hAnsi="David"/>
          <w:rtl w:val="true"/>
        </w:rPr>
        <w:t xml:space="preserve">, </w:t>
      </w:r>
      <w:r>
        <w:rPr>
          <w:rFonts w:ascii="David" w:hAnsi="David"/>
          <w:rtl w:val="true"/>
        </w:rPr>
        <w:t xml:space="preserve">אשר מפאת צנעת הפרט </w:t>
      </w:r>
      <w:r>
        <w:rPr>
          <w:rFonts w:ascii="David" w:hAnsi="David"/>
          <w:rtl w:val="true"/>
        </w:rPr>
        <w:t>אמנע</w:t>
      </w:r>
      <w:r>
        <w:rPr>
          <w:rFonts w:ascii="David" w:hAnsi="David"/>
          <w:rtl w:val="true"/>
        </w:rPr>
        <w:t xml:space="preserve"> מלפרטן</w:t>
      </w:r>
      <w:r>
        <w:rPr>
          <w:rFonts w:cs="David" w:ascii="David" w:hAnsi="David"/>
          <w:rtl w:val="true"/>
        </w:rPr>
        <w:t xml:space="preserve">. </w:t>
      </w:r>
      <w:r>
        <w:rPr>
          <w:rFonts w:ascii="David" w:hAnsi="David"/>
          <w:rtl w:val="true"/>
        </w:rPr>
        <w:t>צוין כי הנאשם נעדר עבר פלילי</w:t>
      </w:r>
      <w:r>
        <w:rPr>
          <w:rFonts w:cs="David" w:ascii="David" w:hAnsi="David"/>
          <w:rtl w:val="true"/>
        </w:rPr>
        <w:t xml:space="preserve">, </w:t>
      </w:r>
      <w:r>
        <w:rPr>
          <w:rFonts w:ascii="David" w:hAnsi="David"/>
          <w:rtl w:val="true"/>
        </w:rPr>
        <w:t>וכי ההתרשמות הייתה שהנאשם נטל על עצמו אחריות מלאה למעשיו</w:t>
      </w:r>
      <w:r>
        <w:rPr>
          <w:rFonts w:cs="David" w:ascii="David" w:hAnsi="David"/>
          <w:rtl w:val="true"/>
        </w:rPr>
        <w:t xml:space="preserve">. </w:t>
      </w:r>
      <w:r>
        <w:rPr>
          <w:rFonts w:ascii="David" w:hAnsi="David"/>
          <w:rtl w:val="true"/>
        </w:rPr>
        <w:t>יתרה מזאת</w:t>
      </w:r>
      <w:r>
        <w:rPr>
          <w:rFonts w:cs="David" w:ascii="David" w:hAnsi="David"/>
          <w:rtl w:val="true"/>
        </w:rPr>
        <w:t xml:space="preserve">, </w:t>
      </w:r>
      <w:r>
        <w:rPr>
          <w:rFonts w:ascii="David" w:hAnsi="David"/>
          <w:rtl w:val="true"/>
        </w:rPr>
        <w:t>הודגש כי הנאשם הצהיר כי מניעיו לא היו אידיאולוגיים</w:t>
      </w:r>
      <w:r>
        <w:rPr>
          <w:rFonts w:cs="David" w:ascii="David" w:hAnsi="David"/>
          <w:rtl w:val="true"/>
        </w:rPr>
        <w:t xml:space="preserve">, </w:t>
      </w:r>
      <w:r>
        <w:rPr>
          <w:rFonts w:ascii="David" w:hAnsi="David"/>
          <w:rtl w:val="true"/>
        </w:rPr>
        <w:t>אלא נבעו מרצון להשביע את רצון סביבתו</w:t>
      </w:r>
      <w:r>
        <w:rPr>
          <w:rFonts w:cs="David" w:ascii="David" w:hAnsi="David"/>
          <w:rtl w:val="true"/>
        </w:rPr>
        <w:t xml:space="preserve">. </w:t>
      </w:r>
      <w:r>
        <w:rPr>
          <w:rFonts w:ascii="David" w:hAnsi="David"/>
          <w:rtl w:val="true"/>
        </w:rPr>
        <w:t>הנאשם הביע בושה וחרטה עמוקה על מעשיו</w:t>
      </w:r>
      <w:r>
        <w:rPr>
          <w:rFonts w:cs="David" w:ascii="David" w:hAnsi="David"/>
          <w:rtl w:val="true"/>
        </w:rPr>
        <w:t>.</w:t>
      </w:r>
      <w:r>
        <w:rPr>
          <w:rFonts w:cs="David" w:ascii="David" w:hAnsi="David"/>
          <w:rtl w:val="true"/>
        </w:rPr>
        <w:t xml:space="preserve"> </w:t>
      </w:r>
      <w:r>
        <w:rPr>
          <w:rFonts w:ascii="David" w:hAnsi="David"/>
          <w:rtl w:val="true"/>
        </w:rPr>
        <w:t>שירות המבחן התרשם כי הנאשם אינו מאופיין בדפוסים עברייניים וכי הוא נהנה ממערכות תמיכה בסביבתו</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ניכר כי הנאשם מודע לבעייתיות שבהתנהלותו</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שירות המבחן לא שלל לחלוטין את האפשרות כי המניעים למעשיו היו בעלי אופי לאומני</w:t>
      </w:r>
      <w:r>
        <w:rPr>
          <w:rFonts w:cs="David" w:ascii="David" w:hAnsi="David"/>
          <w:rtl w:val="true"/>
        </w:rPr>
        <w:t>.</w:t>
      </w:r>
      <w:r>
        <w:rPr>
          <w:rFonts w:cs="David" w:ascii="David" w:hAnsi="David"/>
          <w:rtl w:val="true"/>
        </w:rPr>
        <w:t xml:space="preserve"> </w:t>
      </w:r>
      <w:r>
        <w:rPr>
          <w:rFonts w:ascii="David" w:hAnsi="David"/>
          <w:rtl w:val="true"/>
        </w:rPr>
        <w:t>בסיכומו של דבר</w:t>
      </w:r>
      <w:r>
        <w:rPr>
          <w:rFonts w:cs="David" w:ascii="David" w:hAnsi="David"/>
          <w:rtl w:val="true"/>
        </w:rPr>
        <w:t xml:space="preserve">, </w:t>
      </w:r>
      <w:r>
        <w:rPr>
          <w:rFonts w:ascii="David" w:hAnsi="David"/>
          <w:rtl w:val="true"/>
        </w:rPr>
        <w:t>הנאשם לא הביע צורך בהתערבות טיפולית</w:t>
      </w:r>
      <w:r>
        <w:rPr>
          <w:rFonts w:cs="David" w:ascii="David" w:hAnsi="David"/>
          <w:rtl w:val="true"/>
        </w:rPr>
        <w:t xml:space="preserve">, </w:t>
      </w:r>
      <w:r>
        <w:rPr>
          <w:rFonts w:ascii="David" w:hAnsi="David"/>
          <w:rtl w:val="true"/>
        </w:rPr>
        <w:t>ועל כן שירות המבחן נמנע מלהמליץ על תוכנית טיפולית כלשהי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תסקיר נפגע עבירה</w:t>
      </w:r>
    </w:p>
    <w:p>
      <w:pPr>
        <w:pStyle w:val="ListParagraph"/>
        <w:numPr>
          <w:ilvl w:val="0"/>
          <w:numId w:val="1"/>
        </w:numPr>
        <w:spacing w:lineRule="auto" w:line="360"/>
        <w:ind w:hanging="360" w:start="360" w:end="0"/>
        <w:jc w:val="both"/>
        <w:rPr>
          <w:rFonts w:ascii="David" w:hAnsi="David" w:cs="David"/>
        </w:rPr>
      </w:pPr>
      <w:r>
        <w:rPr>
          <w:rFonts w:ascii="David" w:hAnsi="David"/>
          <w:rtl w:val="true"/>
        </w:rPr>
        <w:t>תואר</w:t>
      </w:r>
      <w:r>
        <w:rPr>
          <w:rFonts w:ascii="David" w:hAnsi="David"/>
          <w:rtl w:val="true"/>
        </w:rPr>
        <w:t xml:space="preserve"> כי קורבן העבירה</w:t>
      </w:r>
      <w:r>
        <w:rPr>
          <w:rFonts w:cs="David" w:ascii="David" w:hAnsi="David"/>
          <w:rtl w:val="true"/>
        </w:rPr>
        <w:t xml:space="preserve">, </w:t>
      </w:r>
      <w:r>
        <w:rPr>
          <w:rFonts w:ascii="David" w:hAnsi="David"/>
          <w:rtl w:val="true"/>
        </w:rPr>
        <w:t xml:space="preserve">גבר בן </w:t>
      </w:r>
      <w:r>
        <w:rPr>
          <w:rFonts w:cs="David" w:ascii="David" w:hAnsi="David"/>
        </w:rPr>
        <w:t>39</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רווק </w:t>
      </w:r>
      <w:r>
        <w:rPr>
          <w:rFonts w:ascii="David" w:hAnsi="David"/>
          <w:rtl w:val="true"/>
        </w:rPr>
        <w:t xml:space="preserve">שמנהל </w:t>
      </w:r>
      <w:r>
        <w:rPr>
          <w:rFonts w:ascii="David" w:hAnsi="David"/>
          <w:rtl w:val="true"/>
        </w:rPr>
        <w:t xml:space="preserve"> אורח חיים דתי</w:t>
      </w:r>
      <w:r>
        <w:rPr>
          <w:rFonts w:cs="David" w:ascii="David" w:hAnsi="David"/>
          <w:rtl w:val="true"/>
        </w:rPr>
        <w:t xml:space="preserve">, </w:t>
      </w:r>
      <w:r>
        <w:rPr>
          <w:rFonts w:ascii="David" w:hAnsi="David"/>
          <w:rtl w:val="true"/>
        </w:rPr>
        <w:t>חווה פגיעה חמורה ביותר אשר גרמה לשיבוש משמעותי במהלך חייו והותירה בו צלקות נפשיות עמוקות</w:t>
      </w:r>
      <w:r>
        <w:rPr>
          <w:rFonts w:cs="David" w:ascii="David" w:hAnsi="David"/>
          <w:rtl w:val="true"/>
        </w:rPr>
        <w:t xml:space="preserve">. </w:t>
      </w:r>
      <w:r>
        <w:rPr>
          <w:rFonts w:ascii="David" w:hAnsi="David"/>
          <w:rtl w:val="true"/>
        </w:rPr>
        <w:t>על פי התרשמות שירות המבחן</w:t>
      </w:r>
      <w:r>
        <w:rPr>
          <w:rFonts w:cs="David" w:ascii="David" w:hAnsi="David"/>
          <w:rtl w:val="true"/>
        </w:rPr>
        <w:t xml:space="preserve">, </w:t>
      </w:r>
      <w:r>
        <w:rPr>
          <w:rFonts w:ascii="David" w:hAnsi="David"/>
          <w:rtl w:val="true"/>
        </w:rPr>
        <w:t>חרף ניסיונותיו של הקורבן להמשיך בשגרת חייו</w:t>
      </w:r>
      <w:r>
        <w:rPr>
          <w:rFonts w:cs="David" w:ascii="David" w:hAnsi="David"/>
          <w:rtl w:val="true"/>
        </w:rPr>
        <w:t xml:space="preserve">, </w:t>
      </w:r>
      <w:r>
        <w:rPr>
          <w:rFonts w:ascii="David" w:hAnsi="David"/>
          <w:rtl w:val="true"/>
        </w:rPr>
        <w:t>הוא מתקשה לתפקד ולבצע פעולות שהיו שגרתיות עבורו טרם האירוע הפוגעני</w:t>
      </w:r>
      <w:r>
        <w:rPr>
          <w:rFonts w:cs="David" w:ascii="David" w:hAnsi="David"/>
          <w:rtl w:val="true"/>
        </w:rPr>
        <w:t xml:space="preserve">. </w:t>
      </w:r>
      <w:r>
        <w:rPr>
          <w:rFonts w:ascii="David" w:hAnsi="David"/>
          <w:rtl w:val="true"/>
        </w:rPr>
        <w:t>הקורבן דיווח על תחושות עזות של חרדה</w:t>
      </w:r>
      <w:r>
        <w:rPr>
          <w:rFonts w:cs="David" w:ascii="David" w:hAnsi="David"/>
          <w:rtl w:val="true"/>
        </w:rPr>
        <w:t xml:space="preserve">, </w:t>
      </w:r>
      <w:r>
        <w:rPr>
          <w:rFonts w:ascii="David" w:hAnsi="David"/>
          <w:rtl w:val="true"/>
        </w:rPr>
        <w:t>פחד ובדידות</w:t>
      </w:r>
      <w:r>
        <w:rPr>
          <w:rFonts w:cs="David" w:ascii="David" w:hAnsi="David"/>
          <w:rtl w:val="true"/>
        </w:rPr>
        <w:t>.</w:t>
      </w:r>
      <w:r>
        <w:rPr>
          <w:rFonts w:cs="David" w:ascii="David" w:hAnsi="David"/>
          <w:rtl w:val="true"/>
        </w:rPr>
        <w:t xml:space="preserve"> </w:t>
      </w:r>
      <w:r>
        <w:rPr>
          <w:rFonts w:ascii="David" w:hAnsi="David"/>
          <w:rtl w:val="true"/>
        </w:rPr>
        <w:t>לאור חומרת הנזקים גובשה המלצה להטיל על הנאשם פיצוי כספי משמעותי</w:t>
      </w:r>
      <w:r>
        <w:rPr>
          <w:rFonts w:ascii="David" w:hAnsi="David"/>
          <w:rtl w:val="true"/>
        </w:rPr>
        <w:t xml:space="preserve"> וזאת בכדי </w:t>
      </w:r>
      <w:r>
        <w:rPr>
          <w:rFonts w:ascii="David" w:hAnsi="David"/>
          <w:rtl w:val="true"/>
        </w:rPr>
        <w:t>לסייע לקורבן בתהליך שיקום חייו ולאפשר לו להיטיב את מצבו בכל דרך שיבחר</w:t>
      </w:r>
      <w:r>
        <w:rPr>
          <w:rFonts w:cs="David" w:ascii="David" w:hAnsi="David"/>
          <w:rtl w:val="true"/>
        </w:rPr>
        <w:t>.</w:t>
      </w:r>
    </w:p>
    <w:p>
      <w:pPr>
        <w:pStyle w:val="ListParagraph"/>
        <w:spacing w:lineRule="auto" w:line="360"/>
        <w:ind w:start="36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טענות המאשימה לעונש</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ind w:hanging="360" w:start="360" w:end="0"/>
        <w:jc w:val="both"/>
        <w:rPr>
          <w:rFonts w:ascii="David" w:hAnsi="David" w:cs="David"/>
        </w:rPr>
      </w:pPr>
      <w:r>
        <w:rPr>
          <w:rFonts w:ascii="David" w:hAnsi="David"/>
          <w:rtl w:val="true"/>
        </w:rPr>
        <w:t>המאשימה טענה כי הנאשם פגע במעשיו בביטחונו</w:t>
      </w:r>
      <w:r>
        <w:rPr>
          <w:rFonts w:cs="David" w:ascii="David" w:hAnsi="David"/>
          <w:rtl w:val="true"/>
        </w:rPr>
        <w:t xml:space="preserve">, </w:t>
      </w:r>
      <w:r>
        <w:rPr>
          <w:rFonts w:ascii="David" w:hAnsi="David"/>
          <w:rtl w:val="true"/>
        </w:rPr>
        <w:t>בשלומו</w:t>
      </w:r>
      <w:r>
        <w:rPr>
          <w:rFonts w:cs="David" w:ascii="David" w:hAnsi="David"/>
          <w:rtl w:val="true"/>
        </w:rPr>
        <w:t xml:space="preserve">, </w:t>
      </w:r>
      <w:r>
        <w:rPr>
          <w:rFonts w:ascii="David" w:hAnsi="David"/>
          <w:rtl w:val="true"/>
        </w:rPr>
        <w:t>בריאותו ושלמות גופו של הקורבן ובכלל בציבור כולו</w:t>
      </w:r>
      <w:r>
        <w:rPr>
          <w:rFonts w:cs="David" w:ascii="David" w:hAnsi="David"/>
          <w:rtl w:val="true"/>
        </w:rPr>
        <w:t xml:space="preserve">, </w:t>
      </w:r>
      <w:r>
        <w:rPr>
          <w:rFonts w:ascii="David" w:hAnsi="David"/>
          <w:rtl w:val="true"/>
        </w:rPr>
        <w:t>במיוחד לאור התקופה בה הנאשם עבר את העבירה</w:t>
      </w:r>
      <w:r>
        <w:rPr>
          <w:rFonts w:cs="David" w:ascii="David" w:hAnsi="David"/>
          <w:rtl w:val="true"/>
        </w:rPr>
        <w:t xml:space="preserve">. </w:t>
      </w:r>
      <w:r>
        <w:rPr>
          <w:rFonts w:ascii="David" w:hAnsi="David"/>
          <w:rtl w:val="true"/>
        </w:rPr>
        <w:t>המאשימה טענה כי מדובר בעבירות מתוכננות בהיבט ההתפרעות והפרעה לשוטרים ואמנם הנאשם לא ידע מראש כי רכבו של הקורבן יגיע למקום העבירה אולם החלטתו להשתתף בלינצ</w:t>
      </w:r>
      <w:r>
        <w:rPr>
          <w:rFonts w:cs="David" w:ascii="David" w:hAnsi="David"/>
          <w:rtl w:val="true"/>
        </w:rPr>
        <w:t xml:space="preserve">' </w:t>
      </w:r>
      <w:r>
        <w:rPr>
          <w:rFonts w:ascii="David" w:hAnsi="David"/>
          <w:rtl w:val="true"/>
        </w:rPr>
        <w:t>כלפי הרכב ויושביו בצוותא עם פורעים אחרים הייתה מודעת לחלוטין</w:t>
      </w:r>
      <w:r>
        <w:rPr>
          <w:rFonts w:cs="David" w:ascii="David" w:hAnsi="David"/>
          <w:rtl w:val="true"/>
        </w:rPr>
        <w:t xml:space="preserve">. </w:t>
      </w:r>
      <w:r>
        <w:rPr>
          <w:rFonts w:ascii="David" w:hAnsi="David"/>
          <w:rtl w:val="true"/>
        </w:rPr>
        <w:t>עוד נטען כי הנזק שנגרם הינו חמור</w:t>
      </w:r>
      <w:r>
        <w:rPr>
          <w:rFonts w:cs="David" w:ascii="David" w:hAnsi="David"/>
          <w:rtl w:val="true"/>
        </w:rPr>
        <w:t xml:space="preserve">, </w:t>
      </w:r>
      <w:r>
        <w:rPr>
          <w:rFonts w:ascii="David" w:hAnsi="David"/>
          <w:rtl w:val="true"/>
        </w:rPr>
        <w:t>הפגיעה פיזית בקורבן וכן הפגיעה הנפשית ויש להוסיף לאמור את הנזק שהיה צפוי להיגרם נוכח מעשי הנאשם</w:t>
      </w:r>
      <w:r>
        <w:rPr>
          <w:rFonts w:cs="David" w:ascii="David" w:hAnsi="David"/>
          <w:rtl w:val="true"/>
        </w:rPr>
        <w:t xml:space="preserve">. </w:t>
      </w:r>
      <w:r>
        <w:rPr>
          <w:rFonts w:ascii="David" w:hAnsi="David"/>
          <w:rtl w:val="true"/>
        </w:rPr>
        <w:t xml:space="preserve">באשר לנסיבות שאינן קשורות לביצוע העבירה נטען כי מדובר בנאשם צעיר ללא הרשעות קודמות אשר שירות המבחן הגיש תסקיר חיובי בעניינו ואולם אין להתעלם מהעובדה כי הנאשם בחר לנהל את ההליך מזה כ </w:t>
      </w:r>
      <w:r>
        <w:rPr>
          <w:rFonts w:ascii="David" w:hAnsi="David"/>
          <w:rtl w:val="true"/>
        </w:rPr>
        <w:t>–</w:t>
      </w:r>
      <w:r>
        <w:rPr>
          <w:rFonts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שנים עד תומו</w:t>
      </w:r>
      <w:r>
        <w:rPr>
          <w:rFonts w:cs="David" w:ascii="David" w:hAnsi="David"/>
          <w:rtl w:val="true"/>
        </w:rPr>
        <w:t xml:space="preserve">. </w:t>
      </w:r>
    </w:p>
    <w:p>
      <w:pPr>
        <w:pStyle w:val="ListParagraph"/>
        <w:spacing w:lineRule="auto" w:line="360"/>
        <w:ind w:start="360" w:end="0"/>
        <w:jc w:val="both"/>
        <w:rPr>
          <w:rFonts w:ascii="David" w:hAnsi="David" w:cs="David"/>
        </w:rPr>
      </w:pPr>
      <w:r>
        <w:rPr>
          <w:rFonts w:cs="David" w:ascii="David" w:hAnsi="David"/>
          <w:rtl w:val="true"/>
        </w:rPr>
      </w:r>
    </w:p>
    <w:p>
      <w:pPr>
        <w:pStyle w:val="ListParagraph"/>
        <w:numPr>
          <w:ilvl w:val="0"/>
          <w:numId w:val="1"/>
        </w:numPr>
        <w:spacing w:lineRule="auto" w:line="360"/>
        <w:ind w:hanging="360" w:start="360" w:end="0"/>
        <w:jc w:val="both"/>
        <w:rPr>
          <w:rFonts w:ascii="David" w:hAnsi="David" w:cs="David"/>
          <w:u w:val="single"/>
        </w:rPr>
      </w:pPr>
      <w:r>
        <w:rPr>
          <w:rFonts w:ascii="David" w:hAnsi="David"/>
          <w:u w:val="single"/>
          <w:rtl w:val="true"/>
        </w:rPr>
        <w:t>אוזכרה הפסיקה שלהלן</w:t>
      </w:r>
      <w:r>
        <w:rPr>
          <w:rFonts w:cs="David" w:ascii="David" w:hAnsi="David"/>
          <w:u w:val="single"/>
          <w:rtl w:val="true"/>
        </w:rPr>
        <w:t xml:space="preserve">: </w:t>
      </w:r>
    </w:p>
    <w:p>
      <w:pPr>
        <w:pStyle w:val="ListParagraph"/>
        <w:numPr>
          <w:ilvl w:val="0"/>
          <w:numId w:val="2"/>
        </w:numPr>
        <w:spacing w:lineRule="auto" w:line="360"/>
        <w:ind w:hanging="360" w:start="720" w:end="0"/>
        <w:jc w:val="both"/>
        <w:rPr>
          <w:rFonts w:ascii="David" w:hAnsi="David" w:cs="David"/>
        </w:rPr>
      </w:pPr>
      <w:hyperlink r:id="rId24">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55524-06-21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אדהם בשיר </w:t>
      </w:r>
      <w:r>
        <w:rPr>
          <w:rFonts w:cs="David" w:ascii="David" w:hAnsi="David"/>
          <w:b/>
          <w:bCs/>
          <w:rtl w:val="true"/>
        </w:rPr>
        <w:t>[</w:t>
      </w:r>
      <w:r>
        <w:rPr>
          <w:rFonts w:ascii="David" w:hAnsi="David"/>
          <w:b/>
          <w:b/>
          <w:bCs/>
          <w:rtl w:val="true"/>
        </w:rPr>
        <w:t>נבו</w:t>
      </w:r>
      <w:r>
        <w:rPr>
          <w:rFonts w:cs="David" w:ascii="David" w:hAnsi="David"/>
          <w:b/>
          <w:bCs/>
          <w:rtl w:val="true"/>
        </w:rPr>
        <w:t>]</w:t>
      </w:r>
      <w:r>
        <w:rPr>
          <w:rFonts w:cs="David" w:ascii="David" w:hAnsi="David"/>
          <w:b/>
          <w:bCs/>
          <w:rtl w:val="true"/>
        </w:rPr>
        <w:t xml:space="preserve"> </w:t>
      </w:r>
      <w:r>
        <w:rPr>
          <w:rFonts w:cs="David" w:ascii="David" w:hAnsi="David"/>
          <w:rtl w:val="true"/>
        </w:rPr>
        <w:t>(</w:t>
      </w:r>
      <w:r>
        <w:rPr>
          <w:rFonts w:cs="David" w:ascii="David" w:hAnsi="David"/>
        </w:rPr>
        <w:t>28.11.2022</w:t>
      </w:r>
      <w:r>
        <w:rPr>
          <w:rFonts w:cs="David" w:ascii="David" w:hAnsi="David"/>
          <w:rtl w:val="true"/>
        </w:rPr>
        <w:t xml:space="preserve">), </w:t>
      </w:r>
      <w:r>
        <w:rPr>
          <w:rFonts w:ascii="David" w:hAnsi="David"/>
          <w:rtl w:val="true"/>
        </w:rPr>
        <w:t>שם בית המשפט</w:t>
      </w:r>
      <w:r>
        <w:rPr>
          <w:rFonts w:ascii="David" w:hAnsi="David"/>
          <w:rtl w:val="true"/>
        </w:rPr>
        <w:t xml:space="preserve"> גזר את דינו של הנאשם</w:t>
      </w:r>
      <w:r>
        <w:rPr>
          <w:rFonts w:cs="David" w:ascii="David" w:hAnsi="David"/>
          <w:rtl w:val="true"/>
        </w:rPr>
        <w:t xml:space="preserve">, </w:t>
      </w:r>
      <w:r>
        <w:rPr>
          <w:rFonts w:ascii="David" w:hAnsi="David"/>
          <w:rtl w:val="true"/>
        </w:rPr>
        <w:t>אשר הורשע בעבירת מעשה טרור של ניסיון רצח</w:t>
      </w:r>
      <w:r>
        <w:rPr>
          <w:rFonts w:cs="David" w:ascii="David" w:hAnsi="David"/>
          <w:rtl w:val="true"/>
        </w:rPr>
        <w:t xml:space="preserve">; </w:t>
      </w:r>
      <w:r>
        <w:rPr>
          <w:rFonts w:ascii="David" w:hAnsi="David"/>
          <w:rtl w:val="true"/>
        </w:rPr>
        <w:t>מעשה טרור של יידוי אבן לעבר כלי תחבורה</w:t>
      </w:r>
      <w:r>
        <w:rPr>
          <w:rFonts w:cs="David" w:ascii="David" w:hAnsi="David"/>
          <w:rtl w:val="true"/>
        </w:rPr>
        <w:t xml:space="preserve">; </w:t>
      </w:r>
      <w:r>
        <w:rPr>
          <w:rFonts w:ascii="David" w:hAnsi="David"/>
          <w:rtl w:val="true"/>
        </w:rPr>
        <w:t>חבלה במזיד ברכב ממניע גזעני</w:t>
      </w:r>
      <w:r>
        <w:rPr>
          <w:rFonts w:cs="David" w:ascii="David" w:hAnsi="David"/>
          <w:rtl w:val="true"/>
        </w:rPr>
        <w:t xml:space="preserve">; </w:t>
      </w:r>
      <w:r>
        <w:rPr>
          <w:rFonts w:ascii="David" w:hAnsi="David"/>
          <w:rtl w:val="true"/>
        </w:rPr>
        <w:t>והתפרעות</w:t>
      </w:r>
      <w:r>
        <w:rPr>
          <w:rFonts w:ascii="David" w:hAnsi="David"/>
          <w:rtl w:val="true"/>
        </w:rPr>
        <w:t xml:space="preserve"> </w:t>
      </w:r>
      <w:r>
        <w:rPr>
          <w:rFonts w:ascii="David" w:hAnsi="David"/>
          <w:rtl w:val="true"/>
        </w:rPr>
        <w:t>בגין אירוע לינץ</w:t>
      </w:r>
      <w:r>
        <w:rPr>
          <w:rFonts w:cs="David" w:ascii="David" w:hAnsi="David"/>
          <w:rtl w:val="true"/>
        </w:rPr>
        <w:t xml:space="preserve">' </w:t>
      </w:r>
      <w:r>
        <w:rPr>
          <w:rFonts w:ascii="David" w:hAnsi="David"/>
          <w:rtl w:val="true"/>
        </w:rPr>
        <w:t xml:space="preserve">שהתרחש במהלך מבצע </w:t>
      </w:r>
      <w:r>
        <w:rPr>
          <w:rFonts w:cs="David" w:ascii="David" w:hAnsi="David"/>
          <w:rtl w:val="true"/>
        </w:rPr>
        <w:t>"</w:t>
      </w:r>
      <w:r>
        <w:rPr>
          <w:rFonts w:ascii="David" w:hAnsi="David"/>
          <w:rtl w:val="true"/>
        </w:rPr>
        <w:t>שומר החומות</w:t>
      </w:r>
      <w:r>
        <w:rPr>
          <w:rFonts w:cs="David" w:ascii="David" w:hAnsi="David"/>
          <w:rtl w:val="true"/>
        </w:rPr>
        <w:t xml:space="preserve">". </w:t>
      </w:r>
      <w:r>
        <w:rPr>
          <w:rFonts w:ascii="David" w:hAnsi="David"/>
          <w:rtl w:val="true"/>
        </w:rPr>
        <w:t xml:space="preserve">בית המשפט השית על הנאשם עונש מאסר בפועל לתקופה של </w:t>
      </w:r>
      <w:r>
        <w:rPr>
          <w:rFonts w:cs="David" w:ascii="David" w:hAnsi="David"/>
        </w:rPr>
        <w:t>17</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שני מאסרים מותנים וכן חיוב בפיצוי למתלונן בסך </w:t>
      </w:r>
      <w:r>
        <w:rPr>
          <w:rFonts w:cs="David" w:ascii="David" w:hAnsi="David"/>
        </w:rPr>
        <w:t>180,000</w:t>
      </w:r>
      <w:r>
        <w:rPr>
          <w:rFonts w:cs="David" w:ascii="David" w:hAnsi="David"/>
          <w:rtl w:val="true"/>
        </w:rPr>
        <w:t xml:space="preserve"> ₪.</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hyperlink r:id="rId2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30684-06-21</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מוריח ואח</w:t>
      </w:r>
      <w:r>
        <w:rPr>
          <w:rFonts w:cs="David" w:ascii="David" w:hAnsi="David"/>
          <w:b/>
          <w:bCs/>
          <w:rtl w:val="true"/>
        </w:rPr>
        <w:t xml:space="preserve">' </w:t>
      </w:r>
      <w:r>
        <w:rPr>
          <w:rFonts w:cs="David" w:ascii="David" w:hAnsi="David"/>
          <w:b/>
          <w:bCs/>
          <w:rtl w:val="true"/>
        </w:rPr>
        <w:t>[</w:t>
      </w:r>
      <w:r>
        <w:rPr>
          <w:rFonts w:ascii="David" w:hAnsi="David"/>
          <w:b/>
          <w:b/>
          <w:bCs/>
          <w:rtl w:val="true"/>
        </w:rPr>
        <w:t>נבו</w:t>
      </w:r>
      <w:r>
        <w:rPr>
          <w:rFonts w:cs="David" w:ascii="David" w:hAnsi="David"/>
          <w:b/>
          <w:bCs/>
          <w:rtl w:val="true"/>
        </w:rPr>
        <w:t>]</w:t>
      </w:r>
      <w:r>
        <w:rPr>
          <w:rFonts w:cs="David" w:ascii="David" w:hAnsi="David"/>
          <w:b/>
          <w:bCs/>
          <w:rtl w:val="true"/>
        </w:rPr>
        <w:t xml:space="preserve"> </w:t>
      </w:r>
      <w:r>
        <w:rPr>
          <w:rFonts w:cs="David" w:ascii="David" w:hAnsi="David"/>
          <w:rtl w:val="true"/>
        </w:rPr>
        <w:t>(</w:t>
      </w:r>
      <w:r>
        <w:rPr>
          <w:rFonts w:cs="David" w:ascii="David" w:hAnsi="David"/>
        </w:rPr>
        <w:t>24.11.2022</w:t>
      </w:r>
      <w:r>
        <w:rPr>
          <w:rFonts w:cs="David" w:ascii="David" w:hAnsi="David"/>
          <w:rtl w:val="true"/>
        </w:rPr>
        <w:t xml:space="preserve">), </w:t>
      </w:r>
      <w:r>
        <w:rPr>
          <w:rFonts w:ascii="David" w:hAnsi="David"/>
          <w:rtl w:val="true"/>
        </w:rPr>
        <w:t>ש</w:t>
      </w:r>
      <w:r>
        <w:rPr>
          <w:rFonts w:ascii="David" w:hAnsi="David"/>
          <w:rtl w:val="true"/>
        </w:rPr>
        <w:t>ם הודו</w:t>
      </w:r>
      <w:r>
        <w:rPr>
          <w:rFonts w:ascii="David" w:hAnsi="David"/>
          <w:rtl w:val="true"/>
        </w:rPr>
        <w:t xml:space="preserve"> הנאשמים בעבירות המיוחסות להם בכתב האישום המתוקן</w:t>
      </w:r>
      <w:r>
        <w:rPr>
          <w:rFonts w:ascii="David" w:hAnsi="David"/>
          <w:rtl w:val="true"/>
        </w:rPr>
        <w:t xml:space="preserve"> בגין</w:t>
      </w:r>
      <w:r>
        <w:rPr>
          <w:rFonts w:ascii="David" w:hAnsi="David"/>
          <w:rtl w:val="true"/>
        </w:rPr>
        <w:t xml:space="preserve"> מעשה טרור של חבלה בכוונה מחמירה וחבלה במזיד ממניע של גזענות</w:t>
      </w:r>
      <w:r>
        <w:rPr>
          <w:rFonts w:cs="David" w:ascii="David" w:hAnsi="David"/>
          <w:rtl w:val="true"/>
        </w:rPr>
        <w:t xml:space="preserve">, </w:t>
      </w:r>
      <w:r>
        <w:rPr>
          <w:rFonts w:ascii="David" w:hAnsi="David"/>
          <w:rtl w:val="true"/>
        </w:rPr>
        <w:t>וכן עבירות של התפרעות וניסיון לתקיפת שוטר בנסיבות מחמירות</w:t>
      </w:r>
      <w:r>
        <w:rPr>
          <w:rFonts w:cs="David" w:ascii="David" w:hAnsi="David"/>
          <w:rtl w:val="true"/>
        </w:rPr>
        <w:t xml:space="preserve">. </w:t>
      </w:r>
      <w:r>
        <w:rPr>
          <w:rFonts w:ascii="David" w:hAnsi="David"/>
          <w:rtl w:val="true"/>
        </w:rPr>
        <w:t xml:space="preserve">העבירות בוצעו במהלך מבצע </w:t>
      </w:r>
      <w:r>
        <w:rPr>
          <w:rFonts w:cs="David" w:ascii="David" w:hAnsi="David"/>
          <w:rtl w:val="true"/>
        </w:rPr>
        <w:t>"</w:t>
      </w:r>
      <w:r>
        <w:rPr>
          <w:rFonts w:ascii="David" w:hAnsi="David"/>
          <w:rtl w:val="true"/>
        </w:rPr>
        <w:t>שומר החומות</w:t>
      </w:r>
      <w:r>
        <w:rPr>
          <w:rFonts w:cs="David" w:ascii="David" w:hAnsi="David"/>
          <w:rtl w:val="true"/>
        </w:rPr>
        <w:t xml:space="preserve">", </w:t>
      </w:r>
      <w:r>
        <w:rPr>
          <w:rFonts w:ascii="David" w:hAnsi="David"/>
          <w:rtl w:val="true"/>
        </w:rPr>
        <w:t>כאשר הנאשמים השתתפו בהתפרעות והשליכו אבנים לעבר שוטרים</w:t>
      </w:r>
      <w:r>
        <w:rPr>
          <w:rFonts w:cs="David" w:ascii="David" w:hAnsi="David"/>
          <w:rtl w:val="true"/>
        </w:rPr>
        <w:t xml:space="preserve">, </w:t>
      </w:r>
      <w:r>
        <w:rPr>
          <w:rFonts w:ascii="David" w:hAnsi="David"/>
          <w:rtl w:val="true"/>
        </w:rPr>
        <w:t>ובהמשך תקפו באכזריות אזרח יהודי שנקלע למקום</w:t>
      </w:r>
      <w:r>
        <w:rPr>
          <w:rFonts w:cs="David" w:ascii="David" w:hAnsi="David"/>
          <w:rtl w:val="true"/>
        </w:rPr>
        <w:t xml:space="preserve">, </w:t>
      </w:r>
      <w:r>
        <w:rPr>
          <w:rFonts w:ascii="David" w:hAnsi="David"/>
          <w:rtl w:val="true"/>
        </w:rPr>
        <w:t>תוך גרימת חבלות חמורות לגופו ונזק משמעותי לרכבו</w:t>
      </w:r>
      <w:r>
        <w:rPr>
          <w:rFonts w:cs="David" w:ascii="David" w:hAnsi="David"/>
          <w:rtl w:val="true"/>
        </w:rPr>
        <w:t xml:space="preserve">. </w:t>
      </w:r>
      <w:r>
        <w:rPr>
          <w:rFonts w:ascii="David" w:hAnsi="David"/>
          <w:rtl w:val="true"/>
        </w:rPr>
        <w:t>יצוין כי הודאת הנאשמים</w:t>
      </w:r>
      <w:r>
        <w:rPr>
          <w:rFonts w:cs="David" w:ascii="David" w:hAnsi="David"/>
          <w:rtl w:val="true"/>
        </w:rPr>
        <w:t xml:space="preserve">, </w:t>
      </w:r>
      <w:r>
        <w:rPr>
          <w:rFonts w:ascii="David" w:hAnsi="David"/>
          <w:rtl w:val="true"/>
        </w:rPr>
        <w:t xml:space="preserve">אשר </w:t>
      </w:r>
      <w:r>
        <w:rPr>
          <w:rFonts w:ascii="David" w:hAnsi="David"/>
          <w:rtl w:val="true"/>
        </w:rPr>
        <w:t>היו</w:t>
      </w:r>
      <w:r>
        <w:rPr>
          <w:rFonts w:ascii="David" w:hAnsi="David"/>
          <w:rtl w:val="true"/>
        </w:rPr>
        <w:t xml:space="preserve"> נעדרי עבר פלילי</w:t>
      </w:r>
      <w:r>
        <w:rPr>
          <w:rFonts w:cs="David" w:ascii="David" w:hAnsi="David"/>
          <w:rtl w:val="true"/>
        </w:rPr>
        <w:t xml:space="preserve">, </w:t>
      </w:r>
      <w:r>
        <w:rPr>
          <w:rFonts w:ascii="David" w:hAnsi="David"/>
          <w:rtl w:val="true"/>
        </w:rPr>
        <w:t>התקבלה טרם שמיעת ראיות</w:t>
      </w:r>
      <w:r>
        <w:rPr>
          <w:rFonts w:cs="David" w:ascii="David" w:hAnsi="David"/>
          <w:rtl w:val="true"/>
        </w:rPr>
        <w:t xml:space="preserve">, </w:t>
      </w:r>
      <w:r>
        <w:rPr>
          <w:rFonts w:ascii="David" w:hAnsi="David"/>
          <w:rtl w:val="true"/>
        </w:rPr>
        <w:t>ובכך נחסכה העדת עדים</w:t>
      </w:r>
      <w:r>
        <w:rPr>
          <w:rFonts w:cs="David" w:ascii="David" w:hAnsi="David"/>
          <w:rtl w:val="true"/>
        </w:rPr>
        <w:t xml:space="preserve">, </w:t>
      </w:r>
      <w:r>
        <w:rPr>
          <w:rFonts w:ascii="David" w:hAnsi="David"/>
          <w:rtl w:val="true"/>
        </w:rPr>
        <w:t>לרבות חוקרי שב</w:t>
      </w:r>
      <w:r>
        <w:rPr>
          <w:rFonts w:cs="David" w:ascii="David" w:hAnsi="David"/>
          <w:rtl w:val="true"/>
        </w:rPr>
        <w:t>"</w:t>
      </w:r>
      <w:r>
        <w:rPr>
          <w:rFonts w:ascii="David" w:hAnsi="David"/>
          <w:rtl w:val="true"/>
        </w:rPr>
        <w:t>כ והמתלונן עצמו</w:t>
      </w:r>
      <w:r>
        <w:rPr>
          <w:rFonts w:cs="David" w:ascii="David" w:hAnsi="David"/>
          <w:rtl w:val="true"/>
        </w:rPr>
        <w:t xml:space="preserve">, </w:t>
      </w:r>
      <w:r>
        <w:rPr>
          <w:rFonts w:ascii="David" w:hAnsi="David"/>
          <w:rtl w:val="true"/>
        </w:rPr>
        <w:t>על כל המשתמע מכך</w:t>
      </w:r>
      <w:r>
        <w:rPr>
          <w:rFonts w:cs="David" w:ascii="David" w:hAnsi="David"/>
          <w:rtl w:val="true"/>
        </w:rPr>
        <w:t>.</w:t>
      </w:r>
      <w:r>
        <w:rPr>
          <w:rFonts w:cs="David" w:ascii="David" w:hAnsi="David"/>
          <w:rtl w:val="true"/>
        </w:rPr>
        <w:t xml:space="preserve"> </w:t>
      </w:r>
      <w:r>
        <w:rPr>
          <w:rFonts w:ascii="David" w:hAnsi="David"/>
          <w:rtl w:val="true"/>
        </w:rPr>
        <w:t xml:space="preserve">על נאשם </w:t>
      </w:r>
      <w:r>
        <w:rPr>
          <w:rFonts w:cs="David" w:ascii="David" w:hAnsi="David"/>
        </w:rPr>
        <w:t>1</w:t>
      </w:r>
      <w:r>
        <w:rPr>
          <w:rFonts w:cs="David" w:ascii="David" w:hAnsi="David"/>
          <w:rtl w:val="true"/>
        </w:rPr>
        <w:t xml:space="preserve">, </w:t>
      </w:r>
      <w:r>
        <w:rPr>
          <w:rFonts w:ascii="David" w:hAnsi="David"/>
          <w:rtl w:val="true"/>
        </w:rPr>
        <w:t xml:space="preserve">שבנסיבות המקרה העבירות שלו דומות למקרה דנן בית המשפט קבע מתחם של </w:t>
      </w:r>
      <w:r>
        <w:rPr>
          <w:rFonts w:cs="David" w:ascii="David" w:hAnsi="David"/>
        </w:rPr>
        <w:t>5-9</w:t>
      </w:r>
      <w:r>
        <w:rPr>
          <w:rFonts w:cs="David" w:ascii="David" w:hAnsi="David"/>
          <w:rtl w:val="true"/>
        </w:rPr>
        <w:t xml:space="preserve"> </w:t>
      </w:r>
      <w:r>
        <w:rPr>
          <w:rFonts w:ascii="David" w:hAnsi="David"/>
          <w:rtl w:val="true"/>
        </w:rPr>
        <w:t xml:space="preserve">שנים וגזר עליו </w:t>
      </w:r>
      <w:r>
        <w:rPr>
          <w:rFonts w:cs="David" w:ascii="David" w:hAnsi="David"/>
        </w:rPr>
        <w:t>5</w:t>
      </w:r>
      <w:r>
        <w:rPr>
          <w:rFonts w:cs="David" w:ascii="David" w:hAnsi="David"/>
          <w:rtl w:val="true"/>
        </w:rPr>
        <w:t xml:space="preserve"> </w:t>
      </w:r>
      <w:r>
        <w:rPr>
          <w:rFonts w:ascii="David" w:hAnsi="David"/>
          <w:rtl w:val="true"/>
        </w:rPr>
        <w:t>שנים בפועל</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3708/21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נבו</w:t>
      </w:r>
      <w:r>
        <w:rPr>
          <w:rFonts w:cs="David" w:ascii="David" w:hAnsi="David"/>
          <w:b/>
          <w:bCs/>
          <w:rtl w:val="true"/>
        </w:rPr>
        <w:t>]</w:t>
      </w:r>
      <w:r>
        <w:rPr>
          <w:rFonts w:cs="David" w:ascii="David" w:hAnsi="David"/>
          <w:b/>
          <w:bCs/>
          <w:rtl w:val="true"/>
        </w:rPr>
        <w:t xml:space="preserve"> </w:t>
      </w:r>
      <w:r>
        <w:rPr>
          <w:rFonts w:cs="David" w:ascii="David" w:hAnsi="David"/>
          <w:rtl w:val="true"/>
        </w:rPr>
        <w:t>(</w:t>
      </w:r>
      <w:r>
        <w:rPr>
          <w:rFonts w:cs="David" w:ascii="David" w:hAnsi="David"/>
        </w:rPr>
        <w:t>13.07.2021</w:t>
      </w:r>
      <w:r>
        <w:rPr>
          <w:rFonts w:cs="David" w:ascii="David" w:hAnsi="David"/>
          <w:rtl w:val="true"/>
        </w:rPr>
        <w:t xml:space="preserve">), </w:t>
      </w:r>
      <w:r>
        <w:rPr>
          <w:rFonts w:ascii="David" w:hAnsi="David"/>
          <w:rtl w:val="true"/>
        </w:rPr>
        <w:t xml:space="preserve">שם </w:t>
      </w:r>
      <w:r>
        <w:rPr>
          <w:rFonts w:ascii="David" w:hAnsi="David"/>
          <w:rtl w:val="true"/>
        </w:rPr>
        <w:t>בית המשפט העליון דחה את הערעור על גזר הדין שהוטל על המערער</w:t>
      </w:r>
      <w:r>
        <w:rPr>
          <w:rFonts w:cs="David" w:ascii="David" w:hAnsi="David"/>
          <w:rtl w:val="true"/>
        </w:rPr>
        <w:t xml:space="preserve">, </w:t>
      </w:r>
      <w:r>
        <w:rPr>
          <w:rFonts w:ascii="David" w:hAnsi="David"/>
          <w:rtl w:val="true"/>
        </w:rPr>
        <w:t>במסגרתו נגזרו עליו שש שנות מאסר בפועל</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בעקבות הרשעתו בעבירות כנגד ביטחון המדינה</w:t>
      </w:r>
      <w:r>
        <w:rPr>
          <w:rFonts w:cs="David" w:ascii="David" w:hAnsi="David"/>
          <w:rtl w:val="true"/>
        </w:rPr>
        <w:t xml:space="preserve">, </w:t>
      </w:r>
      <w:r>
        <w:rPr>
          <w:rFonts w:ascii="David" w:hAnsi="David"/>
          <w:rtl w:val="true"/>
        </w:rPr>
        <w:t>אשר כללו השלכת אבנים</w:t>
      </w:r>
      <w:r>
        <w:rPr>
          <w:rFonts w:cs="David" w:ascii="David" w:hAnsi="David"/>
          <w:rtl w:val="true"/>
        </w:rPr>
        <w:t xml:space="preserve">, </w:t>
      </w:r>
      <w:r>
        <w:rPr>
          <w:rFonts w:ascii="David" w:hAnsi="David"/>
          <w:rtl w:val="true"/>
        </w:rPr>
        <w:t>שיגור זיקוקין די</w:t>
      </w:r>
      <w:r>
        <w:rPr>
          <w:rFonts w:cs="David" w:ascii="David" w:hAnsi="David"/>
          <w:rtl w:val="true"/>
        </w:rPr>
        <w:t>-</w:t>
      </w:r>
      <w:r>
        <w:rPr>
          <w:rFonts w:ascii="David" w:hAnsi="David"/>
          <w:rtl w:val="true"/>
        </w:rPr>
        <w:t>נור ובקבוקי תבערה לעבר כוחות הביטחון</w:t>
      </w:r>
      <w:r>
        <w:rPr>
          <w:rFonts w:cs="David" w:ascii="David" w:hAnsi="David"/>
          <w:rtl w:val="true"/>
        </w:rPr>
        <w:t xml:space="preserve">. </w:t>
      </w:r>
      <w:r>
        <w:rPr>
          <w:rFonts w:ascii="David" w:hAnsi="David"/>
          <w:rtl w:val="true"/>
        </w:rPr>
        <w:t>המערער פעל במסגרת התארגנות עוינת שפעלה בכפר סילוואן אשר בירושלים</w:t>
      </w:r>
      <w:r>
        <w:rPr>
          <w:rFonts w:cs="David" w:ascii="David" w:hAnsi="David"/>
          <w:rtl w:val="true"/>
        </w:rPr>
        <w:t xml:space="preserve">. </w:t>
      </w:r>
      <w:r>
        <w:rPr>
          <w:rFonts w:ascii="David" w:hAnsi="David"/>
          <w:rtl w:val="true"/>
        </w:rPr>
        <w:t xml:space="preserve">בית המשפט מצא כי אין עילה להתערב בעונש שנגזר על ידי הערכאה </w:t>
      </w:r>
      <w:r>
        <w:rPr>
          <w:rFonts w:ascii="David" w:hAnsi="David"/>
          <w:rtl w:val="true"/>
        </w:rPr>
        <w:t>הדיונית</w:t>
      </w:r>
      <w:r>
        <w:rPr>
          <w:rFonts w:cs="David" w:ascii="David" w:hAnsi="David"/>
          <w:rtl w:val="true"/>
        </w:rPr>
        <w:t xml:space="preserve">, </w:t>
      </w:r>
      <w:r>
        <w:rPr>
          <w:rFonts w:ascii="David" w:hAnsi="David"/>
          <w:rtl w:val="true"/>
        </w:rPr>
        <w:t>בהתחש</w:t>
      </w:r>
      <w:r>
        <w:rPr>
          <w:rFonts w:ascii="David" w:hAnsi="David"/>
          <w:rtl w:val="true"/>
        </w:rPr>
        <w:t>ב</w:t>
      </w:r>
      <w:r>
        <w:rPr>
          <w:rFonts w:ascii="David" w:hAnsi="David"/>
          <w:rtl w:val="true"/>
        </w:rPr>
        <w:t xml:space="preserve"> בחומרת העבירות</w:t>
      </w:r>
      <w:r>
        <w:rPr>
          <w:rFonts w:cs="David" w:ascii="David" w:hAnsi="David"/>
          <w:rtl w:val="true"/>
        </w:rPr>
        <w:t xml:space="preserve">, </w:t>
      </w:r>
      <w:r>
        <w:rPr>
          <w:rFonts w:ascii="David" w:hAnsi="David"/>
          <w:rtl w:val="true"/>
        </w:rPr>
        <w:t>נסיבות ביצוען והאינטרס הציבורי</w:t>
      </w:r>
      <w:r>
        <w:rPr>
          <w:rFonts w:ascii="David" w:hAnsi="David"/>
          <w:rtl w:val="true"/>
        </w:rPr>
        <w:t xml:space="preserve"> </w:t>
      </w:r>
      <w:r>
        <w:rPr>
          <w:rFonts w:ascii="David" w:hAnsi="David"/>
          <w:rtl w:val="true"/>
        </w:rPr>
        <w:t>בהרתעה</w:t>
      </w:r>
      <w:r>
        <w:rPr>
          <w:rFonts w:ascii="David" w:hAnsi="David"/>
          <w:rtl w:val="true"/>
        </w:rPr>
        <w:t xml:space="preserve"> </w:t>
      </w:r>
      <w:r>
        <w:rPr>
          <w:rFonts w:ascii="David" w:hAnsi="David"/>
          <w:rtl w:val="true"/>
        </w:rPr>
        <w:t>אפקטיבית מפני מעשים דומים</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ind w:hanging="360" w:start="360" w:end="0"/>
        <w:jc w:val="both"/>
        <w:rPr>
          <w:rFonts w:ascii="David" w:hAnsi="David" w:cs="David"/>
        </w:rPr>
      </w:pPr>
      <w:r>
        <w:rPr>
          <w:rFonts w:ascii="David" w:hAnsi="David"/>
          <w:rtl w:val="true"/>
        </w:rPr>
        <w:t xml:space="preserve">המאשימה ביקשה לקבוע מתחם ענישה שנע בין </w:t>
      </w:r>
      <w:r>
        <w:rPr>
          <w:rFonts w:cs="David" w:ascii="David" w:hAnsi="David"/>
        </w:rPr>
        <w:t>7-10</w:t>
      </w:r>
      <w:r>
        <w:rPr>
          <w:rFonts w:cs="David" w:ascii="David" w:hAnsi="David"/>
          <w:rtl w:val="true"/>
        </w:rPr>
        <w:t xml:space="preserve"> </w:t>
      </w:r>
      <w:r>
        <w:rPr>
          <w:rFonts w:ascii="David" w:hAnsi="David"/>
          <w:rtl w:val="true"/>
        </w:rPr>
        <w:t>שנות מאסר בפועל ונוכח נסיבותיו האישיות של הנאשם ביקשה להטיל על הנאשם עונש באמצע המתחם וכן להטיל עליו פיצוי כספי לקורבן וקנס כספי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טענות ההגנה לעונש</w:t>
      </w:r>
      <w:r>
        <w:rPr>
          <w:rFonts w:cs="David" w:ascii="David" w:hAnsi="David"/>
          <w:b/>
          <w:bCs/>
          <w:u w:val="single"/>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ind w:hanging="360" w:start="36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טען כי השתתפותו של הנאשם בהתפרעות לא הייתה דומיננטי</w:t>
      </w:r>
      <w:r>
        <w:rPr>
          <w:rFonts w:ascii="David" w:hAnsi="David"/>
          <w:rtl w:val="true"/>
        </w:rPr>
        <w:t>ת</w:t>
      </w:r>
      <w:r>
        <w:rPr>
          <w:rFonts w:ascii="David" w:hAnsi="David"/>
          <w:rtl w:val="true"/>
        </w:rPr>
        <w:t xml:space="preserve"> ולא ממשית כאשר נקלע למקום בטעות</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הפנה לפסיקה שלהלן</w:t>
      </w:r>
      <w:r>
        <w:rPr>
          <w:rFonts w:cs="David" w:ascii="David" w:hAnsi="David"/>
          <w:rtl w:val="true"/>
        </w:rPr>
        <w:t xml:space="preserve">: </w:t>
      </w:r>
    </w:p>
    <w:p>
      <w:pPr>
        <w:pStyle w:val="ListParagraph"/>
        <w:numPr>
          <w:ilvl w:val="0"/>
          <w:numId w:val="2"/>
        </w:numPr>
        <w:spacing w:lineRule="auto" w:line="360"/>
        <w:ind w:hanging="360" w:start="720" w:end="0"/>
        <w:jc w:val="both"/>
        <w:rPr>
          <w:rFonts w:ascii="David" w:hAnsi="David" w:cs="David"/>
        </w:rPr>
      </w:pPr>
      <w:hyperlink r:id="rId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634/23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פלוני </w:t>
      </w:r>
      <w:r>
        <w:rPr>
          <w:rFonts w:cs="David" w:ascii="David" w:hAnsi="David"/>
          <w:b/>
          <w:bCs/>
          <w:rtl w:val="true"/>
        </w:rPr>
        <w:t>[</w:t>
      </w:r>
      <w:r>
        <w:rPr>
          <w:rFonts w:ascii="David" w:hAnsi="David"/>
          <w:b/>
          <w:b/>
          <w:bCs/>
          <w:rtl w:val="true"/>
        </w:rPr>
        <w:t>נבו</w:t>
      </w:r>
      <w:r>
        <w:rPr>
          <w:rFonts w:cs="David" w:ascii="David" w:hAnsi="David"/>
          <w:b/>
          <w:bCs/>
          <w:rtl w:val="true"/>
        </w:rPr>
        <w:t>]</w:t>
      </w:r>
      <w:r>
        <w:rPr>
          <w:rFonts w:cs="David" w:ascii="David" w:hAnsi="David"/>
          <w:b/>
          <w:bCs/>
          <w:rtl w:val="true"/>
        </w:rPr>
        <w:t xml:space="preserve"> </w:t>
      </w:r>
      <w:r>
        <w:rPr>
          <w:rFonts w:cs="David" w:ascii="David" w:hAnsi="David"/>
          <w:rtl w:val="true"/>
        </w:rPr>
        <w:t>(</w:t>
      </w:r>
      <w:r>
        <w:rPr>
          <w:rFonts w:cs="David" w:ascii="David" w:hAnsi="David"/>
        </w:rPr>
        <w:t>02.05.2023</w:t>
      </w:r>
      <w:r>
        <w:rPr>
          <w:rFonts w:cs="David" w:ascii="David" w:hAnsi="David"/>
          <w:rtl w:val="true"/>
        </w:rPr>
        <w:t xml:space="preserve">), </w:t>
      </w:r>
      <w:r>
        <w:rPr>
          <w:rFonts w:ascii="David" w:hAnsi="David"/>
          <w:rtl w:val="true"/>
        </w:rPr>
        <w:t>שם נדחה ערעור המדינה על קלות העונש לאחר שהורשעו הנאשמים באירוע</w:t>
      </w:r>
      <w:r>
        <w:rPr>
          <w:rFonts w:ascii="David" w:hAnsi="David"/>
          <w:rtl w:val="true"/>
        </w:rPr>
        <w:t xml:space="preserve"> של תקיפה המונית כלפי אזרח יהודי</w:t>
      </w:r>
      <w:r>
        <w:rPr>
          <w:rFonts w:cs="David" w:ascii="David" w:hAnsi="David"/>
          <w:rtl w:val="true"/>
        </w:rPr>
        <w:t xml:space="preserve">. </w:t>
      </w:r>
      <w:r>
        <w:rPr>
          <w:rFonts w:ascii="David" w:hAnsi="David"/>
          <w:rtl w:val="true"/>
        </w:rPr>
        <w:t>בית המשפט קבע כי</w:t>
      </w:r>
      <w:r>
        <w:rPr>
          <w:rFonts w:ascii="David" w:hAnsi="David"/>
          <w:rtl w:val="true"/>
        </w:rPr>
        <w:t xml:space="preserve"> </w:t>
      </w:r>
      <w:r>
        <w:rPr>
          <w:rFonts w:ascii="David" w:hAnsi="David"/>
          <w:rtl w:val="true"/>
        </w:rPr>
        <w:t xml:space="preserve">ראוי </w:t>
      </w:r>
      <w:r>
        <w:rPr>
          <w:rFonts w:ascii="David" w:hAnsi="David"/>
          <w:rtl w:val="true"/>
        </w:rPr>
        <w:t>להשית על מבצע העבירה עונש מאסר משמעותי</w:t>
      </w:r>
      <w:r>
        <w:rPr>
          <w:rFonts w:cs="David" w:ascii="David" w:hAnsi="David"/>
          <w:rtl w:val="true"/>
        </w:rPr>
        <w:t xml:space="preserve">, </w:t>
      </w:r>
      <w:r>
        <w:rPr>
          <w:rFonts w:ascii="David" w:hAnsi="David"/>
          <w:rtl w:val="true"/>
        </w:rPr>
        <w:t>אשר ישקף את חומרת המעשה ויהווה גורם מרתיע הן כלפי העבריין והן כלפי עבריינים פוטנציאליים</w:t>
      </w:r>
      <w:r>
        <w:rPr>
          <w:rFonts w:cs="David" w:ascii="David" w:hAnsi="David"/>
          <w:rtl w:val="true"/>
        </w:rPr>
        <w:t xml:space="preserve">. </w:t>
      </w:r>
      <w:r>
        <w:rPr>
          <w:rFonts w:ascii="David" w:hAnsi="David"/>
          <w:rtl w:val="true"/>
        </w:rPr>
        <w:t>בגזירת העונש</w:t>
      </w:r>
      <w:r>
        <w:rPr>
          <w:rFonts w:cs="David" w:ascii="David" w:hAnsi="David"/>
          <w:rtl w:val="true"/>
        </w:rPr>
        <w:t xml:space="preserve">, </w:t>
      </w:r>
      <w:r>
        <w:rPr>
          <w:rFonts w:ascii="David" w:hAnsi="David"/>
          <w:rtl w:val="true"/>
        </w:rPr>
        <w:t xml:space="preserve">בית המשפט לקח בחשבון כי העבירה בוצעה על ידי קטין וקבע כי </w:t>
      </w:r>
      <w:r>
        <w:rPr>
          <w:rFonts w:ascii="David" w:hAnsi="David"/>
          <w:rtl w:val="true"/>
        </w:rPr>
        <w:t>מן הראוי כי גזר הדין יותאם לעקרונות הענישה החלים על עבריינים צעירים</w:t>
      </w:r>
      <w:r>
        <w:rPr>
          <w:rFonts w:cs="David" w:ascii="David" w:hAnsi="David"/>
          <w:rtl w:val="true"/>
        </w:rPr>
        <w:t xml:space="preserve">. </w:t>
      </w:r>
      <w:r>
        <w:rPr>
          <w:rFonts w:ascii="David" w:hAnsi="David"/>
          <w:rtl w:val="true"/>
        </w:rPr>
        <w:t>במסגרת זו</w:t>
      </w:r>
      <w:r>
        <w:rPr>
          <w:rFonts w:cs="David" w:ascii="David" w:hAnsi="David"/>
          <w:rtl w:val="true"/>
        </w:rPr>
        <w:t xml:space="preserve">, </w:t>
      </w:r>
      <w:r>
        <w:rPr>
          <w:rFonts w:ascii="David" w:hAnsi="David"/>
          <w:rtl w:val="true"/>
        </w:rPr>
        <w:t>עקרון השיקום זוכה למעמד דומיננטי</w:t>
      </w:r>
      <w:r>
        <w:rPr>
          <w:rFonts w:cs="David" w:ascii="David" w:hAnsi="David"/>
          <w:rtl w:val="true"/>
        </w:rPr>
        <w:t xml:space="preserve">, </w:t>
      </w:r>
      <w:r>
        <w:rPr>
          <w:rFonts w:ascii="David" w:hAnsi="David"/>
          <w:rtl w:val="true"/>
        </w:rPr>
        <w:t>ובדרך כלל גובר על שיקולי הלימה והרתעה כללית</w:t>
      </w:r>
      <w:r>
        <w:rPr>
          <w:rFonts w:cs="David" w:ascii="David" w:hAnsi="David"/>
          <w:rtl w:val="true"/>
        </w:rPr>
        <w:t>.</w:t>
      </w:r>
      <w:r>
        <w:rPr>
          <w:rFonts w:cs="David" w:ascii="David" w:hAnsi="David"/>
          <w:rtl w:val="true"/>
        </w:rPr>
        <w:t xml:space="preserve"> </w:t>
      </w:r>
      <w:r>
        <w:rPr>
          <w:rFonts w:ascii="David" w:hAnsi="David"/>
          <w:rtl w:val="true"/>
        </w:rPr>
        <w:t xml:space="preserve">על הקטין הוטלו </w:t>
      </w:r>
      <w:r>
        <w:rPr>
          <w:rFonts w:cs="David" w:ascii="David" w:hAnsi="David"/>
        </w:rPr>
        <w:t>3</w:t>
      </w:r>
      <w:r>
        <w:rPr>
          <w:rFonts w:cs="David" w:ascii="David" w:hAnsi="David"/>
          <w:rtl w:val="true"/>
        </w:rPr>
        <w:t xml:space="preserve"> </w:t>
      </w:r>
      <w:r>
        <w:rPr>
          <w:rFonts w:ascii="David" w:hAnsi="David"/>
          <w:rtl w:val="true"/>
        </w:rPr>
        <w:t xml:space="preserve">שנות מאסר ועל הבגיר </w:t>
      </w:r>
      <w:r>
        <w:rPr>
          <w:rFonts w:cs="David" w:ascii="David" w:hAnsi="David"/>
        </w:rPr>
        <w:t>52</w:t>
      </w:r>
      <w:r>
        <w:rPr>
          <w:rFonts w:cs="David" w:ascii="David" w:hAnsi="David"/>
          <w:rtl w:val="true"/>
        </w:rPr>
        <w:t xml:space="preserve"> </w:t>
      </w:r>
      <w:r>
        <w:rPr>
          <w:rFonts w:ascii="David" w:hAnsi="David"/>
          <w:rtl w:val="true"/>
        </w:rPr>
        <w:t>חודשי מאסר בעבירות שהן יחסית חמורות ממקרה דנן</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hyperlink r:id="rId2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53642-05-21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לויטן </w:t>
      </w:r>
      <w:r>
        <w:rPr>
          <w:rFonts w:cs="David" w:ascii="David" w:hAnsi="David"/>
          <w:b/>
          <w:bCs/>
          <w:rtl w:val="true"/>
        </w:rPr>
        <w:t>[</w:t>
      </w:r>
      <w:r>
        <w:rPr>
          <w:rFonts w:ascii="David" w:hAnsi="David"/>
          <w:b/>
          <w:b/>
          <w:bCs/>
          <w:rtl w:val="true"/>
        </w:rPr>
        <w:t>נבו</w:t>
      </w:r>
      <w:r>
        <w:rPr>
          <w:rFonts w:cs="David" w:ascii="David" w:hAnsi="David"/>
          <w:b/>
          <w:bCs/>
          <w:rtl w:val="true"/>
        </w:rPr>
        <w:t>]</w:t>
      </w:r>
      <w:r>
        <w:rPr>
          <w:rFonts w:cs="David" w:ascii="David" w:hAnsi="David"/>
          <w:b/>
          <w:bCs/>
          <w:rtl w:val="true"/>
        </w:rPr>
        <w:t xml:space="preserve"> </w:t>
      </w:r>
      <w:r>
        <w:rPr>
          <w:rFonts w:cs="David" w:ascii="David" w:hAnsi="David"/>
          <w:rtl w:val="true"/>
        </w:rPr>
        <w:t>(</w:t>
      </w:r>
      <w:r>
        <w:rPr>
          <w:rFonts w:cs="David" w:ascii="David" w:hAnsi="David"/>
        </w:rPr>
        <w:t>08.08.2022</w:t>
      </w:r>
      <w:r>
        <w:rPr>
          <w:rFonts w:cs="David" w:ascii="David" w:hAnsi="David"/>
          <w:rtl w:val="true"/>
        </w:rPr>
        <w:t xml:space="preserve">), </w:t>
      </w:r>
      <w:r>
        <w:rPr>
          <w:rFonts w:ascii="David" w:hAnsi="David"/>
          <w:rtl w:val="true"/>
        </w:rPr>
        <w:t xml:space="preserve">שם </w:t>
      </w:r>
      <w:r>
        <w:rPr>
          <w:rFonts w:ascii="David" w:hAnsi="David"/>
          <w:rtl w:val="true"/>
        </w:rPr>
        <w:t>הנאשם הורשע בעבירה של גרימת חבלה בכוונה מחמירה</w:t>
      </w:r>
      <w:r>
        <w:rPr>
          <w:rFonts w:cs="David" w:ascii="David" w:hAnsi="David"/>
          <w:rtl w:val="true"/>
        </w:rPr>
        <w:t xml:space="preserve">, </w:t>
      </w:r>
      <w:r>
        <w:rPr>
          <w:rFonts w:ascii="David" w:hAnsi="David"/>
          <w:rtl w:val="true"/>
        </w:rPr>
        <w:t xml:space="preserve">וכן בעבירה של החזקת נשק קר </w:t>
      </w:r>
      <w:r>
        <w:rPr>
          <w:rFonts w:cs="David" w:ascii="David" w:hAnsi="David"/>
          <w:rtl w:val="true"/>
        </w:rPr>
        <w:t>(</w:t>
      </w:r>
      <w:r>
        <w:rPr>
          <w:rFonts w:ascii="David" w:hAnsi="David"/>
          <w:rtl w:val="true"/>
        </w:rPr>
        <w:t>אגרופן או סכין</w:t>
      </w:r>
      <w:r>
        <w:rPr>
          <w:rFonts w:cs="David" w:ascii="David" w:hAnsi="David"/>
          <w:rtl w:val="true"/>
        </w:rPr>
        <w:t xml:space="preserve">) </w:t>
      </w:r>
      <w:r>
        <w:rPr>
          <w:rFonts w:ascii="David" w:hAnsi="David"/>
          <w:rtl w:val="true"/>
        </w:rPr>
        <w:t>שלא כדין</w:t>
      </w:r>
      <w:r>
        <w:rPr>
          <w:rFonts w:cs="David" w:ascii="David" w:hAnsi="David"/>
          <w:rtl w:val="true"/>
        </w:rPr>
        <w:t>.</w:t>
      </w:r>
      <w:r>
        <w:rPr>
          <w:rFonts w:cs="David" w:ascii="David" w:hAnsi="David"/>
          <w:rtl w:val="true"/>
        </w:rPr>
        <w:t xml:space="preserve"> </w:t>
      </w:r>
      <w:r>
        <w:rPr>
          <w:rFonts w:ascii="David" w:hAnsi="David"/>
          <w:rtl w:val="true"/>
        </w:rPr>
        <w:t xml:space="preserve">האירוע התרחש במהלך מבצע </w:t>
      </w:r>
      <w:r>
        <w:rPr>
          <w:rFonts w:cs="David" w:ascii="David" w:hAnsi="David"/>
          <w:rtl w:val="true"/>
        </w:rPr>
        <w:t>"</w:t>
      </w:r>
      <w:r>
        <w:rPr>
          <w:rFonts w:ascii="David" w:hAnsi="David"/>
          <w:rtl w:val="true"/>
        </w:rPr>
        <w:t>שומר החומות</w:t>
      </w:r>
      <w:r>
        <w:rPr>
          <w:rFonts w:cs="David" w:ascii="David" w:hAnsi="David"/>
          <w:rtl w:val="true"/>
        </w:rPr>
        <w:t xml:space="preserve">", </w:t>
      </w:r>
      <w:r>
        <w:rPr>
          <w:rFonts w:ascii="David" w:hAnsi="David"/>
          <w:rtl w:val="true"/>
        </w:rPr>
        <w:t>בעת התפרעות המונית</w:t>
      </w:r>
      <w:r>
        <w:rPr>
          <w:rFonts w:cs="David" w:ascii="David" w:hAnsi="David"/>
          <w:rtl w:val="true"/>
        </w:rPr>
        <w:t xml:space="preserve">. </w:t>
      </w:r>
      <w:r>
        <w:rPr>
          <w:rFonts w:ascii="David" w:hAnsi="David"/>
          <w:rtl w:val="true"/>
        </w:rPr>
        <w:t>המתלונן</w:t>
      </w:r>
      <w:r>
        <w:rPr>
          <w:rFonts w:cs="David" w:ascii="David" w:hAnsi="David"/>
          <w:rtl w:val="true"/>
        </w:rPr>
        <w:t xml:space="preserve">, </w:t>
      </w:r>
      <w:r>
        <w:rPr>
          <w:rFonts w:ascii="David" w:hAnsi="David"/>
          <w:rtl w:val="true"/>
        </w:rPr>
        <w:t>אזרח ערבי</w:t>
      </w:r>
      <w:r>
        <w:rPr>
          <w:rFonts w:cs="David" w:ascii="David" w:hAnsi="David"/>
          <w:rtl w:val="true"/>
        </w:rPr>
        <w:t xml:space="preserve">, </w:t>
      </w:r>
      <w:r>
        <w:rPr>
          <w:rFonts w:ascii="David" w:hAnsi="David"/>
          <w:rtl w:val="true"/>
        </w:rPr>
        <w:t>נקלע לזירת האירוע</w:t>
      </w:r>
      <w:r>
        <w:rPr>
          <w:rFonts w:cs="David" w:ascii="David" w:hAnsi="David"/>
          <w:rtl w:val="true"/>
        </w:rPr>
        <w:t xml:space="preserve">, </w:t>
      </w:r>
      <w:r>
        <w:rPr>
          <w:rFonts w:ascii="David" w:hAnsi="David"/>
          <w:rtl w:val="true"/>
        </w:rPr>
        <w:t>שם הותקף על ידי חלק מהמתפרעים</w:t>
      </w:r>
      <w:r>
        <w:rPr>
          <w:rFonts w:cs="David" w:ascii="David" w:hAnsi="David"/>
          <w:rtl w:val="true"/>
        </w:rPr>
        <w:t xml:space="preserve">. </w:t>
      </w:r>
      <w:r>
        <w:rPr>
          <w:rFonts w:ascii="David" w:hAnsi="David"/>
          <w:rtl w:val="true"/>
        </w:rPr>
        <w:t xml:space="preserve">התקיפה כללה מכות באמצעות ידיים </w:t>
      </w:r>
      <w:r>
        <w:rPr>
          <w:rFonts w:ascii="David" w:hAnsi="David"/>
          <w:rtl w:val="true"/>
        </w:rPr>
        <w:t>ונשק</w:t>
      </w:r>
      <w:r>
        <w:rPr>
          <w:rFonts w:ascii="David" w:hAnsi="David"/>
          <w:rtl w:val="true"/>
        </w:rPr>
        <w:t xml:space="preserve"> קר</w:t>
      </w:r>
      <w:r>
        <w:rPr>
          <w:rFonts w:cs="David" w:ascii="David" w:hAnsi="David"/>
          <w:rtl w:val="true"/>
        </w:rPr>
        <w:t xml:space="preserve">, </w:t>
      </w:r>
      <w:r>
        <w:rPr>
          <w:rFonts w:ascii="David" w:hAnsi="David"/>
          <w:rtl w:val="true"/>
        </w:rPr>
        <w:t>לרבות דקירה</w:t>
      </w:r>
      <w:r>
        <w:rPr>
          <w:rFonts w:cs="David" w:ascii="David" w:hAnsi="David"/>
          <w:rtl w:val="true"/>
        </w:rPr>
        <w:t>.</w:t>
      </w:r>
      <w:r>
        <w:rPr>
          <w:rFonts w:cs="David" w:ascii="David" w:hAnsi="David"/>
          <w:rtl w:val="true"/>
        </w:rPr>
        <w:t xml:space="preserve"> </w:t>
      </w:r>
      <w:r>
        <w:rPr>
          <w:rFonts w:ascii="David" w:hAnsi="David"/>
          <w:rtl w:val="true"/>
        </w:rPr>
        <w:t>לאור חומרת המעשים</w:t>
      </w:r>
      <w:r>
        <w:rPr>
          <w:rFonts w:cs="David" w:ascii="David" w:hAnsi="David"/>
          <w:rtl w:val="true"/>
        </w:rPr>
        <w:t xml:space="preserve">, </w:t>
      </w:r>
      <w:r>
        <w:rPr>
          <w:rFonts w:ascii="David" w:hAnsi="David"/>
          <w:rtl w:val="true"/>
        </w:rPr>
        <w:t xml:space="preserve">ונסיבות חייו של הנאשם </w:t>
      </w:r>
      <w:r>
        <w:rPr>
          <w:rFonts w:ascii="David" w:hAnsi="David"/>
          <w:rtl w:val="true"/>
        </w:rPr>
        <w:t>בית המשפט גזר על</w:t>
      </w:r>
      <w:r>
        <w:rPr>
          <w:rFonts w:ascii="David" w:hAnsi="David"/>
          <w:rtl w:val="true"/>
        </w:rPr>
        <w:t xml:space="preserve">יו </w:t>
      </w:r>
      <w:r>
        <w:rPr>
          <w:rFonts w:ascii="David" w:hAnsi="David"/>
          <w:rtl w:val="true"/>
        </w:rPr>
        <w:t xml:space="preserve">עונש מאסר בפועל של </w:t>
      </w:r>
      <w:r>
        <w:rPr>
          <w:rFonts w:cs="David" w:ascii="David" w:hAnsi="David"/>
        </w:rPr>
        <w:t>28</w:t>
      </w:r>
      <w:r>
        <w:rPr>
          <w:rFonts w:cs="David" w:ascii="David" w:hAnsi="David"/>
          <w:rtl w:val="true"/>
        </w:rPr>
        <w:t xml:space="preserve"> </w:t>
      </w:r>
      <w:r>
        <w:rPr>
          <w:rFonts w:ascii="David" w:hAnsi="David"/>
          <w:rtl w:val="true"/>
        </w:rPr>
        <w:t>חודשים</w:t>
      </w:r>
      <w:r>
        <w:rPr>
          <w:rFonts w:ascii="David" w:hAnsi="David"/>
          <w:rtl w:val="true"/>
        </w:rPr>
        <w:t xml:space="preserve"> לצד עונשים נלווים</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cs="David" w:ascii="David" w:hAnsi="David"/>
          <w:rtl w:val="true"/>
        </w:rPr>
      </w:r>
    </w:p>
    <w:p>
      <w:pPr>
        <w:pStyle w:val="Normal"/>
        <w:spacing w:lineRule="auto" w:line="360" w:before="0" w:after="160"/>
        <w:ind w:start="720" w:end="0"/>
        <w:contextualSpacing/>
        <w:jc w:val="both"/>
        <w:rPr>
          <w:rFonts w:ascii="David" w:hAnsi="David" w:cs="David"/>
        </w:rPr>
      </w:pP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3067/22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בכיראת </w:t>
      </w:r>
      <w:r>
        <w:rPr>
          <w:rFonts w:cs="David" w:ascii="David" w:hAnsi="David"/>
          <w:b/>
          <w:bCs/>
          <w:rtl w:val="true"/>
        </w:rPr>
        <w:t>[</w:t>
      </w:r>
      <w:r>
        <w:rPr>
          <w:rFonts w:ascii="David" w:hAnsi="David"/>
          <w:b/>
          <w:b/>
          <w:bCs/>
          <w:rtl w:val="true"/>
        </w:rPr>
        <w:t>נבו</w:t>
      </w:r>
      <w:r>
        <w:rPr>
          <w:rFonts w:cs="David" w:ascii="David" w:hAnsi="David"/>
          <w:b/>
          <w:bCs/>
          <w:rtl w:val="true"/>
        </w:rPr>
        <w:t>]</w:t>
      </w:r>
      <w:r>
        <w:rPr>
          <w:rFonts w:cs="David" w:ascii="David" w:hAnsi="David"/>
          <w:b/>
          <w:bCs/>
          <w:rtl w:val="true"/>
        </w:rPr>
        <w:t xml:space="preserve"> </w:t>
      </w:r>
      <w:r>
        <w:rPr>
          <w:rFonts w:cs="David" w:ascii="David" w:hAnsi="David"/>
          <w:rtl w:val="true"/>
        </w:rPr>
        <w:t>(</w:t>
      </w:r>
      <w:r>
        <w:rPr>
          <w:rFonts w:cs="David" w:ascii="David" w:hAnsi="David"/>
        </w:rPr>
        <w:t>16.06.2022</w:t>
      </w:r>
      <w:r>
        <w:rPr>
          <w:rFonts w:cs="David" w:ascii="David" w:hAnsi="David"/>
          <w:rtl w:val="true"/>
        </w:rPr>
        <w:t xml:space="preserve">), </w:t>
      </w:r>
      <w:r>
        <w:rPr>
          <w:rFonts w:ascii="David" w:hAnsi="David"/>
          <w:rtl w:val="true"/>
        </w:rPr>
        <w:t xml:space="preserve">שם הורשע הנאשם בעבירות </w:t>
      </w:r>
      <w:r>
        <w:rPr>
          <w:rFonts w:ascii="David" w:hAnsi="David" w:eastAsia="Calibri"/>
          <w:rtl w:val="true"/>
        </w:rPr>
        <w:t>איומים</w:t>
      </w:r>
      <w:r>
        <w:rPr>
          <w:rFonts w:eastAsia="Calibri" w:cs="David" w:ascii="David" w:hAnsi="David"/>
          <w:rtl w:val="true"/>
        </w:rPr>
        <w:t xml:space="preserve">, </w:t>
      </w:r>
      <w:r>
        <w:rPr>
          <w:rFonts w:ascii="David" w:hAnsi="David" w:eastAsia="Calibri"/>
          <w:rtl w:val="true"/>
        </w:rPr>
        <w:t>מעשה טרור של חבלה בכוונה מחמירה</w:t>
      </w:r>
      <w:r>
        <w:rPr>
          <w:rFonts w:ascii="David" w:hAnsi="David" w:eastAsia="Calibri"/>
          <w:rtl w:val="true"/>
        </w:rPr>
        <w:t xml:space="preserve"> בצירוף </w:t>
      </w:r>
      <w:hyperlink r:id="rId30">
        <w:r>
          <w:rPr>
            <w:rStyle w:val="Hyperlink"/>
            <w:rFonts w:ascii="David" w:hAnsi="David" w:eastAsia="Calibri"/>
            <w:rtl w:val="true"/>
          </w:rPr>
          <w:t xml:space="preserve">סעיף </w:t>
        </w:r>
        <w:r>
          <w:rPr>
            <w:rStyle w:val="Hyperlink"/>
            <w:rFonts w:eastAsia="Calibri" w:cs="David" w:ascii="David" w:hAnsi="David"/>
          </w:rPr>
          <w:t>37</w:t>
        </w:r>
      </w:hyperlink>
      <w:r>
        <w:rPr>
          <w:rFonts w:eastAsia="Calibri" w:cs="David" w:ascii="David" w:hAnsi="David"/>
          <w:rtl w:val="true"/>
        </w:rPr>
        <w:t xml:space="preserve"> </w:t>
      </w:r>
      <w:r>
        <w:rPr>
          <w:rFonts w:ascii="David" w:hAnsi="David" w:eastAsia="Calibri"/>
          <w:rtl w:val="true"/>
        </w:rPr>
        <w:t>ל</w:t>
      </w:r>
      <w:hyperlink r:id="rId31">
        <w:r>
          <w:rPr>
            <w:rStyle w:val="Hyperlink"/>
            <w:rFonts w:ascii="David" w:hAnsi="David" w:eastAsia="Calibri"/>
            <w:color w:val="0000FF"/>
            <w:u w:val="single"/>
            <w:rtl w:val="true"/>
          </w:rPr>
          <w:t>חוק המאבק בטרור</w:t>
        </w:r>
        <w:r>
          <w:rPr>
            <w:rStyle w:val="Hyperlink"/>
            <w:rFonts w:eastAsia="Calibri" w:cs="David" w:ascii="David" w:hAnsi="David"/>
            <w:color w:val="0000FF"/>
            <w:u w:val="single"/>
            <w:rtl w:val="true"/>
          </w:rPr>
          <w:t xml:space="preserve">, </w:t>
        </w:r>
        <w:r>
          <w:rPr>
            <w:rStyle w:val="Hyperlink"/>
            <w:rFonts w:ascii="David" w:hAnsi="David" w:eastAsia="Calibri"/>
            <w:color w:val="0000FF"/>
            <w:u w:val="single"/>
            <w:rtl w:val="true"/>
          </w:rPr>
          <w:t>תשע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ו</w:t>
        </w:r>
        <w:r>
          <w:rPr>
            <w:rStyle w:val="Hyperlink"/>
            <w:rFonts w:eastAsia="Calibri" w:cs="David" w:ascii="David" w:hAnsi="David"/>
            <w:color w:val="0000FF"/>
            <w:u w:val="single"/>
            <w:rtl w:val="true"/>
          </w:rPr>
          <w:t>-</w:t>
        </w:r>
        <w:r>
          <w:rPr>
            <w:rStyle w:val="Hyperlink"/>
            <w:rFonts w:eastAsia="Calibri" w:cs="David" w:ascii="David" w:hAnsi="David"/>
            <w:color w:val="0000FF"/>
            <w:u w:val="single"/>
          </w:rPr>
          <w:t>2016</w:t>
        </w:r>
      </w:hyperlink>
      <w:r>
        <w:rPr>
          <w:rFonts w:eastAsia="Calibri" w:cs="David" w:ascii="David" w:hAnsi="David"/>
          <w:rtl w:val="true"/>
        </w:rPr>
        <w:t xml:space="preserve">, </w:t>
      </w:r>
      <w:r>
        <w:rPr>
          <w:rFonts w:ascii="David" w:hAnsi="David" w:eastAsia="Calibri"/>
          <w:rtl w:val="true"/>
        </w:rPr>
        <w:t>מעשה טרור של ניסיון חבלה חמורה בנסיבות מחמירות</w:t>
      </w:r>
      <w:r>
        <w:rPr>
          <w:rFonts w:eastAsia="Calibri" w:cs="David" w:ascii="David" w:hAnsi="David"/>
          <w:rtl w:val="true"/>
        </w:rPr>
        <w:t xml:space="preserve">. </w:t>
      </w:r>
      <w:r>
        <w:rPr>
          <w:rFonts w:ascii="David" w:hAnsi="David"/>
          <w:rtl w:val="true"/>
        </w:rPr>
        <w:t>הנאשם הורשע בשני אישומים שהתרחשו בהפרש של מספר ימים</w:t>
      </w:r>
      <w:r>
        <w:rPr>
          <w:rFonts w:cs="David" w:ascii="David" w:hAnsi="David"/>
          <w:rtl w:val="true"/>
        </w:rPr>
        <w:t>.</w:t>
      </w:r>
      <w:r>
        <w:rPr>
          <w:rFonts w:cs="David" w:ascii="David" w:hAnsi="David"/>
          <w:rtl w:val="true"/>
        </w:rPr>
        <w:t xml:space="preserve"> </w:t>
      </w:r>
      <w:r>
        <w:rPr>
          <w:rFonts w:ascii="David" w:hAnsi="David"/>
          <w:rtl w:val="true"/>
        </w:rPr>
        <w:t>באישום הראשון</w:t>
      </w:r>
      <w:r>
        <w:rPr>
          <w:rFonts w:cs="David" w:ascii="David" w:hAnsi="David"/>
          <w:rtl w:val="true"/>
        </w:rPr>
        <w:t xml:space="preserve">, </w:t>
      </w:r>
      <w:r>
        <w:rPr>
          <w:rFonts w:ascii="David" w:hAnsi="David"/>
          <w:rtl w:val="true"/>
        </w:rPr>
        <w:t>הנאשם ביצע עבירות של איומים ממניע גזעני וחבלה בכוונה מחמירה</w:t>
      </w:r>
      <w:r>
        <w:rPr>
          <w:rFonts w:cs="David" w:ascii="David" w:hAnsi="David"/>
          <w:rtl w:val="true"/>
        </w:rPr>
        <w:t xml:space="preserve">, </w:t>
      </w:r>
      <w:r>
        <w:rPr>
          <w:rFonts w:ascii="David" w:hAnsi="David"/>
          <w:rtl w:val="true"/>
        </w:rPr>
        <w:t>כאשר ניסה לדרוס שני צעירים בעלי חזות יהודית</w:t>
      </w:r>
      <w:r>
        <w:rPr>
          <w:rFonts w:cs="David" w:ascii="David" w:hAnsi="David"/>
          <w:rtl w:val="true"/>
        </w:rPr>
        <w:t>-</w:t>
      </w:r>
      <w:r>
        <w:rPr>
          <w:rFonts w:ascii="David" w:hAnsi="David"/>
          <w:rtl w:val="true"/>
        </w:rPr>
        <w:t>חרדית ולאחר מכן השתתף בתקיפתם באמצעות יידוי אבנים</w:t>
      </w:r>
      <w:r>
        <w:rPr>
          <w:rFonts w:cs="David" w:ascii="David" w:hAnsi="David"/>
          <w:rtl w:val="true"/>
        </w:rPr>
        <w:t xml:space="preserve">, </w:t>
      </w:r>
      <w:r>
        <w:rPr>
          <w:rFonts w:ascii="David" w:hAnsi="David"/>
          <w:rtl w:val="true"/>
        </w:rPr>
        <w:t>תוך גרימת חבלה משמעותית לאחד מהם</w:t>
      </w:r>
      <w:r>
        <w:rPr>
          <w:rFonts w:cs="David" w:ascii="David" w:hAnsi="David"/>
          <w:rtl w:val="true"/>
        </w:rPr>
        <w:t xml:space="preserve">. </w:t>
      </w:r>
      <w:r>
        <w:rPr>
          <w:rFonts w:ascii="David" w:hAnsi="David"/>
          <w:rtl w:val="true"/>
        </w:rPr>
        <w:t>באישום השני</w:t>
      </w:r>
      <w:r>
        <w:rPr>
          <w:rFonts w:cs="David" w:ascii="David" w:hAnsi="David"/>
          <w:rtl w:val="true"/>
        </w:rPr>
        <w:t xml:space="preserve">, </w:t>
      </w:r>
      <w:r>
        <w:rPr>
          <w:rFonts w:ascii="David" w:hAnsi="David"/>
          <w:rtl w:val="true"/>
        </w:rPr>
        <w:t>הנאשם הורשע כמבצע בצוותא בעבירה של ניסיון לחבלה חמורה בנסיבות מחמירות</w:t>
      </w:r>
      <w:r>
        <w:rPr>
          <w:rFonts w:cs="David" w:ascii="David" w:hAnsi="David"/>
          <w:rtl w:val="true"/>
        </w:rPr>
        <w:t xml:space="preserve">, </w:t>
      </w:r>
      <w:r>
        <w:rPr>
          <w:rFonts w:ascii="David" w:hAnsi="David"/>
          <w:rtl w:val="true"/>
        </w:rPr>
        <w:t>כאשר השתתף בניסיון לפגוע בשני צעירים נוספים בעלי חזות יהודית</w:t>
      </w:r>
      <w:r>
        <w:rPr>
          <w:rFonts w:cs="David" w:ascii="David" w:hAnsi="David"/>
          <w:rtl w:val="true"/>
        </w:rPr>
        <w:t>-</w:t>
      </w:r>
      <w:r>
        <w:rPr>
          <w:rFonts w:ascii="David" w:hAnsi="David"/>
          <w:rtl w:val="true"/>
        </w:rPr>
        <w:t>חרדית באמצעות יידוי אבנים מרכב נוסע</w:t>
      </w:r>
      <w:r>
        <w:rPr>
          <w:rFonts w:cs="David" w:ascii="David" w:hAnsi="David"/>
          <w:rtl w:val="true"/>
        </w:rPr>
        <w:t xml:space="preserve">. </w:t>
      </w:r>
      <w:r>
        <w:rPr>
          <w:rFonts w:ascii="David" w:hAnsi="David"/>
          <w:rtl w:val="true"/>
        </w:rPr>
        <w:t>בית המשפט העליון</w:t>
      </w:r>
      <w:r>
        <w:rPr>
          <w:rFonts w:cs="David" w:ascii="David" w:hAnsi="David"/>
          <w:rtl w:val="true"/>
        </w:rPr>
        <w:t xml:space="preserve">, </w:t>
      </w:r>
      <w:r>
        <w:rPr>
          <w:rFonts w:ascii="David" w:hAnsi="David"/>
          <w:rtl w:val="true"/>
        </w:rPr>
        <w:t xml:space="preserve">בהסכמת הנאשם החמיר את עונשו ב </w:t>
      </w:r>
      <w:r>
        <w:rPr>
          <w:rFonts w:cs="David" w:ascii="David" w:hAnsi="David"/>
        </w:rPr>
        <w:t>5</w:t>
      </w:r>
      <w:r>
        <w:rPr>
          <w:rFonts w:cs="David" w:ascii="David" w:hAnsi="David"/>
          <w:rtl w:val="true"/>
        </w:rPr>
        <w:t xml:space="preserve"> </w:t>
      </w:r>
      <w:r>
        <w:rPr>
          <w:rFonts w:ascii="David" w:hAnsi="David"/>
          <w:rtl w:val="true"/>
        </w:rPr>
        <w:t>חודשים נוספים לריצוי בפועל</w:t>
      </w:r>
      <w:r>
        <w:rPr>
          <w:rFonts w:cs="David" w:ascii="David" w:hAnsi="David"/>
          <w:rtl w:val="true"/>
        </w:rPr>
        <w:t xml:space="preserve">, </w:t>
      </w:r>
      <w:r>
        <w:rPr>
          <w:rFonts w:ascii="David" w:hAnsi="David"/>
          <w:rtl w:val="true"/>
        </w:rPr>
        <w:t>קרי</w:t>
      </w:r>
      <w:r>
        <w:rPr>
          <w:rFonts w:cs="David" w:ascii="David" w:hAnsi="David"/>
          <w:rtl w:val="true"/>
        </w:rPr>
        <w:t xml:space="preserve">, </w:t>
      </w:r>
      <w:r>
        <w:rPr>
          <w:rFonts w:cs="David" w:ascii="David" w:hAnsi="David"/>
        </w:rPr>
        <w:t>35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ListParagraph"/>
        <w:numPr>
          <w:ilvl w:val="0"/>
          <w:numId w:val="2"/>
        </w:numPr>
        <w:spacing w:lineRule="auto" w:line="360" w:before="0" w:after="160"/>
        <w:ind w:hanging="360" w:start="720" w:end="0"/>
        <w:contextualSpacing/>
        <w:jc w:val="both"/>
        <w:rPr>
          <w:rFonts w:ascii="David" w:hAnsi="David" w:cs="David"/>
        </w:rPr>
      </w:pPr>
      <w:hyperlink r:id="rId32">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62111-05-21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אלימלך </w:t>
      </w:r>
      <w:r>
        <w:rPr>
          <w:rFonts w:cs="David" w:ascii="David" w:hAnsi="David"/>
          <w:b/>
          <w:bCs/>
          <w:rtl w:val="true"/>
        </w:rPr>
        <w:t>[</w:t>
      </w:r>
      <w:r>
        <w:rPr>
          <w:rFonts w:ascii="David" w:hAnsi="David"/>
          <w:b/>
          <w:b/>
          <w:bCs/>
          <w:rtl w:val="true"/>
        </w:rPr>
        <w:t>נבו</w:t>
      </w:r>
      <w:r>
        <w:rPr>
          <w:rFonts w:cs="David" w:ascii="David" w:hAnsi="David"/>
          <w:b/>
          <w:bCs/>
          <w:rtl w:val="true"/>
        </w:rPr>
        <w:t>]</w:t>
      </w:r>
      <w:r>
        <w:rPr>
          <w:rFonts w:cs="David" w:ascii="David" w:hAnsi="David"/>
          <w:b/>
          <w:bCs/>
          <w:rtl w:val="true"/>
        </w:rPr>
        <w:t xml:space="preserve"> </w:t>
      </w:r>
      <w:r>
        <w:rPr>
          <w:rFonts w:cs="David" w:ascii="David" w:hAnsi="David"/>
          <w:rtl w:val="true"/>
        </w:rPr>
        <w:t>(</w:t>
      </w:r>
      <w:r>
        <w:rPr>
          <w:rFonts w:cs="David" w:ascii="David" w:hAnsi="David"/>
        </w:rPr>
        <w:t>13.09.2023</w:t>
      </w:r>
      <w:r>
        <w:rPr>
          <w:rFonts w:cs="David" w:ascii="David" w:hAnsi="David"/>
          <w:rtl w:val="true"/>
        </w:rPr>
        <w:t xml:space="preserve">), </w:t>
      </w:r>
      <w:r>
        <w:rPr>
          <w:rFonts w:ascii="David" w:hAnsi="David"/>
          <w:rtl w:val="true"/>
        </w:rPr>
        <w:t xml:space="preserve">שם </w:t>
      </w:r>
      <w:r>
        <w:rPr>
          <w:rFonts w:ascii="David" w:hAnsi="David"/>
          <w:rtl w:val="true"/>
        </w:rPr>
        <w:t>כתב אישום הוגש נגד ארבעה נאשמים</w:t>
      </w:r>
      <w:r>
        <w:rPr>
          <w:rFonts w:cs="David" w:ascii="David" w:hAnsi="David"/>
          <w:rtl w:val="true"/>
        </w:rPr>
        <w:t xml:space="preserve">, </w:t>
      </w:r>
      <w:r>
        <w:rPr>
          <w:rFonts w:ascii="David" w:hAnsi="David"/>
          <w:rtl w:val="true"/>
        </w:rPr>
        <w:t>ובו נטען כי ביצעו תקיפה בצוותא של אזרח ערבי</w:t>
      </w:r>
      <w:r>
        <w:rPr>
          <w:rFonts w:ascii="David" w:hAnsi="David"/>
          <w:rtl w:val="true"/>
        </w:rPr>
        <w:t xml:space="preserve"> </w:t>
      </w:r>
      <w:r>
        <w:rPr>
          <w:rFonts w:ascii="David" w:hAnsi="David"/>
          <w:rtl w:val="true"/>
        </w:rPr>
        <w:t xml:space="preserve">בעיצומו של מבצע </w:t>
      </w:r>
      <w:r>
        <w:rPr>
          <w:rFonts w:cs="David" w:ascii="David" w:hAnsi="David"/>
          <w:rtl w:val="true"/>
        </w:rPr>
        <w:t>"</w:t>
      </w:r>
      <w:r>
        <w:rPr>
          <w:rFonts w:ascii="David" w:hAnsi="David"/>
          <w:rtl w:val="true"/>
        </w:rPr>
        <w:t>שומר חומות</w:t>
      </w:r>
      <w:r>
        <w:rPr>
          <w:rFonts w:cs="David" w:ascii="David" w:hAnsi="David"/>
          <w:rtl w:val="true"/>
        </w:rPr>
        <w:t>"</w:t>
      </w:r>
      <w:r>
        <w:rPr>
          <w:rFonts w:cs="David" w:ascii="David" w:hAnsi="David"/>
          <w:rtl w:val="true"/>
        </w:rPr>
        <w:t xml:space="preserve">. </w:t>
      </w:r>
      <w:r>
        <w:rPr>
          <w:rFonts w:ascii="David" w:hAnsi="David"/>
          <w:rtl w:val="true"/>
        </w:rPr>
        <w:t>בית המשפט דחה את טענת ההגנה העצמית שהועלתה על ידי הנאשמים</w:t>
      </w:r>
      <w:r>
        <w:rPr>
          <w:rFonts w:cs="David" w:ascii="David" w:hAnsi="David"/>
          <w:rtl w:val="true"/>
        </w:rPr>
        <w:t xml:space="preserve">, </w:t>
      </w:r>
      <w:r>
        <w:rPr>
          <w:rFonts w:ascii="David" w:hAnsi="David"/>
          <w:rtl w:val="true"/>
        </w:rPr>
        <w:t>וכן את הטענה בדבר תרומת המתלונן להשתלשלות האירועים</w:t>
      </w:r>
      <w:r>
        <w:rPr>
          <w:rFonts w:cs="David" w:ascii="David" w:hAnsi="David"/>
          <w:rtl w:val="true"/>
        </w:rPr>
        <w:t xml:space="preserve">. </w:t>
      </w:r>
      <w:r>
        <w:rPr>
          <w:rFonts w:ascii="David" w:hAnsi="David"/>
          <w:rtl w:val="true"/>
        </w:rPr>
        <w:t xml:space="preserve">נקבע כי המתלונן היה קורבן תמים אשר </w:t>
      </w:r>
      <w:r>
        <w:rPr>
          <w:rFonts w:ascii="David" w:hAnsi="David"/>
          <w:rtl w:val="true"/>
        </w:rPr>
        <w:t xml:space="preserve">שנדקר </w:t>
      </w:r>
      <w:r>
        <w:rPr>
          <w:rFonts w:cs="David" w:ascii="David" w:hAnsi="David"/>
        </w:rPr>
        <w:t>10</w:t>
      </w:r>
      <w:r>
        <w:rPr>
          <w:rFonts w:cs="David" w:ascii="David" w:hAnsi="David"/>
          <w:rtl w:val="true"/>
        </w:rPr>
        <w:t xml:space="preserve"> </w:t>
      </w:r>
      <w:r>
        <w:rPr>
          <w:rFonts w:ascii="David" w:hAnsi="David"/>
          <w:rtl w:val="true"/>
        </w:rPr>
        <w:t>פעמים בגופו</w:t>
      </w:r>
      <w:r>
        <w:rPr>
          <w:rFonts w:cs="David" w:ascii="David" w:hAnsi="David"/>
          <w:rtl w:val="true"/>
        </w:rPr>
        <w:t xml:space="preserve">. </w:t>
      </w:r>
      <w:r>
        <w:rPr>
          <w:rFonts w:ascii="David" w:hAnsi="David"/>
          <w:rtl w:val="true"/>
        </w:rPr>
        <w:t xml:space="preserve">בית המשפט גזר על הנאשם הראשון עונש מאסר בפועל של </w:t>
      </w:r>
      <w:r>
        <w:rPr>
          <w:rFonts w:cs="David" w:ascii="David" w:hAnsi="David"/>
        </w:rPr>
        <w:t>11</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ועל הנאשם השלישי עונש מאסר בפועל של </w:t>
      </w:r>
      <w:r>
        <w:rPr>
          <w:rFonts w:cs="David" w:ascii="David" w:hAnsi="David"/>
        </w:rPr>
        <w:t>4.5</w:t>
      </w:r>
      <w:r>
        <w:rPr>
          <w:rFonts w:cs="David" w:ascii="David" w:hAnsi="David"/>
          <w:rtl w:val="true"/>
        </w:rPr>
        <w:t xml:space="preserve"> </w:t>
      </w:r>
      <w:r>
        <w:rPr>
          <w:rFonts w:ascii="David" w:hAnsi="David"/>
          <w:rtl w:val="true"/>
        </w:rPr>
        <w:t>שנים</w:t>
      </w:r>
      <w:r>
        <w:rPr>
          <w:rFonts w:cs="David" w:ascii="David" w:hAnsi="David"/>
          <w:rtl w:val="true"/>
        </w:rPr>
        <w:t>.</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הוטלו על שניהם עונשי מאסר על תנאי לתקופות של </w:t>
      </w:r>
      <w:r>
        <w:rPr>
          <w:rFonts w:cs="David" w:ascii="David" w:hAnsi="David"/>
        </w:rPr>
        <w:t>8</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חודשים בהתאמה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חויבו הנאשמים</w:t>
      </w:r>
      <w:r>
        <w:rPr>
          <w:rFonts w:cs="David" w:ascii="David" w:hAnsi="David"/>
          <w:rtl w:val="true"/>
        </w:rPr>
        <w:t xml:space="preserve">, </w:t>
      </w:r>
      <w:r>
        <w:rPr>
          <w:rFonts w:ascii="David" w:hAnsi="David"/>
          <w:rtl w:val="true"/>
        </w:rPr>
        <w:t>ביחד ולחוד</w:t>
      </w:r>
      <w:r>
        <w:rPr>
          <w:rFonts w:cs="David" w:ascii="David" w:hAnsi="David"/>
          <w:rtl w:val="true"/>
        </w:rPr>
        <w:t xml:space="preserve">, </w:t>
      </w:r>
      <w:r>
        <w:rPr>
          <w:rFonts w:ascii="David" w:hAnsi="David"/>
          <w:rtl w:val="true"/>
        </w:rPr>
        <w:t xml:space="preserve">בתשלום פיצויים למתלונן בסך </w:t>
      </w:r>
      <w:r>
        <w:rPr>
          <w:rFonts w:cs="David" w:ascii="David" w:hAnsi="David"/>
        </w:rPr>
        <w:t>100,000</w:t>
      </w:r>
      <w:r>
        <w:rPr>
          <w:rFonts w:cs="David" w:ascii="David" w:hAnsi="David"/>
          <w:rtl w:val="true"/>
        </w:rPr>
        <w:t xml:space="preserve"> ₪.</w:t>
      </w:r>
    </w:p>
    <w:p>
      <w:pPr>
        <w:pStyle w:val="ListParagraph"/>
        <w:spacing w:lineRule="auto" w:line="360" w:before="0" w:after="160"/>
        <w:ind w:end="0"/>
        <w:contextualSpacing/>
        <w:jc w:val="both"/>
        <w:rPr>
          <w:rFonts w:ascii="David" w:hAnsi="David" w:cs="David"/>
        </w:rPr>
      </w:pPr>
      <w:r>
        <w:rPr>
          <w:rFonts w:cs="David" w:ascii="David" w:hAnsi="David"/>
          <w:rtl w:val="true"/>
        </w:rPr>
      </w:r>
    </w:p>
    <w:p>
      <w:pPr>
        <w:pStyle w:val="ListParagraph"/>
        <w:numPr>
          <w:ilvl w:val="0"/>
          <w:numId w:val="1"/>
        </w:numPr>
        <w:spacing w:lineRule="auto" w:line="360" w:before="0" w:after="160"/>
        <w:ind w:hanging="360" w:start="360"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הנאשם טען כי </w:t>
      </w:r>
      <w:r>
        <w:rPr>
          <w:rFonts w:ascii="David" w:hAnsi="David"/>
          <w:rtl w:val="true"/>
        </w:rPr>
        <w:t>מעשיו של הנאשם נמצאים</w:t>
      </w:r>
      <w:r>
        <w:rPr>
          <w:rFonts w:ascii="David" w:hAnsi="David"/>
          <w:rtl w:val="true"/>
        </w:rPr>
        <w:t xml:space="preserve"> ברף התחתון של העבירה המיוחסת לו</w:t>
      </w:r>
      <w:r>
        <w:rPr>
          <w:rFonts w:cs="David" w:ascii="David" w:hAnsi="David"/>
          <w:rtl w:val="true"/>
        </w:rPr>
        <w:t xml:space="preserve">, </w:t>
      </w:r>
      <w:r>
        <w:rPr>
          <w:rFonts w:ascii="David" w:hAnsi="David"/>
          <w:rtl w:val="true"/>
        </w:rPr>
        <w:t>כפי שעולה מהפסיקה שהציג</w:t>
      </w:r>
      <w:r>
        <w:rPr>
          <w:rFonts w:cs="David" w:ascii="David" w:hAnsi="David"/>
          <w:rtl w:val="true"/>
        </w:rPr>
        <w:t xml:space="preserve">. </w:t>
      </w:r>
      <w:r>
        <w:rPr>
          <w:rFonts w:ascii="David" w:hAnsi="David"/>
          <w:rtl w:val="true"/>
        </w:rPr>
        <w:t>לאור זאת</w:t>
      </w:r>
      <w:r>
        <w:rPr>
          <w:rFonts w:cs="David" w:ascii="David" w:hAnsi="David"/>
          <w:rtl w:val="true"/>
        </w:rPr>
        <w:t xml:space="preserve">, </w:t>
      </w:r>
      <w:r>
        <w:rPr>
          <w:rFonts w:ascii="David" w:hAnsi="David"/>
          <w:rtl w:val="true"/>
        </w:rPr>
        <w:t>ובהתחשב בנסיבות ביצוע העבירות</w:t>
      </w:r>
      <w:r>
        <w:rPr>
          <w:rFonts w:cs="David" w:ascii="David" w:hAnsi="David"/>
          <w:rtl w:val="true"/>
        </w:rPr>
        <w:t xml:space="preserve">, </w:t>
      </w:r>
      <w:r>
        <w:rPr>
          <w:rFonts w:ascii="David" w:hAnsi="David"/>
          <w:rtl w:val="true"/>
        </w:rPr>
        <w:t xml:space="preserve">ביקש </w:t>
      </w:r>
      <w:r>
        <w:rPr>
          <w:rFonts w:ascii="David" w:hAnsi="David"/>
          <w:rtl w:val="true"/>
        </w:rPr>
        <w:t>ב</w:t>
      </w:r>
      <w:r>
        <w:rPr>
          <w:rFonts w:cs="David" w:ascii="David" w:hAnsi="David"/>
          <w:rtl w:val="true"/>
        </w:rPr>
        <w:t>"</w:t>
      </w:r>
      <w:r>
        <w:rPr>
          <w:rFonts w:ascii="David" w:hAnsi="David"/>
          <w:rtl w:val="true"/>
        </w:rPr>
        <w:t>כ הנאשם</w:t>
      </w:r>
      <w:r>
        <w:rPr>
          <w:rFonts w:ascii="David" w:hAnsi="David"/>
          <w:rtl w:val="true"/>
        </w:rPr>
        <w:t xml:space="preserve"> לקבוע מתחם ענישה מתון יותר מזה שהתביעה עתרה לו</w:t>
      </w:r>
      <w:r>
        <w:rPr>
          <w:rFonts w:cs="David" w:ascii="David" w:hAnsi="David"/>
          <w:rtl w:val="true"/>
        </w:rPr>
        <w:t>.</w:t>
      </w:r>
    </w:p>
    <w:p>
      <w:pPr>
        <w:pStyle w:val="ListParagraph"/>
        <w:spacing w:lineRule="auto" w:line="360" w:before="0" w:after="160"/>
        <w:ind w:start="360" w:end="0"/>
        <w:contextualSpacing/>
        <w:jc w:val="both"/>
        <w:rPr>
          <w:rFonts w:ascii="David" w:hAnsi="David" w:cs="David"/>
        </w:rPr>
      </w:pPr>
      <w:r>
        <w:rPr>
          <w:rFonts w:cs="David" w:ascii="David" w:hAnsi="David"/>
          <w:rtl w:val="true"/>
        </w:rPr>
      </w:r>
    </w:p>
    <w:p>
      <w:pPr>
        <w:pStyle w:val="ListParagraph"/>
        <w:numPr>
          <w:ilvl w:val="0"/>
          <w:numId w:val="1"/>
        </w:numPr>
        <w:spacing w:lineRule="auto" w:line="360" w:before="0" w:after="160"/>
        <w:ind w:hanging="360" w:start="360"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עוד</w:t>
      </w:r>
      <w:r>
        <w:rPr>
          <w:rFonts w:ascii="David" w:hAnsi="David"/>
          <w:rtl w:val="true"/>
        </w:rPr>
        <w:t xml:space="preserve"> הדגיש את חלוף הזמן המשמעותי מאז האירוע</w:t>
      </w:r>
      <w:r>
        <w:rPr>
          <w:rFonts w:cs="David" w:ascii="David" w:hAnsi="David"/>
          <w:rtl w:val="true"/>
        </w:rPr>
        <w:t xml:space="preserve">, </w:t>
      </w:r>
      <w:r>
        <w:rPr>
          <w:rFonts w:ascii="David" w:hAnsi="David"/>
          <w:rtl w:val="true"/>
        </w:rPr>
        <w:t xml:space="preserve">את נסיבותיו האישיות של הנאשם </w:t>
      </w:r>
      <w:r>
        <w:rPr>
          <w:rFonts w:cs="David" w:ascii="David" w:hAnsi="David"/>
          <w:rtl w:val="true"/>
        </w:rPr>
        <w:t xml:space="preserve">- </w:t>
      </w:r>
      <w:r>
        <w:rPr>
          <w:rFonts w:ascii="David" w:hAnsi="David"/>
          <w:rtl w:val="true"/>
        </w:rPr>
        <w:t>היותו אדם נורמטיבי</w:t>
      </w:r>
      <w:r>
        <w:rPr>
          <w:rFonts w:cs="David" w:ascii="David" w:hAnsi="David"/>
          <w:rtl w:val="true"/>
        </w:rPr>
        <w:t xml:space="preserve">, </w:t>
      </w:r>
      <w:r>
        <w:rPr>
          <w:rFonts w:ascii="David" w:hAnsi="David"/>
          <w:rtl w:val="true"/>
        </w:rPr>
        <w:t>נשוי ואב לילדה</w:t>
      </w:r>
      <w:r>
        <w:rPr>
          <w:rFonts w:cs="David" w:ascii="David" w:hAnsi="David"/>
          <w:rtl w:val="true"/>
        </w:rPr>
        <w:t xml:space="preserve">, </w:t>
      </w:r>
      <w:r>
        <w:rPr>
          <w:rFonts w:ascii="David" w:hAnsi="David"/>
          <w:rtl w:val="true"/>
        </w:rPr>
        <w:t>וכן את שהייתו בתנאי מעצר ופיקוח אלקטרוני</w:t>
      </w:r>
      <w:r>
        <w:rPr>
          <w:rFonts w:cs="David" w:ascii="David" w:hAnsi="David"/>
          <w:rtl w:val="true"/>
        </w:rPr>
        <w:t>.</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הוא הפנה את תשומת לב בית המשפט לעובדה שהנאשם הוא היחיד שהועמד לדין מבין </w:t>
      </w:r>
      <w:r>
        <w:rPr>
          <w:rFonts w:cs="David" w:ascii="David" w:hAnsi="David"/>
        </w:rPr>
        <w:t>19</w:t>
      </w:r>
      <w:r>
        <w:rPr>
          <w:rFonts w:cs="David" w:ascii="David" w:hAnsi="David"/>
          <w:rtl w:val="true"/>
        </w:rPr>
        <w:t xml:space="preserve"> </w:t>
      </w:r>
      <w:r>
        <w:rPr>
          <w:rFonts w:ascii="David" w:hAnsi="David"/>
          <w:rtl w:val="true"/>
        </w:rPr>
        <w:t>מעורבים באירוע</w:t>
      </w:r>
      <w:r>
        <w:rPr>
          <w:rFonts w:cs="David" w:ascii="David" w:hAnsi="David"/>
          <w:rtl w:val="true"/>
        </w:rPr>
        <w:t xml:space="preserve">, </w:t>
      </w:r>
      <w:r>
        <w:rPr>
          <w:rFonts w:ascii="David" w:hAnsi="David"/>
          <w:rtl w:val="true"/>
        </w:rPr>
        <w:t>ולהודאתו שהובילה להפללת אחרים</w:t>
      </w:r>
      <w:r>
        <w:rPr>
          <w:rFonts w:cs="David" w:ascii="David" w:hAnsi="David"/>
          <w:rtl w:val="true"/>
        </w:rPr>
        <w:t>.</w:t>
      </w:r>
    </w:p>
    <w:p>
      <w:pPr>
        <w:pStyle w:val="ListParagraph"/>
        <w:spacing w:lineRule="auto" w:line="360" w:before="0" w:after="160"/>
        <w:ind w:start="360" w:end="0"/>
        <w:contextualSpacing/>
        <w:jc w:val="both"/>
        <w:rPr>
          <w:rFonts w:ascii="David" w:hAnsi="David" w:cs="David"/>
        </w:rPr>
      </w:pPr>
      <w:r>
        <w:rPr>
          <w:rFonts w:cs="David" w:ascii="David" w:hAnsi="David"/>
          <w:rtl w:val="true"/>
        </w:rPr>
      </w:r>
    </w:p>
    <w:p>
      <w:pPr>
        <w:pStyle w:val="ListParagraph"/>
        <w:numPr>
          <w:ilvl w:val="0"/>
          <w:numId w:val="1"/>
        </w:numPr>
        <w:spacing w:lineRule="auto" w:line="360" w:before="0" w:after="160"/>
        <w:ind w:hanging="360" w:start="360" w:end="0"/>
        <w:contextualSpacing/>
        <w:jc w:val="both"/>
        <w:rPr>
          <w:rFonts w:ascii="David" w:hAnsi="David" w:cs="David"/>
        </w:rPr>
      </w:pPr>
      <w:r>
        <w:rPr>
          <w:rFonts w:ascii="David" w:hAnsi="David"/>
          <w:rtl w:val="true"/>
        </w:rPr>
        <w:t>לפיכך</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ביקש למקם את הנאשם ברף התחתון של </w:t>
      </w:r>
      <w:r>
        <w:rPr>
          <w:rFonts w:ascii="David" w:hAnsi="David"/>
          <w:rtl w:val="true"/>
        </w:rPr>
        <w:t>העונש</w:t>
      </w:r>
      <w:r>
        <w:rPr>
          <w:rFonts w:cs="David" w:ascii="David" w:hAnsi="David"/>
          <w:rtl w:val="true"/>
        </w:rPr>
        <w:t xml:space="preserve">, </w:t>
      </w:r>
      <w:r>
        <w:rPr>
          <w:rFonts w:ascii="David" w:hAnsi="David"/>
          <w:rtl w:val="true"/>
        </w:rPr>
        <w:t>תוך התחשבות בשיקולי רחמים ובשינויים שחלו במצב החברתי מאז האירוע</w:t>
      </w:r>
      <w:r>
        <w:rPr>
          <w:rFonts w:cs="David" w:ascii="David" w:hAnsi="David"/>
          <w:rtl w:val="true"/>
        </w:rPr>
        <w:t>.</w:t>
      </w:r>
    </w:p>
    <w:p>
      <w:pPr>
        <w:pStyle w:val="Normal"/>
        <w:spacing w:lineRule="auto" w:line="360" w:before="0" w:after="160"/>
        <w:ind w:end="0"/>
        <w:jc w:val="both"/>
        <w:rPr>
          <w:rFonts w:ascii="David" w:hAnsi="David" w:cs="David"/>
        </w:rPr>
      </w:pPr>
      <w:r>
        <w:rPr>
          <w:rFonts w:cs="David" w:ascii="David" w:hAnsi="David"/>
          <w:rtl w:val="true"/>
        </w:rPr>
      </w:r>
    </w:p>
    <w:p>
      <w:pPr>
        <w:pStyle w:val="Normal"/>
        <w:spacing w:lineRule="auto" w:line="360" w:before="0" w:after="160"/>
        <w:ind w:end="0"/>
        <w:jc w:val="both"/>
        <w:rPr>
          <w:rFonts w:ascii="David" w:hAnsi="David" w:cs="David"/>
        </w:rPr>
      </w:pPr>
      <w:r>
        <w:rPr>
          <w:rFonts w:cs="David" w:ascii="David" w:hAnsi="David"/>
          <w:rtl w:val="true"/>
        </w:rPr>
      </w:r>
    </w:p>
    <w:p>
      <w:pPr>
        <w:pStyle w:val="Normal"/>
        <w:spacing w:lineRule="auto" w:line="360" w:before="0" w:after="160"/>
        <w:ind w:end="0"/>
        <w:jc w:val="both"/>
        <w:rPr>
          <w:rFonts w:ascii="David" w:hAnsi="David" w:cs="David"/>
          <w:b/>
          <w:bCs/>
          <w:u w:val="single"/>
        </w:rPr>
      </w:pPr>
      <w:r>
        <w:rPr>
          <w:rFonts w:ascii="David" w:hAnsi="David"/>
          <w:b/>
          <w:b/>
          <w:bCs/>
          <w:u w:val="single"/>
          <w:rtl w:val="true"/>
        </w:rPr>
        <w:t>עמדת הנאשם</w:t>
      </w:r>
    </w:p>
    <w:p>
      <w:pPr>
        <w:pStyle w:val="ListParagraph"/>
        <w:numPr>
          <w:ilvl w:val="0"/>
          <w:numId w:val="1"/>
        </w:numPr>
        <w:spacing w:lineRule="auto" w:line="360" w:before="0" w:after="160"/>
        <w:ind w:hanging="360" w:start="360" w:end="0"/>
        <w:contextualSpacing/>
        <w:jc w:val="both"/>
        <w:rPr>
          <w:rFonts w:ascii="David" w:hAnsi="David" w:cs="David"/>
        </w:rPr>
      </w:pPr>
      <w:r>
        <w:rPr>
          <w:rFonts w:ascii="David" w:hAnsi="David"/>
          <w:rtl w:val="true"/>
        </w:rPr>
        <w:t>הנאשם הצטרף לדברי בא כוחו והצטער על מעשיו</w:t>
      </w:r>
      <w:r>
        <w:rPr>
          <w:rFonts w:cs="David" w:ascii="David" w:hAnsi="David"/>
          <w:rtl w:val="true"/>
        </w:rPr>
        <w:t xml:space="preserve">. </w:t>
      </w:r>
    </w:p>
    <w:p>
      <w:pPr>
        <w:pStyle w:val="Normal"/>
        <w:spacing w:lineRule="auto" w:line="360" w:before="0" w:after="160"/>
        <w:ind w:end="0"/>
        <w:jc w:val="both"/>
        <w:rPr>
          <w:rFonts w:ascii="David" w:hAnsi="David" w:cs="David"/>
        </w:rPr>
      </w:pPr>
      <w:r>
        <w:rPr>
          <w:rFonts w:cs="David" w:ascii="David" w:hAnsi="David"/>
          <w:rtl w:val="true"/>
        </w:rPr>
      </w:r>
    </w:p>
    <w:p>
      <w:pPr>
        <w:pStyle w:val="Normal"/>
        <w:spacing w:lineRule="auto" w:line="360"/>
        <w:ind w:end="0"/>
        <w:jc w:val="both"/>
        <w:rPr>
          <w:rFonts w:ascii="Arial" w:hAnsi="Arial" w:cs="Arial"/>
        </w:rPr>
      </w:pPr>
      <w:r>
        <w:rPr>
          <w:rFonts w:ascii="Arial" w:hAnsi="Arial" w:cs="Arial"/>
          <w:b/>
          <w:b/>
          <w:bCs/>
          <w:u w:val="single"/>
          <w:rtl w:val="true"/>
        </w:rPr>
        <w:t>דיון</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360" w:end="0"/>
        <w:jc w:val="both"/>
        <w:rPr>
          <w:rFonts w:ascii="Arial" w:hAnsi="Arial" w:cs="Arial"/>
        </w:rPr>
      </w:pPr>
      <w:r>
        <w:rPr>
          <w:rFonts w:ascii="Arial" w:hAnsi="Arial" w:cs="Arial"/>
          <w:rtl w:val="true"/>
        </w:rPr>
        <w:t xml:space="preserve">בעת ביצוע העבירות </w:t>
      </w:r>
      <w:r>
        <w:rPr>
          <w:rFonts w:ascii="Arial" w:hAnsi="Arial" w:cs="Arial"/>
          <w:rtl w:val="true"/>
        </w:rPr>
        <w:t xml:space="preserve">הנאשם היה בגיל </w:t>
      </w:r>
      <w:r>
        <w:rPr>
          <w:rFonts w:cs="Arial" w:ascii="Arial" w:hAnsi="Arial"/>
        </w:rPr>
        <w:t>31</w:t>
      </w:r>
      <w:r>
        <w:rPr>
          <w:rFonts w:cs="Arial" w:ascii="Arial" w:hAnsi="Arial"/>
          <w:rtl w:val="true"/>
        </w:rPr>
        <w:t xml:space="preserve">, </w:t>
      </w:r>
      <w:r>
        <w:rPr>
          <w:rFonts w:ascii="Arial" w:hAnsi="Arial" w:cs="Arial"/>
          <w:rtl w:val="true"/>
        </w:rPr>
        <w:t>נעדר עבר פלילי</w:t>
      </w:r>
      <w:r>
        <w:rPr>
          <w:rFonts w:cs="Arial" w:ascii="Arial" w:hAnsi="Arial"/>
          <w:rtl w:val="true"/>
        </w:rPr>
        <w:t>.</w:t>
      </w:r>
    </w:p>
    <w:p>
      <w:pPr>
        <w:pStyle w:val="ListParagraph"/>
        <w:spacing w:lineRule="auto" w:line="360"/>
        <w:ind w:start="360" w:end="0"/>
        <w:jc w:val="both"/>
        <w:rPr>
          <w:rFonts w:ascii="Arial" w:hAnsi="Arial" w:cs="Arial"/>
        </w:rPr>
      </w:pPr>
      <w:r>
        <w:rPr>
          <w:rFonts w:cs="Arial" w:ascii="Arial" w:hAnsi="Arial"/>
          <w:rtl w:val="true"/>
        </w:rPr>
      </w:r>
    </w:p>
    <w:p>
      <w:pPr>
        <w:pStyle w:val="ListParagraph"/>
        <w:numPr>
          <w:ilvl w:val="0"/>
          <w:numId w:val="1"/>
        </w:numPr>
        <w:spacing w:lineRule="auto" w:line="360"/>
        <w:ind w:hanging="360" w:start="360" w:end="0"/>
        <w:jc w:val="both"/>
        <w:rPr>
          <w:rFonts w:ascii="Arial" w:hAnsi="Arial" w:cs="Arial"/>
        </w:rPr>
      </w:pPr>
      <w:r>
        <w:rPr>
          <w:rFonts w:ascii="Arial" w:hAnsi="Arial" w:cs="Arial"/>
          <w:rtl w:val="true"/>
        </w:rPr>
        <w:t>הערכים המוגנים שנפגעו כתוצאה ממעשיהם של הנאשמים היו שמירה על שלטון החוק והסדר הציבורי</w:t>
      </w:r>
      <w:r>
        <w:rPr>
          <w:rFonts w:cs="Arial" w:ascii="Arial" w:hAnsi="Arial"/>
          <w:rtl w:val="true"/>
        </w:rPr>
        <w:t xml:space="preserve">, </w:t>
      </w:r>
      <w:r>
        <w:rPr>
          <w:rFonts w:ascii="Arial" w:hAnsi="Arial" w:cs="Arial"/>
          <w:rtl w:val="true"/>
        </w:rPr>
        <w:t>פגיעה ברכוש ובגוף</w:t>
      </w:r>
      <w:r>
        <w:rPr>
          <w:rFonts w:cs="Arial" w:ascii="Arial" w:hAnsi="Arial"/>
          <w:rtl w:val="true"/>
        </w:rPr>
        <w:t xml:space="preserve">, </w:t>
      </w:r>
      <w:r>
        <w:rPr>
          <w:rFonts w:ascii="Arial" w:hAnsi="Arial" w:cs="Arial"/>
          <w:rtl w:val="true"/>
        </w:rPr>
        <w:t>בזכות הקניין</w:t>
      </w:r>
      <w:r>
        <w:rPr>
          <w:rFonts w:cs="Arial" w:ascii="Arial" w:hAnsi="Arial"/>
          <w:rtl w:val="true"/>
        </w:rPr>
        <w:t xml:space="preserve">, </w:t>
      </w:r>
      <w:r>
        <w:rPr>
          <w:rFonts w:ascii="Arial" w:hAnsi="Arial" w:cs="Arial"/>
          <w:rtl w:val="true"/>
        </w:rPr>
        <w:t>בשלום הציבור</w:t>
      </w:r>
      <w:r>
        <w:rPr>
          <w:rFonts w:cs="Arial" w:ascii="Arial" w:hAnsi="Arial"/>
          <w:rtl w:val="true"/>
        </w:rPr>
        <w:t xml:space="preserve">, </w:t>
      </w:r>
      <w:r>
        <w:rPr>
          <w:rFonts w:ascii="Arial" w:hAnsi="Arial" w:cs="Arial"/>
          <w:rtl w:val="true"/>
        </w:rPr>
        <w:t>ובשלומם וביטחונם של אנשי כוחות הביטחון</w:t>
      </w:r>
      <w:r>
        <w:rPr>
          <w:rFonts w:cs="Arial" w:ascii="Arial" w:hAnsi="Arial"/>
          <w:rtl w:val="true"/>
        </w:rPr>
        <w:t xml:space="preserve">. </w:t>
      </w:r>
      <w:r>
        <w:rPr>
          <w:rFonts w:ascii="Arial" w:hAnsi="Arial" w:cs="Arial"/>
          <w:rtl w:val="true"/>
        </w:rPr>
        <w:t>בכל הקשור לעבירות על חוק המאבק בטרור</w:t>
      </w:r>
      <w:r>
        <w:rPr>
          <w:rFonts w:cs="Arial" w:ascii="Arial" w:hAnsi="Arial"/>
          <w:rtl w:val="true"/>
        </w:rPr>
        <w:t xml:space="preserve">, </w:t>
      </w:r>
      <w:r>
        <w:rPr>
          <w:rFonts w:ascii="Arial" w:hAnsi="Arial" w:cs="Arial"/>
          <w:rtl w:val="true"/>
        </w:rPr>
        <w:t>מדובר בפגיעה קשה בערכים המוגנים</w:t>
      </w:r>
      <w:r>
        <w:rPr>
          <w:rFonts w:cs="Arial" w:ascii="Arial" w:hAnsi="Arial"/>
          <w:rtl w:val="true"/>
        </w:rPr>
        <w:t xml:space="preserve">, </w:t>
      </w:r>
      <w:r>
        <w:rPr>
          <w:rFonts w:ascii="Arial" w:hAnsi="Arial" w:cs="Arial"/>
          <w:rtl w:val="true"/>
        </w:rPr>
        <w:t xml:space="preserve">וכן גם ביחס לעבירות שבוצעו ממניע גזעני </w:t>
      </w:r>
      <w:r>
        <w:rPr>
          <w:rFonts w:cs="Arial" w:ascii="Arial" w:hAnsi="Arial"/>
          <w:rtl w:val="true"/>
        </w:rPr>
        <w:t>(</w:t>
      </w:r>
      <w:hyperlink r:id="rId3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1466/20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פלוני </w:t>
      </w:r>
      <w:r>
        <w:rPr>
          <w:rFonts w:cs="Arial" w:ascii="Arial" w:hAnsi="Arial"/>
          <w:b/>
          <w:bCs/>
          <w:rtl w:val="true"/>
        </w:rPr>
        <w:t>[</w:t>
      </w:r>
      <w:r>
        <w:rPr>
          <w:rFonts w:ascii="Arial" w:hAnsi="Arial" w:cs="Arial"/>
          <w:b/>
          <w:b/>
          <w:bCs/>
          <w:rtl w:val="true"/>
        </w:rPr>
        <w:t>נבו</w:t>
      </w:r>
      <w:r>
        <w:rPr>
          <w:rFonts w:cs="Arial" w:ascii="Arial" w:hAnsi="Arial"/>
          <w:b/>
          <w:bCs/>
          <w:rtl w:val="true"/>
        </w:rPr>
        <w:t>]</w:t>
      </w:r>
      <w:r>
        <w:rPr>
          <w:rFonts w:cs="Arial" w:ascii="Arial" w:hAnsi="Arial"/>
          <w:b/>
          <w:bCs/>
          <w:rtl w:val="true"/>
        </w:rPr>
        <w:t xml:space="preserve"> </w:t>
      </w:r>
      <w:r>
        <w:rPr>
          <w:rFonts w:cs="Arial" w:ascii="Arial" w:hAnsi="Arial"/>
          <w:rtl w:val="true"/>
        </w:rPr>
        <w:t>(</w:t>
      </w:r>
      <w:r>
        <w:rPr>
          <w:rFonts w:cs="Arial" w:ascii="Arial" w:hAnsi="Arial"/>
        </w:rPr>
        <w:t>22.7.</w:t>
      </w:r>
      <w:r>
        <w:rPr>
          <w:rFonts w:cs="Arial" w:ascii="Arial" w:hAnsi="Arial"/>
        </w:rPr>
        <w:t>2020</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360" w:end="0"/>
        <w:jc w:val="both"/>
        <w:rPr>
          <w:rFonts w:ascii="Arial" w:hAnsi="Arial" w:cs="Arial"/>
        </w:rPr>
      </w:pPr>
      <w:r>
        <w:rPr>
          <w:rFonts w:ascii="Arial" w:hAnsi="Arial" w:cs="Arial"/>
          <w:rtl w:val="true"/>
        </w:rPr>
        <w:t xml:space="preserve">נסיבה מחמירה נוספת הינה העבודה שהעבירות כולן בוצעו על רקע המבצע הצבאי שומר החומות שבמהלכו שררה מתיחות ביטחונית רבה ומצב בטחון רגיש במדינה </w:t>
      </w:r>
      <w:r>
        <w:rPr>
          <w:rFonts w:cs="Arial" w:ascii="Arial" w:hAnsi="Arial"/>
          <w:rtl w:val="true"/>
        </w:rPr>
        <w:t>(</w:t>
      </w:r>
      <w:hyperlink r:id="rId3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6106/23</w:t>
        </w:r>
      </w:hyperlink>
      <w:r>
        <w:rPr>
          <w:rFonts w:cs="Arial" w:ascii="Arial" w:hAnsi="Arial"/>
          <w:rtl w:val="true"/>
        </w:rPr>
        <w:t xml:space="preserve"> </w:t>
      </w:r>
      <w:r>
        <w:rPr>
          <w:rFonts w:ascii="Arial" w:hAnsi="Arial" w:cs="Arial"/>
          <w:b/>
          <w:b/>
          <w:bCs/>
          <w:rtl w:val="true"/>
        </w:rPr>
        <w:t>שחאדה עמרני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נבו</w:t>
      </w:r>
      <w:r>
        <w:rPr>
          <w:rFonts w:cs="Arial" w:ascii="Arial" w:hAnsi="Arial"/>
          <w:rtl w:val="true"/>
        </w:rPr>
        <w:t>]</w:t>
      </w:r>
      <w:r>
        <w:rPr>
          <w:rFonts w:cs="Arial" w:ascii="Arial" w:hAnsi="Arial"/>
          <w:rtl w:val="true"/>
        </w:rPr>
        <w:t xml:space="preserve"> </w:t>
      </w:r>
      <w:r>
        <w:rPr>
          <w:rFonts w:cs="Arial" w:ascii="Arial" w:hAnsi="Arial"/>
          <w:rtl w:val="true"/>
        </w:rPr>
        <w:t>(</w:t>
      </w:r>
      <w:r>
        <w:rPr>
          <w:rFonts w:cs="Arial" w:ascii="Arial" w:hAnsi="Arial"/>
        </w:rPr>
        <w:t>15.5.</w:t>
      </w:r>
      <w:r>
        <w:rPr>
          <w:rFonts w:cs="Arial" w:ascii="Arial" w:hAnsi="Arial"/>
        </w:rPr>
        <w:t>2024</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360" w:end="0"/>
        <w:jc w:val="both"/>
        <w:rPr>
          <w:rFonts w:ascii="David" w:hAnsi="David" w:cs="David"/>
        </w:rPr>
      </w:pPr>
      <w:r>
        <w:rPr>
          <w:rFonts w:ascii="Arial" w:hAnsi="Arial" w:cs="Arial"/>
          <w:rtl w:val="true"/>
        </w:rPr>
        <w:t>אמנם</w:t>
      </w:r>
      <w:r>
        <w:rPr>
          <w:rFonts w:cs="Arial" w:ascii="Arial" w:hAnsi="Arial"/>
          <w:rtl w:val="true"/>
        </w:rPr>
        <w:t xml:space="preserve">, </w:t>
      </w:r>
      <w:r>
        <w:rPr>
          <w:rFonts w:ascii="Arial" w:hAnsi="Arial" w:cs="Arial"/>
          <w:rtl w:val="true"/>
        </w:rPr>
        <w:t>לא הובאו ראיות המוכיחות תכנון מוקדם מצד הנאשם להשתתף באירוע ההתפרעות האמור</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משהגיע הנאשם למקום</w:t>
      </w:r>
      <w:r>
        <w:rPr>
          <w:rFonts w:cs="Arial" w:ascii="Arial" w:hAnsi="Arial"/>
          <w:rtl w:val="true"/>
        </w:rPr>
        <w:t xml:space="preserve">, </w:t>
      </w:r>
      <w:r>
        <w:rPr>
          <w:rFonts w:ascii="Arial" w:hAnsi="Arial" w:cs="Arial"/>
          <w:rtl w:val="true"/>
        </w:rPr>
        <w:t>הוא בחר מרצונו החופשי ליטול חלק פעיל בהתרחשויות האלימות</w:t>
      </w:r>
      <w:r>
        <w:rPr>
          <w:rFonts w:cs="Arial" w:ascii="Arial" w:hAnsi="Arial"/>
          <w:rtl w:val="true"/>
        </w:rPr>
        <w:t xml:space="preserve">. </w:t>
      </w:r>
      <w:r>
        <w:rPr>
          <w:rFonts w:ascii="Arial" w:hAnsi="Arial" w:cs="Arial"/>
          <w:rtl w:val="true"/>
        </w:rPr>
        <w:t>החלטתו לתקוף את המתלונן נבעה אך ורק מהאווירה העוינת והמתלהמת ששררה באותה עת</w:t>
      </w:r>
      <w:r>
        <w:rPr>
          <w:rFonts w:cs="Arial" w:ascii="Arial" w:hAnsi="Arial"/>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ind w:hanging="360" w:start="360" w:end="0"/>
        <w:jc w:val="both"/>
        <w:rPr>
          <w:rFonts w:ascii="David" w:hAnsi="David" w:cs="David"/>
        </w:rPr>
      </w:pPr>
      <w:r>
        <w:rPr>
          <w:rFonts w:ascii="Arial" w:hAnsi="Arial" w:cs="Arial"/>
          <w:rtl w:val="true"/>
        </w:rPr>
        <w:t>על בסיס האמור</w:t>
      </w:r>
      <w:r>
        <w:rPr>
          <w:rFonts w:cs="Arial" w:ascii="Arial" w:hAnsi="Arial"/>
          <w:rtl w:val="true"/>
        </w:rPr>
        <w:t xml:space="preserve">, </w:t>
      </w:r>
      <w:r>
        <w:rPr>
          <w:rFonts w:ascii="Arial" w:hAnsi="Arial" w:cs="Arial"/>
          <w:rtl w:val="true"/>
        </w:rPr>
        <w:t>טענות הצדדים</w:t>
      </w:r>
      <w:r>
        <w:rPr>
          <w:rFonts w:cs="Arial" w:ascii="Arial" w:hAnsi="Arial"/>
          <w:rtl w:val="true"/>
        </w:rPr>
        <w:t xml:space="preserve">, </w:t>
      </w:r>
      <w:r>
        <w:rPr>
          <w:rFonts w:ascii="Arial" w:hAnsi="Arial" w:cs="Arial"/>
          <w:rtl w:val="true"/>
        </w:rPr>
        <w:t>ומדיניות הענישה הנוהגת</w:t>
      </w:r>
      <w:r>
        <w:rPr>
          <w:rFonts w:cs="Arial" w:ascii="Arial" w:hAnsi="Arial"/>
          <w:rtl w:val="true"/>
        </w:rPr>
        <w:t xml:space="preserve">, </w:t>
      </w:r>
      <w:r>
        <w:rPr>
          <w:rFonts w:ascii="Arial" w:hAnsi="Arial" w:cs="Arial"/>
          <w:rtl w:val="true"/>
        </w:rPr>
        <w:t>הנני קובע מתח</w:t>
      </w:r>
      <w:r>
        <w:rPr>
          <w:rFonts w:ascii="Arial" w:hAnsi="Arial" w:cs="Arial"/>
          <w:rtl w:val="true"/>
        </w:rPr>
        <w:t>ם</w:t>
      </w:r>
      <w:r>
        <w:rPr>
          <w:rFonts w:ascii="Arial" w:hAnsi="Arial" w:cs="Arial"/>
          <w:rtl w:val="true"/>
        </w:rPr>
        <w:t xml:space="preserve"> ענישה</w:t>
      </w:r>
      <w:r>
        <w:rPr>
          <w:rFonts w:ascii="David" w:hAnsi="David"/>
          <w:rtl w:val="true"/>
        </w:rPr>
        <w:t xml:space="preserve"> נע בין </w:t>
      </w:r>
      <w:r>
        <w:rPr>
          <w:rFonts w:cs="David" w:ascii="David" w:hAnsi="David"/>
        </w:rPr>
        <w:t>4-8</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ind w:hanging="360" w:start="360" w:end="0"/>
        <w:jc w:val="both"/>
        <w:rPr>
          <w:rFonts w:ascii="Arial" w:hAnsi="Arial" w:cs="Arial"/>
        </w:rPr>
      </w:pPr>
      <w:r>
        <w:rPr>
          <w:rFonts w:ascii="Arial" w:hAnsi="Arial" w:cs="Arial"/>
          <w:rtl w:val="true"/>
        </w:rPr>
        <w:t>בכל הקשור לנסיבות שאינן קשורות לביצוע העבירה</w:t>
      </w:r>
      <w:r>
        <w:rPr>
          <w:rFonts w:cs="Arial" w:ascii="Arial" w:hAnsi="Arial"/>
          <w:rtl w:val="true"/>
        </w:rPr>
        <w:t xml:space="preserve">, </w:t>
      </w:r>
      <w:r>
        <w:rPr>
          <w:rFonts w:ascii="Arial" w:hAnsi="Arial" w:cs="Arial"/>
          <w:rtl w:val="true"/>
        </w:rPr>
        <w:t>לנאשם אין עבר פלילי</w:t>
      </w:r>
      <w:r>
        <w:rPr>
          <w:rFonts w:cs="Arial" w:ascii="Arial" w:hAnsi="Arial"/>
          <w:rtl w:val="true"/>
        </w:rPr>
        <w:t xml:space="preserve">, </w:t>
      </w:r>
      <w:r>
        <w:rPr>
          <w:rFonts w:ascii="Arial" w:hAnsi="Arial" w:cs="Arial"/>
          <w:rtl w:val="true"/>
        </w:rPr>
        <w:t xml:space="preserve">הינו אב לילדה בת </w:t>
      </w:r>
      <w:r>
        <w:rPr>
          <w:rFonts w:cs="Arial" w:ascii="Arial" w:hAnsi="Arial"/>
        </w:rPr>
        <w:t>3</w:t>
      </w:r>
      <w:r>
        <w:rPr>
          <w:rFonts w:cs="Arial" w:ascii="Arial" w:hAnsi="Arial"/>
          <w:rtl w:val="true"/>
        </w:rPr>
        <w:t xml:space="preserve"> </w:t>
      </w:r>
      <w:r>
        <w:rPr>
          <w:rFonts w:ascii="Arial" w:hAnsi="Arial" w:cs="Arial"/>
          <w:rtl w:val="true"/>
        </w:rPr>
        <w:t>ומפרנס המשפחה</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360" w:end="0"/>
        <w:jc w:val="both"/>
        <w:rPr>
          <w:rFonts w:ascii="Arial" w:hAnsi="Arial" w:cs="Arial"/>
        </w:rPr>
      </w:pPr>
      <w:r>
        <w:rPr>
          <w:rFonts w:ascii="Arial" w:hAnsi="Arial" w:cs="Arial"/>
          <w:rtl w:val="true"/>
        </w:rPr>
        <w:t>ע</w:t>
      </w:r>
      <w:r>
        <w:rPr>
          <w:rFonts w:ascii="Arial" w:hAnsi="Arial" w:cs="Arial"/>
          <w:rtl w:val="true"/>
        </w:rPr>
        <w:t xml:space="preserve">וד יצוין </w:t>
      </w:r>
      <w:r>
        <w:rPr>
          <w:rFonts w:ascii="Arial" w:hAnsi="Arial" w:cs="Arial"/>
          <w:rtl w:val="true"/>
        </w:rPr>
        <w:t>כי הנאשם בחר לנהל את משפטו ואולם</w:t>
      </w:r>
      <w:r>
        <w:rPr>
          <w:rFonts w:ascii="Arial" w:hAnsi="Arial" w:cs="Arial"/>
          <w:rtl w:val="true"/>
        </w:rPr>
        <w:t xml:space="preserve"> אין זו נסיבה לחומרה אך מאידך אין בכך כדי להקל בעונש שיוטל</w:t>
      </w:r>
      <w:r>
        <w:rPr>
          <w:rFonts w:cs="Arial" w:ascii="Arial" w:hAnsi="Arial"/>
          <w:rtl w:val="true"/>
        </w:rPr>
        <w:t>.</w:t>
      </w:r>
    </w:p>
    <w:p>
      <w:pPr>
        <w:pStyle w:val="ListParagraph"/>
        <w:spacing w:lineRule="auto" w:line="360"/>
        <w:ind w:start="360" w:end="0"/>
        <w:jc w:val="both"/>
        <w:rPr>
          <w:rFonts w:ascii="Arial" w:hAnsi="Arial" w:cs="Arial"/>
        </w:rPr>
      </w:pPr>
      <w:r>
        <w:rPr>
          <w:rFonts w:cs="Arial" w:ascii="Arial" w:hAnsi="Arial"/>
          <w:rtl w:val="true"/>
        </w:rPr>
      </w:r>
    </w:p>
    <w:p>
      <w:pPr>
        <w:pStyle w:val="ListParagraph"/>
        <w:numPr>
          <w:ilvl w:val="0"/>
          <w:numId w:val="1"/>
        </w:numPr>
        <w:spacing w:lineRule="auto" w:line="360"/>
        <w:ind w:hanging="360" w:start="360" w:end="0"/>
        <w:jc w:val="both"/>
        <w:rPr>
          <w:rFonts w:ascii="Arial" w:hAnsi="Arial" w:cs="Arial"/>
        </w:rPr>
      </w:pPr>
      <w:r>
        <w:rPr>
          <w:rFonts w:ascii="Arial" w:hAnsi="Arial" w:cs="Arial"/>
          <w:rtl w:val="true"/>
        </w:rPr>
        <w:t>בתסקיר המבחן שנערך לנאשם</w:t>
      </w:r>
      <w:r>
        <w:rPr>
          <w:rFonts w:cs="Arial" w:ascii="Arial" w:hAnsi="Arial"/>
          <w:rtl w:val="true"/>
        </w:rPr>
        <w:t xml:space="preserve">, </w:t>
      </w:r>
      <w:r>
        <w:rPr>
          <w:rFonts w:ascii="Arial" w:hAnsi="Arial" w:cs="Arial"/>
          <w:rtl w:val="true"/>
        </w:rPr>
        <w:t>הנאשם קיבל אחריות על מעשיו אך מצד שני הנאשם שלל נ</w:t>
      </w:r>
      <w:r>
        <w:rPr>
          <w:rFonts w:ascii="Arial" w:hAnsi="Arial" w:cs="Arial"/>
          <w:rtl w:val="true"/>
        </w:rPr>
        <w:t>זקקות טיפולית</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360" w:end="0"/>
        <w:jc w:val="both"/>
        <w:rPr>
          <w:rFonts w:ascii="Arial" w:hAnsi="Arial" w:cs="Arial"/>
        </w:rPr>
      </w:pPr>
      <w:r>
        <w:rPr>
          <w:rFonts w:ascii="Arial" w:hAnsi="Arial" w:cs="Arial"/>
          <w:rtl w:val="true"/>
        </w:rPr>
        <w:t>בהתחשב בכל האמור לעיל הנני קובע עונש</w:t>
      </w:r>
      <w:r>
        <w:rPr>
          <w:rFonts w:ascii="Arial" w:hAnsi="Arial" w:cs="Arial"/>
          <w:rtl w:val="true"/>
        </w:rPr>
        <w:t xml:space="preserve"> בתוך מתחם הענישה כלהלן</w:t>
      </w:r>
      <w:r>
        <w:rPr>
          <w:rFonts w:cs="Arial" w:ascii="Arial" w:hAnsi="Arial"/>
          <w:rtl w:val="true"/>
        </w:rPr>
        <w:t xml:space="preserve">: </w:t>
      </w:r>
    </w:p>
    <w:p>
      <w:pPr>
        <w:pStyle w:val="Normal"/>
        <w:spacing w:lineRule="auto" w:line="360"/>
        <w:ind w:hanging="426" w:start="567" w:end="0"/>
        <w:jc w:val="both"/>
        <w:rPr>
          <w:rFonts w:ascii="Arial" w:hAnsi="Arial" w:cs="Arial"/>
        </w:rPr>
      </w:pPr>
      <w:r>
        <w:rPr>
          <w:rFonts w:cs="Arial" w:ascii="Arial" w:hAnsi="Arial"/>
          <w:rtl w:val="true"/>
        </w:rPr>
      </w:r>
    </w:p>
    <w:p>
      <w:pPr>
        <w:pStyle w:val="ListParagraph"/>
        <w:numPr>
          <w:ilvl w:val="0"/>
          <w:numId w:val="3"/>
        </w:numPr>
        <w:spacing w:lineRule="auto" w:line="360"/>
        <w:ind w:hanging="360" w:start="720" w:end="0"/>
        <w:jc w:val="both"/>
        <w:rPr>
          <w:rFonts w:ascii="Arial" w:hAnsi="Arial" w:cs="Arial"/>
        </w:rPr>
      </w:pPr>
      <w:r>
        <w:rPr>
          <w:rFonts w:cs="Arial" w:ascii="Arial" w:hAnsi="Arial"/>
        </w:rPr>
        <w:t>4.5</w:t>
      </w:r>
      <w:r>
        <w:rPr>
          <w:rFonts w:cs="Arial" w:ascii="Arial" w:hAnsi="Arial"/>
          <w:rtl w:val="true"/>
        </w:rPr>
        <w:t xml:space="preserve"> </w:t>
      </w:r>
      <w:r>
        <w:rPr>
          <w:rFonts w:ascii="Arial" w:hAnsi="Arial" w:cs="Arial"/>
          <w:rtl w:val="true"/>
        </w:rPr>
        <w:t xml:space="preserve">שנות מאסר בפועל שמתקופה זו תנוכה תקופת מעצרו מיום </w:t>
      </w:r>
      <w:r>
        <w:rPr>
          <w:rFonts w:cs="Arial" w:ascii="Arial" w:hAnsi="Arial"/>
        </w:rPr>
        <w:t>13.05.2021</w:t>
      </w:r>
      <w:r>
        <w:rPr>
          <w:rFonts w:cs="Arial" w:ascii="Arial" w:hAnsi="Arial"/>
          <w:rtl w:val="true"/>
        </w:rPr>
        <w:t xml:space="preserve"> </w:t>
      </w:r>
      <w:r>
        <w:rPr>
          <w:rFonts w:ascii="Arial" w:hAnsi="Arial" w:cs="Arial"/>
          <w:rtl w:val="true"/>
        </w:rPr>
        <w:t xml:space="preserve">עד ליום </w:t>
      </w:r>
      <w:r>
        <w:rPr>
          <w:rFonts w:cs="Arial" w:ascii="Arial" w:hAnsi="Arial"/>
        </w:rPr>
        <w:t>21.07.2021</w:t>
      </w:r>
      <w:r>
        <w:rPr>
          <w:rFonts w:cs="Arial" w:ascii="Arial" w:hAnsi="Arial"/>
          <w:rtl w:val="true"/>
        </w:rPr>
        <w:t xml:space="preserve">. </w:t>
      </w:r>
    </w:p>
    <w:p>
      <w:pPr>
        <w:pStyle w:val="ListParagraph"/>
        <w:numPr>
          <w:ilvl w:val="0"/>
          <w:numId w:val="3"/>
        </w:numPr>
        <w:spacing w:lineRule="auto" w:line="360"/>
        <w:ind w:hanging="360" w:start="720" w:end="0"/>
        <w:jc w:val="both"/>
        <w:rPr>
          <w:rFonts w:ascii="Arial" w:hAnsi="Arial" w:cs="Arial"/>
        </w:rPr>
      </w:pPr>
      <w:r>
        <w:rPr>
          <w:rFonts w:cs="Arial" w:ascii="Arial" w:hAnsi="Arial"/>
        </w:rPr>
        <w:t>24</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 xml:space="preserve">, </w:t>
      </w:r>
      <w:r>
        <w:rPr>
          <w:rFonts w:ascii="Arial" w:hAnsi="Arial" w:cs="Arial"/>
          <w:rtl w:val="true"/>
        </w:rPr>
        <w:t>כאשר התנאי יופעל במידה והנאשם יבצע עבירות אלימות מסוג פשע</w:t>
      </w:r>
      <w:r>
        <w:rPr>
          <w:rFonts w:cs="Arial" w:ascii="Arial" w:hAnsi="Arial"/>
          <w:rtl w:val="true"/>
        </w:rPr>
        <w:t>;</w:t>
      </w:r>
    </w:p>
    <w:p>
      <w:pPr>
        <w:pStyle w:val="ListParagraph"/>
        <w:numPr>
          <w:ilvl w:val="0"/>
          <w:numId w:val="3"/>
        </w:numPr>
        <w:spacing w:lineRule="auto" w:line="360"/>
        <w:ind w:hanging="360" w:start="720" w:end="0"/>
        <w:jc w:val="both"/>
        <w:rPr>
          <w:rFonts w:ascii="Arial" w:hAnsi="Arial" w:cs="Arial"/>
        </w:rPr>
      </w:pPr>
      <w:r>
        <w:rPr>
          <w:rFonts w:ascii="Arial" w:hAnsi="Arial" w:cs="Arial"/>
          <w:rtl w:val="true"/>
        </w:rPr>
        <w:t xml:space="preserve">פיצוי </w:t>
      </w:r>
      <w:r>
        <w:rPr>
          <w:rFonts w:ascii="Arial" w:hAnsi="Arial" w:cs="Arial"/>
          <w:rtl w:val="true"/>
        </w:rPr>
        <w:t>לקורבן העבירה</w:t>
      </w:r>
      <w:r>
        <w:rPr>
          <w:rFonts w:ascii="Arial" w:hAnsi="Arial" w:cs="Arial"/>
          <w:rtl w:val="true"/>
        </w:rPr>
        <w:t xml:space="preserve"> בסך </w:t>
      </w:r>
      <w:r>
        <w:rPr>
          <w:rFonts w:cs="Arial" w:ascii="Arial" w:hAnsi="Arial"/>
        </w:rPr>
        <w:t>5,000</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 xml:space="preserve">עד ליום </w:t>
      </w:r>
      <w:r>
        <w:rPr>
          <w:rFonts w:ascii="Arial" w:hAnsi="Arial" w:cs="Arial"/>
          <w:rtl w:val="true"/>
        </w:rPr>
        <w:t xml:space="preserve"> </w:t>
      </w:r>
      <w:r>
        <w:rPr>
          <w:rFonts w:cs="Arial" w:ascii="Arial" w:hAnsi="Arial"/>
        </w:rPr>
        <w:t>31.12.25</w:t>
      </w:r>
      <w:r>
        <w:rPr>
          <w:rFonts w:cs="Arial" w:ascii="Arial" w:hAnsi="Arial"/>
          <w:rtl w:val="true"/>
        </w:rPr>
        <w:t>.</w:t>
      </w:r>
    </w:p>
    <w:p>
      <w:pPr>
        <w:pStyle w:val="ListParagraph"/>
        <w:numPr>
          <w:ilvl w:val="0"/>
          <w:numId w:val="3"/>
        </w:numPr>
        <w:spacing w:lineRule="auto" w:line="360"/>
        <w:ind w:hanging="360" w:start="720" w:end="0"/>
        <w:jc w:val="both"/>
        <w:rPr>
          <w:rFonts w:ascii="Arial" w:hAnsi="Arial" w:cs="Arial"/>
        </w:rPr>
      </w:pPr>
      <w:r>
        <w:rPr>
          <w:rFonts w:ascii="Arial" w:hAnsi="Arial" w:cs="Arial"/>
          <w:rtl w:val="true"/>
        </w:rPr>
        <w:t xml:space="preserve">קנס בסך של </w:t>
      </w:r>
      <w:r>
        <w:rPr>
          <w:rFonts w:cs="Arial" w:ascii="Arial" w:hAnsi="Arial"/>
        </w:rPr>
        <w:t>4</w:t>
      </w:r>
      <w:r>
        <w:rPr>
          <w:rFonts w:cs="Arial" w:ascii="Arial" w:hAnsi="Arial"/>
        </w:rPr>
        <w:t>,000</w:t>
      </w:r>
      <w:r>
        <w:rPr>
          <w:rFonts w:cs="Arial" w:ascii="Arial" w:hAnsi="Arial"/>
          <w:rtl w:val="true"/>
        </w:rPr>
        <w:t xml:space="preserve"> ₪ </w:t>
      </w:r>
      <w:r>
        <w:rPr>
          <w:rFonts w:ascii="Arial" w:hAnsi="Arial" w:cs="Arial"/>
          <w:rtl w:val="true"/>
        </w:rPr>
        <w:t xml:space="preserve">לתשלום עד ליום </w:t>
      </w:r>
      <w:r>
        <w:rPr>
          <w:rFonts w:cs="Arial" w:ascii="Arial" w:hAnsi="Arial"/>
        </w:rPr>
        <w:t>31.12.25</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 xml:space="preserve">הנאשם יתיצב לתחילת ריצוי עונשו ביום </w:t>
      </w:r>
      <w:r>
        <w:rPr>
          <w:rFonts w:cs="Arial" w:ascii="Arial" w:hAnsi="Arial"/>
        </w:rPr>
        <w:t>15.12.24</w:t>
      </w:r>
      <w:r>
        <w:rPr>
          <w:rFonts w:cs="Arial" w:ascii="Arial" w:hAnsi="Arial"/>
          <w:rtl w:val="true"/>
        </w:rPr>
        <w:t xml:space="preserve"> </w:t>
      </w:r>
      <w:r>
        <w:rPr>
          <w:rFonts w:ascii="Arial" w:hAnsi="Arial" w:cs="Arial"/>
          <w:rtl w:val="true"/>
        </w:rPr>
        <w:t xml:space="preserve">בשעה </w:t>
      </w:r>
      <w:r>
        <w:rPr>
          <w:rFonts w:cs="Arial" w:ascii="Arial" w:hAnsi="Arial"/>
        </w:rPr>
        <w:t>10:00</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b/>
          <w:bCs/>
        </w:rPr>
      </w:pPr>
      <w:r>
        <w:rPr>
          <w:rFonts w:cs="Arial" w:ascii="Arial" w:hAnsi="Arial"/>
          <w:b/>
          <w:bCs/>
          <w:color w:val="FFFFFF"/>
          <w:sz w:val="2"/>
          <w:szCs w:val="2"/>
        </w:rPr>
        <w:t>5129371</w:t>
      </w:r>
      <w:r>
        <w:rPr>
          <w:rFonts w:ascii="Arial" w:hAnsi="Arial" w:cs="Arial"/>
          <w:b/>
          <w:b/>
          <w:bCs/>
          <w:rtl w:val="true"/>
        </w:rPr>
        <w:t xml:space="preserve">זכות ערעור תוך </w:t>
      </w:r>
      <w:r>
        <w:rPr>
          <w:rFonts w:cs="Arial" w:ascii="Arial" w:hAnsi="Arial"/>
          <w:b/>
          <w:bCs/>
        </w:rPr>
        <w:t>45</w:t>
      </w:r>
      <w:r>
        <w:rPr>
          <w:rFonts w:cs="Arial" w:ascii="Arial" w:hAnsi="Arial"/>
          <w:b/>
          <w:bCs/>
          <w:rtl w:val="true"/>
        </w:rPr>
        <w:t xml:space="preserve"> </w:t>
      </w:r>
      <w:r>
        <w:rPr>
          <w:rFonts w:ascii="Arial" w:hAnsi="Arial" w:cs="Arial"/>
          <w:b/>
          <w:b/>
          <w:bCs/>
          <w:rtl w:val="true"/>
        </w:rPr>
        <w:t>ימים</w:t>
      </w:r>
      <w:r>
        <w:rPr>
          <w:rFonts w:cs="Arial" w:ascii="Arial" w:hAnsi="Arial"/>
          <w:b/>
          <w:bCs/>
          <w:rtl w:val="true"/>
        </w:rPr>
        <w:t>.</w:t>
      </w:r>
    </w:p>
    <w:p>
      <w:pPr>
        <w:pStyle w:val="ListParagraph"/>
        <w:ind w:end="0"/>
        <w:jc w:val="start"/>
        <w:rPr>
          <w:rFonts w:ascii="David" w:hAnsi="David" w:cs="David"/>
          <w:color w:val="FFFFFF"/>
          <w:sz w:val="2"/>
          <w:szCs w:val="2"/>
        </w:rPr>
      </w:pPr>
      <w:r>
        <w:rPr>
          <w:rFonts w:cs="David" w:ascii="David" w:hAnsi="David"/>
          <w:color w:val="FFFFFF"/>
          <w:sz w:val="2"/>
          <w:szCs w:val="2"/>
        </w:rPr>
        <w:t>54678313</w:t>
      </w:r>
    </w:p>
    <w:p>
      <w:pPr>
        <w:pStyle w:val="Normal"/>
        <w:spacing w:lineRule="auto" w:line="360"/>
        <w:ind w:end="0"/>
        <w:jc w:val="both"/>
        <w:rPr>
          <w:rFonts w:ascii="David" w:hAnsi="David" w:cs="David"/>
          <w:color w:val="FFFFFF"/>
          <w:sz w:val="2"/>
          <w:szCs w:val="2"/>
        </w:rPr>
      </w:pPr>
      <w:r>
        <w:rPr>
          <w:rFonts w:cs="David" w:ascii="David" w:hAnsi="David"/>
          <w:color w:val="FFFFFF"/>
          <w:sz w:val="2"/>
          <w:szCs w:val="2"/>
          <w:rtl w:val="true"/>
        </w:rPr>
      </w:r>
    </w:p>
    <w:p>
      <w:pPr>
        <w:pStyle w:val="Normal"/>
        <w:spacing w:lineRule="auto" w:line="360"/>
        <w:ind w:end="0"/>
        <w:jc w:val="both"/>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ג תשרי תשפ</w:t>
      </w:r>
      <w:r>
        <w:rPr>
          <w:rFonts w:cs="Arial" w:ascii="Arial" w:hAnsi="Arial"/>
          <w:b/>
          <w:bCs/>
          <w:sz w:val="26"/>
          <w:szCs w:val="26"/>
          <w:rtl w:val="true"/>
        </w:rPr>
        <w:t>"</w:t>
      </w:r>
      <w:r>
        <w:rPr>
          <w:rFonts w:ascii="Arial" w:hAnsi="Arial" w:cs="Arial"/>
          <w:b/>
          <w:b/>
          <w:bCs/>
          <w:sz w:val="26"/>
          <w:sz w:val="26"/>
          <w:szCs w:val="26"/>
          <w:rtl w:val="true"/>
        </w:rPr>
        <w:t>ה</w:t>
      </w:r>
      <w:r>
        <w:rPr>
          <w:rFonts w:cs="Arial" w:ascii="Arial" w:hAnsi="Arial"/>
          <w:b/>
          <w:bCs/>
          <w:sz w:val="26"/>
          <w:szCs w:val="26"/>
          <w:rtl w:val="true"/>
        </w:rPr>
        <w:t xml:space="preserve">, </w:t>
      </w:r>
      <w:r>
        <w:rPr>
          <w:rFonts w:cs="Arial" w:ascii="Arial" w:hAnsi="Arial"/>
          <w:b/>
          <w:bCs/>
          <w:sz w:val="26"/>
          <w:szCs w:val="26"/>
        </w:rPr>
        <w:t>15</w:t>
      </w:r>
      <w:r>
        <w:rPr>
          <w:rFonts w:cs="Arial" w:ascii="Arial" w:hAnsi="Arial"/>
          <w:b/>
          <w:bCs/>
          <w:sz w:val="26"/>
          <w:szCs w:val="26"/>
          <w:rtl w:val="true"/>
        </w:rPr>
        <w:t xml:space="preserve"> </w:t>
      </w:r>
      <w:r>
        <w:rPr>
          <w:rFonts w:ascii="Arial" w:hAnsi="Arial" w:cs="Arial"/>
          <w:b/>
          <w:b/>
          <w:bCs/>
          <w:sz w:val="26"/>
          <w:sz w:val="26"/>
          <w:szCs w:val="26"/>
          <w:rtl w:val="true"/>
        </w:rPr>
        <w:t xml:space="preserve">אוקטובר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0"/>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דניאל פיש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pPr>
      <w:hyperlink r:id="rId3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sectPr>
      <w:headerReference w:type="default" r:id="rId36"/>
      <w:footerReference w:type="default" r:id="rId3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23542-06-21</w:t>
    </w:r>
    <w:r>
      <w:rPr>
        <w:rFonts w:cs="David" w:ascii="David" w:hAnsi="David"/>
        <w:color w:val="000000"/>
        <w:sz w:val="22"/>
        <w:szCs w:val="22"/>
        <w:rtl w:val="true"/>
      </w:rPr>
      <w:tab/>
      <w:t xml:space="preserve"> </w:t>
    </w:r>
    <w:r>
      <w:rPr>
        <w:rFonts w:ascii="David" w:hAnsi="David"/>
        <w:color w:val="000000"/>
        <w:sz w:val="22"/>
        <w:sz w:val="22"/>
        <w:szCs w:val="22"/>
        <w:rtl w:val="true"/>
      </w:rPr>
      <w:t>מדינת</w:t>
    </w:r>
    <w:r>
      <w:rPr>
        <w:rFonts w:cs="David" w:ascii="David" w:hAnsi="David"/>
        <w:color w:val="000000"/>
        <w:sz w:val="22"/>
        <w:szCs w:val="22"/>
        <w:rtl w:val="true"/>
      </w:rPr>
      <w:t>-</w:t>
    </w:r>
    <w:r>
      <w:rPr>
        <w:rFonts w:ascii="David" w:hAnsi="David"/>
        <w:color w:val="000000"/>
        <w:sz w:val="22"/>
        <w:sz w:val="22"/>
        <w:szCs w:val="22"/>
        <w:rtl w:val="true"/>
      </w:rPr>
      <w:t>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מוחמד חמארשה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360" w:hanging="360"/>
      </w:pPr>
      <w:rPr>
        <w:sz w:val="24"/>
        <w:b w:val="false"/>
        <w:szCs w:val="24"/>
        <w:bCs w:val="false"/>
        <w:lang w:val="en-US"/>
      </w:rPr>
    </w:lvl>
  </w:abstractNum>
  <w:abstractNum w:abstractNumId="2">
    <w:lvl w:ilvl="0">
      <w:start w:val="5"/>
      <w:numFmt w:val="bullet"/>
      <w:lvlText w:val="-"/>
      <w:lvlJc w:val="start"/>
      <w:pPr>
        <w:tabs>
          <w:tab w:val="num" w:pos="0"/>
        </w:tabs>
        <w:ind w:start="720" w:hanging="360"/>
      </w:pPr>
      <w:rPr>
        <w:rFonts w:ascii="David" w:hAnsi="David" w:cs="David" w:hint="default"/>
      </w:rPr>
    </w:lvl>
  </w:abstractNum>
  <w:abstractNum w:abstractNumId="3">
    <w:lvl w:ilvl="0">
      <w:start w:val="13"/>
      <w:numFmt w:val="bullet"/>
      <w:lvlText w:val="-"/>
      <w:lvlJc w:val="end"/>
      <w:pPr>
        <w:tabs>
          <w:tab w:val="num" w:pos="0"/>
        </w:tabs>
        <w:ind w:start="720" w:hanging="360"/>
      </w:pPr>
      <w:rPr>
        <w:rFonts w:ascii="David" w:hAnsi="David" w:cs="David"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b w:val="false"/>
      <w:bCs w:val="false"/>
      <w:sz w:val="24"/>
      <w:szCs w:val="24"/>
      <w:lang w:val="en-US"/>
    </w:rPr>
  </w:style>
  <w:style w:type="character" w:styleId="WW8Num2z0">
    <w:name w:val="WW8Num2z0"/>
    <w:qFormat/>
    <w:rPr>
      <w:rFonts w:ascii="David" w:hAnsi="David" w:eastAsia="Times New Roman" w:cs="David"/>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David" w:hAnsi="David" w:eastAsia="Times New Roman" w:cs="David"/>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f" TargetMode="External"/><Relationship Id="rId5" Type="http://schemas.openxmlformats.org/officeDocument/2006/relationships/hyperlink" Target="http://www.nevo.co.il/law/70301/152" TargetMode="External"/><Relationship Id="rId6" Type="http://schemas.openxmlformats.org/officeDocument/2006/relationships/hyperlink" Target="http://www.nevo.co.il/law/70301/275a" TargetMode="External"/><Relationship Id="rId7" Type="http://schemas.openxmlformats.org/officeDocument/2006/relationships/hyperlink" Target="http://www.nevo.co.il/law/70301/329.a.1." TargetMode="External"/><Relationship Id="rId8" Type="http://schemas.openxmlformats.org/officeDocument/2006/relationships/hyperlink" Target="http://www.nevo.co.il/law/70301/329.a.2" TargetMode="External"/><Relationship Id="rId9" Type="http://schemas.openxmlformats.org/officeDocument/2006/relationships/hyperlink" Target="http://www.nevo.co.il/law/70301/332.b" TargetMode="External"/><Relationship Id="rId10" Type="http://schemas.openxmlformats.org/officeDocument/2006/relationships/hyperlink" Target="http://www.nevo.co.il/law/70301/413e" TargetMode="External"/><Relationship Id="rId11" Type="http://schemas.openxmlformats.org/officeDocument/2006/relationships/hyperlink" Target="http://www.nevo.co.il/law/141771" TargetMode="External"/><Relationship Id="rId12" Type="http://schemas.openxmlformats.org/officeDocument/2006/relationships/hyperlink" Target="http://www.nevo.co.il/law/141771/37" TargetMode="External"/><Relationship Id="rId13" Type="http://schemas.openxmlformats.org/officeDocument/2006/relationships/hyperlink" Target="http://www.nevo.co.il/law/70301/329.a.1.;329.a.2" TargetMode="External"/><Relationship Id="rId14" Type="http://schemas.openxmlformats.org/officeDocument/2006/relationships/hyperlink" Target="http://www.nevo.co.il/law/70301/29" TargetMode="External"/><Relationship Id="rId15" Type="http://schemas.openxmlformats.org/officeDocument/2006/relationships/hyperlink" Target="http://www.nevo.co.il/law/70301" TargetMode="External"/><Relationship Id="rId16" Type="http://schemas.openxmlformats.org/officeDocument/2006/relationships/hyperlink" Target="http://www.nevo.co.il/law/141771/37" TargetMode="External"/><Relationship Id="rId17" Type="http://schemas.openxmlformats.org/officeDocument/2006/relationships/hyperlink" Target="http://www.nevo.co.il/law/141771" TargetMode="External"/><Relationship Id="rId18" Type="http://schemas.openxmlformats.org/officeDocument/2006/relationships/hyperlink" Target="http://www.nevo.co.il/law/70301/332.b" TargetMode="External"/><Relationship Id="rId19" Type="http://schemas.openxmlformats.org/officeDocument/2006/relationships/hyperlink" Target="http://www.nevo.co.il/law/70301/29" TargetMode="External"/><Relationship Id="rId20" Type="http://schemas.openxmlformats.org/officeDocument/2006/relationships/hyperlink" Target="http://www.nevo.co.il/law/70301/413e" TargetMode="External"/><Relationship Id="rId21" Type="http://schemas.openxmlformats.org/officeDocument/2006/relationships/hyperlink" Target="http://www.nevo.co.il/law/70301/144f" TargetMode="External"/><Relationship Id="rId22" Type="http://schemas.openxmlformats.org/officeDocument/2006/relationships/hyperlink" Target="http://www.nevo.co.il/law/70301/152" TargetMode="External"/><Relationship Id="rId23" Type="http://schemas.openxmlformats.org/officeDocument/2006/relationships/hyperlink" Target="http://www.nevo.co.il/law/70301/275a;29" TargetMode="External"/><Relationship Id="rId24" Type="http://schemas.openxmlformats.org/officeDocument/2006/relationships/hyperlink" Target="http://www.nevo.co.il/case/27733378" TargetMode="External"/><Relationship Id="rId25" Type="http://schemas.openxmlformats.org/officeDocument/2006/relationships/hyperlink" Target="http://www.nevo.co.il/case/27702531" TargetMode="External"/><Relationship Id="rId26" Type="http://schemas.openxmlformats.org/officeDocument/2006/relationships/hyperlink" Target="http://www.nevo.co.il/case/27654256" TargetMode="External"/><Relationship Id="rId27" Type="http://schemas.openxmlformats.org/officeDocument/2006/relationships/hyperlink" Target="http://www.nevo.co.il/case/29329871" TargetMode="External"/><Relationship Id="rId28" Type="http://schemas.openxmlformats.org/officeDocument/2006/relationships/hyperlink" Target="http://www.nevo.co.il/case/27650664" TargetMode="External"/><Relationship Id="rId29" Type="http://schemas.openxmlformats.org/officeDocument/2006/relationships/hyperlink" Target="http://www.nevo.co.il/case/28584842" TargetMode="External"/><Relationship Id="rId30" Type="http://schemas.openxmlformats.org/officeDocument/2006/relationships/hyperlink" Target="http://www.nevo.co.il/law/141771/37" TargetMode="External"/><Relationship Id="rId31" Type="http://schemas.openxmlformats.org/officeDocument/2006/relationships/hyperlink" Target="http://www.nevo.co.il/law/141771" TargetMode="External"/><Relationship Id="rId32" Type="http://schemas.openxmlformats.org/officeDocument/2006/relationships/hyperlink" Target="http://www.nevo.co.il/case/27660696" TargetMode="External"/><Relationship Id="rId33" Type="http://schemas.openxmlformats.org/officeDocument/2006/relationships/hyperlink" Target="http://www.nevo.co.il/case/26489415" TargetMode="External"/><Relationship Id="rId34" Type="http://schemas.openxmlformats.org/officeDocument/2006/relationships/hyperlink" Target="http://www.nevo.co.il/case/29922728" TargetMode="External"/><Relationship Id="rId35" Type="http://schemas.openxmlformats.org/officeDocument/2006/relationships/hyperlink" Target="http://www.nevo.co.il/advertisements/nevo-100.doc" TargetMode="Externa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2024-10-27T06:30:00Z</dcterms:created>
  <dc:creator> </dc:creator>
  <dc:description/>
  <cp:keywords/>
  <dc:language>en-IL</dc:language>
  <cp:lastModifiedBy>orly</cp:lastModifiedBy>
  <dcterms:modified xsi:type="dcterms:W3CDTF">2024-10-27T06:30:00Z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חמארשה </vt:lpwstr>
  </property>
  <property fmtid="{D5CDD505-2E9C-101B-9397-08002B2CF9AE}" pid="6" name="APPELLEE1">
    <vt:lpwstr/>
  </property>
  <property fmtid="{D5CDD505-2E9C-101B-9397-08002B2CF9AE}" pid="7" name="APPELLEE2">
    <vt:lpwstr/>
  </property>
  <property fmtid="{D5CDD505-2E9C-101B-9397-08002B2CF9AE}" pid="8" name="CASESLISTTMP1">
    <vt:lpwstr>27733378;27702531;27654256;29329871;27650664;28584842;27660696;26489415;29922728</vt:lpwstr>
  </property>
  <property fmtid="{D5CDD505-2E9C-101B-9397-08002B2CF9AE}" pid="9" name="CITY">
    <vt:lpwstr>חי'</vt:lpwstr>
  </property>
  <property fmtid="{D5CDD505-2E9C-101B-9397-08002B2CF9AE}" pid="10" name="DATE">
    <vt:lpwstr>20241015</vt:lpwstr>
  </property>
  <property fmtid="{D5CDD505-2E9C-101B-9397-08002B2CF9AE}" pid="11" name="DELEMATA">
    <vt:lpwstr/>
  </property>
  <property fmtid="{D5CDD505-2E9C-101B-9397-08002B2CF9AE}" pid="12" name="ISABSTRACT">
    <vt:lpwstr>Y</vt:lpwstr>
  </property>
  <property fmtid="{D5CDD505-2E9C-101B-9397-08002B2CF9AE}" pid="13" name="JUDGE">
    <vt:lpwstr>דניאל פיש</vt:lpwstr>
  </property>
  <property fmtid="{D5CDD505-2E9C-101B-9397-08002B2CF9AE}" pid="14" name="LAWLISTTMP1">
    <vt:lpwstr>70301/329.a.1;329.a.2;029:3;332.b;413e;144f;152;275a</vt:lpwstr>
  </property>
  <property fmtid="{D5CDD505-2E9C-101B-9397-08002B2CF9AE}" pid="15" name="LAWLISTTMP2">
    <vt:lpwstr>141771/037:2</vt:lpwstr>
  </property>
  <property fmtid="{D5CDD505-2E9C-101B-9397-08002B2CF9AE}" pid="16" name="LAWYER">
    <vt:lpwstr>בני פסקל ;נאיל זחאלקה</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מיכל</vt:lpwstr>
  </property>
  <property fmtid="{D5CDD505-2E9C-101B-9397-08002B2CF9AE}" pid="23" name="NEWPARTA">
    <vt:lpwstr>23542</vt:lpwstr>
  </property>
  <property fmtid="{D5CDD505-2E9C-101B-9397-08002B2CF9AE}" pid="24" name="NEWPARTB">
    <vt:lpwstr>06</vt:lpwstr>
  </property>
  <property fmtid="{D5CDD505-2E9C-101B-9397-08002B2CF9AE}" pid="25" name="NEWPARTC">
    <vt:lpwstr>21</vt:lpwstr>
  </property>
  <property fmtid="{D5CDD505-2E9C-101B-9397-08002B2CF9AE}" pid="26" name="NEWPROC">
    <vt:lpwstr>תפ</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vt:lpwstr>
  </property>
  <property fmtid="{D5CDD505-2E9C-101B-9397-08002B2CF9AE}" pid="38" name="NOSE21">
    <vt:lpwstr>ענישה</vt:lpwstr>
  </property>
  <property fmtid="{D5CDD505-2E9C-101B-9397-08002B2CF9AE}" pid="39" name="NOSE210">
    <vt:lpwstr/>
  </property>
  <property fmtid="{D5CDD505-2E9C-101B-9397-08002B2CF9AE}" pid="40" name="NOSE22">
    <vt:lpwstr>ענישה</vt:lpwstr>
  </property>
  <property fmtid="{D5CDD505-2E9C-101B-9397-08002B2CF9AE}" pid="41" name="NOSE23">
    <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1446;1446</vt:lpwstr>
  </property>
  <property fmtid="{D5CDD505-2E9C-101B-9397-08002B2CF9AE}" pid="49" name="NOSE31">
    <vt:lpwstr>מדיניות ענישה: עבירות אלימות על רקע אידיאולוגי</vt:lpwstr>
  </property>
  <property fmtid="{D5CDD505-2E9C-101B-9397-08002B2CF9AE}" pid="50" name="NOSE310">
    <vt:lpwstr/>
  </property>
  <property fmtid="{D5CDD505-2E9C-101B-9397-08002B2CF9AE}" pid="51" name="NOSE32">
    <vt:lpwstr>מדיניות ענישה: מעשה טרור</vt:lpwstr>
  </property>
  <property fmtid="{D5CDD505-2E9C-101B-9397-08002B2CF9AE}" pid="52" name="NOSE33">
    <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17645;18497</vt:lpwstr>
  </property>
  <property fmtid="{D5CDD505-2E9C-101B-9397-08002B2CF9AE}" pid="60" name="PADIDATE">
    <vt:lpwstr>20241027</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
  </property>
  <property fmtid="{D5CDD505-2E9C-101B-9397-08002B2CF9AE}" pid="65" name="PROCNUM">
    <vt:lpwstr/>
  </property>
  <property fmtid="{D5CDD505-2E9C-101B-9397-08002B2CF9AE}" pid="66" name="PROCYEAR">
    <vt:lpwstr/>
  </property>
  <property fmtid="{D5CDD505-2E9C-101B-9397-08002B2CF9AE}" pid="67" name="PSAKDIN">
    <vt:lpwstr>גזר-דין</vt:lpwstr>
  </property>
  <property fmtid="{D5CDD505-2E9C-101B-9397-08002B2CF9AE}" pid="68" name="TYPE">
    <vt:lpwstr>2</vt:lpwstr>
  </property>
  <property fmtid="{D5CDD505-2E9C-101B-9397-08002B2CF9AE}" pid="69" name="TYPE_ABS_DATE">
    <vt:lpwstr>390120241015</vt:lpwstr>
  </property>
  <property fmtid="{D5CDD505-2E9C-101B-9397-08002B2CF9AE}" pid="70" name="TYPE_N_DATE">
    <vt:lpwstr>39020241015</vt:lpwstr>
  </property>
  <property fmtid="{D5CDD505-2E9C-101B-9397-08002B2CF9AE}" pid="71" name="VOLUME">
    <vt:lpwstr/>
  </property>
  <property fmtid="{D5CDD505-2E9C-101B-9397-08002B2CF9AE}" pid="72" name="WORDNUMPAGES">
    <vt:lpwstr>8</vt:lpwstr>
  </property>
</Properties>
</file>