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23707-03-19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עתאיקה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88722/19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זדה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ריאד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דיאב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עתאיקה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צרפתי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לסעיף</w:t>
      </w:r>
      <w:r>
        <w:rPr>
          <w:rFonts w:cs="Times New Roman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00"/>
            <w:szCs w:val="26"/>
            <w:u w:val="none"/>
          </w:rPr>
          <w:t>144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במחסנית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כשחלקה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כשהוסכם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למבוגרים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חינוכית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החלופית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עתירות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התמכרות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ההיפך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הנכון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ושגרתיים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ופרנסת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לעתירות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משרתים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הבטחון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פקודה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מאמציו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להשתקם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תאוזן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עיצום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שלפני נותן את הדין בגין מספר עבירות של החזקת נשק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hyperlink r:id="rId9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25.02.19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/>
        <w:t>27069551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tl w:val="true"/>
        </w:rPr>
        <w:t xml:space="preserve">, </w:t>
      </w:r>
      <w:r>
        <w:rPr>
          <w:rtl w:val="true"/>
        </w:rPr>
        <w:t>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,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/>
        <w:t>05083</w:t>
      </w:r>
      <w:r>
        <w:rPr/>
        <w:t>AB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קורונה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שכולים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לתגמולים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חוגר</w:t>
      </w:r>
      <w:r>
        <w:rPr>
          <w:rtl w:val="true"/>
        </w:rPr>
        <w:t>/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רובאי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המפרטים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ואריזות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פוליגמית</w:t>
      </w:r>
      <w:r>
        <w:rPr>
          <w:rtl w:val="true"/>
        </w:rPr>
        <w:t xml:space="preserve">. </w:t>
      </w:r>
      <w:r>
        <w:rPr>
          <w:rtl w:val="true"/>
        </w:rPr>
        <w:t>מאמו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שחייבה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אינה ממעטת מחומרת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כל תיק יש לבחון בנסיבותיו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הדגישה את אורח חייו התקין של הנאשם עד להסתבכותו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 ייקח בחשבון התקופה בה שהה הנאשם במעצר ממש וכן במעצר בפיקוח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התקופה בה שהה תחת תנאים מגבילים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להיתן משקל לאבדן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שחוותה משפחת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מוטיבציה להליך טיפולי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עתרה לאמץ המלצתו השיקומית של שירות המבחן וכן הציעה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ירצה עונש מאסר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אחד מהצדדים הפנה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לתמיכה בטענותיו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מצטער על מה שהיה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לא היה מודע לחסרונות של החזקת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להשית עליו מאסר בפועל והציע לשלם קנס כספי גבוה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פוטנציאל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ההרס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הטמון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בכלי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גם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אפשרות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לפגיעה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עיוורת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באנשים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להרתיע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עבירת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החזקת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לבלום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שרשרת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בשלב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haroni" w:ascii="Aharoni" w:hAnsi="Aharoni"/>
          <w:rtl w:val="true"/>
        </w:rPr>
        <w:t xml:space="preserve">... </w:t>
      </w:r>
      <w:r>
        <w:rPr>
          <w:rFonts w:ascii="Aharoni" w:hAnsi="Aharoni" w:cs="Aharoni"/>
          <w:rtl w:val="true"/>
        </w:rPr>
        <w:t>התגלגלותם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מיד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ליד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פיקוח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עלולה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להוביל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להגעתם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בדרך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דרך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לגורמים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פליליים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לדעת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יעלה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בגורלם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 </w:t>
      </w:r>
      <w:r>
        <w:rPr>
          <w:rFonts w:ascii="Aharoni" w:hAnsi="Aharoni" w:cs="Aharoni"/>
          <w:rtl w:val="true"/>
        </w:rPr>
        <w:t>ולאלו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תוצאות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הרסניות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שנשקף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לשלום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צריך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להילקח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בחשבון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ידי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שמחזיק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בידו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אם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אינו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מחזיק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בו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למטרת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ביצוען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של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עבירות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החזקת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פוטנציאל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קטילה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מבלי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שיש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עליו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בעליו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פיקוח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מוסדר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הרשויות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טומן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בחובו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המחזיק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נתון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תמיד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לחשש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שיתפתה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לעשות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ברגעי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לחץ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</w:rPr>
        <w:t>יוער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הסכנה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הטמונה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בעבירה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החמורה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החזקת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מצדיקה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הטלת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עונשי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מאסר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לריצוי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בפועל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גם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שזו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עבירתו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הראשונה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בבוא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לשקול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הענישה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מסוג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זה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עליו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לתת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משקל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נכבד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יותר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לאינטרס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ולצורך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להרתיע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עבריינים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בכוח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מלבצע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דומות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הנסיבות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האישיות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העבריין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>אשר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משכבר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נקבע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הכלל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לפיו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ככלל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יש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לאסור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את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המבצעים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עבירה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זו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אם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מדובר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בעבירה</w:t>
      </w:r>
      <w:r>
        <w:rPr>
          <w:rFonts w:ascii="Aharoni" w:hAnsi="Aharoni" w:cs="Aharoni"/>
          <w:u w:val="single"/>
          <w:rtl w:val="true"/>
        </w:rPr>
        <w:t xml:space="preserve"> </w:t>
      </w:r>
      <w:r>
        <w:rPr>
          <w:rFonts w:ascii="Aharoni" w:hAnsi="Aharoni" w:cs="Aharoni"/>
          <w:u w:val="single"/>
          <w:rtl w:val="true"/>
        </w:rPr>
        <w:t>ראשונה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מאחורי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סורג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ובריח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ואילו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אורך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התקופה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כלול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בנסיבות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הספציפיות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העושה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והמעשה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אשר למתחם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 הדין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בעקבות החלטת בית המשפט המחוזי בערעור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נוסף שנדון 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משפט השלום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7544-11-16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גזר הדין – נדחה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ואף נקבע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עומד במתחם ענישה 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אושר מתחם ענישה שינוע בין שנה ועד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כלי נשק  בודד מסוג קרל גוסטב וכן 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היה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לימודים אקדמאיים בפקולטה לאדריכלות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להסתפק בעונש מאסר בפועל לריצוי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הורשע המשיב גם בעבירה 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לפני </w:t>
      </w:r>
      <w:r>
        <w:rPr>
          <w:rFonts w:ascii="David" w:hAnsi="David"/>
          <w:rtl w:val="true"/>
        </w:rPr>
        <w:t>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דין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שמצא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צעיר ללא עבר פלילי</w:t>
      </w:r>
      <w:r>
        <w:rPr>
          <w:rFonts w:cs="David" w:ascii="David" w:hAnsi="David"/>
          <w:u w:val="single"/>
          <w:rtl w:val="true"/>
        </w:rPr>
        <w:t xml:space="preserve">) –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העמיד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על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חזקת רובה סער בודד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כשאחת מחברי ההרכב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בדעת מיעוט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הציעה להעמידו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באותו מקרה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 הדין מיום </w:t>
      </w:r>
      <w:r>
        <w:rPr>
          <w:rFonts w:cs="David" w:ascii="David" w:hAnsi="David"/>
        </w:rPr>
        <w:t>12.06.19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נתונים לחומרה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המדובר היה בכלי 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שנעשה בו שימוש פלילי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שם גם היה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 מכביד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גם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ענישה זהה ולא היה שינוי במתחם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בפועל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שהושתו על צעיר שהחזיק כלי נשק מסוג תת מקלע מאולתר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אותו מערר החזיק בנשק למשך עשרה ימים בלבד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בראשות הנשיאה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קמ</w:t>
      </w:r>
      <w:r>
        <w:rPr>
          <w:rFonts w:ascii="Aharoni" w:hAnsi="Aharoni" w:cs="Aharoni"/>
          <w:rtl w:val="true"/>
        </w:rPr>
        <w:t>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ציין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ובצדק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החומרה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הרבה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שיש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לראות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הקשורות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בצדק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ציין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מצווה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להחמיר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הענישה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כגון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להגן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צדק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גם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שקבע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מתחם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עונש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כפי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שקבע</w:t>
      </w:r>
      <w:r>
        <w:rPr>
          <w:rFonts w:cs="Aharoni" w:ascii="Aharoni" w:hAnsi="Aharoni"/>
          <w:rtl w:val="true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</w:rPr>
        <w:t>בית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משפט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קמה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הדגיש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העובדה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העבירה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החזקת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נשק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הפכה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למכה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 </w:t>
      </w:r>
      <w:r>
        <w:rPr>
          <w:rFonts w:ascii="Aharoni" w:hAnsi="Aharoni" w:cs="Aharoni"/>
          <w:rtl w:val="true"/>
        </w:rPr>
        <w:t>אזור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הדרום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כאשר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קבע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ניתן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להתעלם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מנסיבה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זו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קביעת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העונש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הראוי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למערער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גזרי דין שניתנו לאחרונה</w:t>
      </w:r>
      <w:r>
        <w:rPr>
          <w:rFonts w:cs="David" w:ascii="David" w:hAnsi="David"/>
          <w:rtl w:val="true"/>
        </w:rPr>
        <w:t xml:space="preserve">: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עאמר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מדעם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u w:val="single"/>
          <w:rtl w:val="true"/>
        </w:rPr>
        <w:t>בגזר הדין האחרון – נדון אחד הנאשמים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שהורשע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על פי הודאתו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בהחזקת אקדח חצי אוטמטי בלבד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 xml:space="preserve">לעונש מאסר בפועל בין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בערעור לבית המשפט המחוזי – הועמד העונש על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השני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שנתפס מחזיק רובה סער ושני אקדחים חצי אוטומטיים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כשכולם אינם תקינים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נידון לעונש מאסר בפועל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כשערכאת הערעור לא מצאה להתערב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מדע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פורסם במאגרים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 xml:space="preserve">– </w:t>
      </w:r>
      <w:r>
        <w:rPr>
          <w:rFonts w:cs="David" w:ascii="David" w:hAnsi="David"/>
        </w:rPr>
        <w:t>17.07.19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ולאחרונה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נדון נאשם ללא הרשעות קודמות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לעונש מאסר בפועל בין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 בגין החזקת אקדח חצי אוטומטי אחד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במתחם שנקבע בין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כשהסיבה לקביעת המתחם שם היתה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ממש כמו במקרה שלפנינו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כי הנזק הוחזק בליווית תחמושת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מוכן לשימוש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ראו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אלקיעאן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פורסם במאגרים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בנבו</w:t>
      </w:r>
      <w:r>
        <w:rPr>
          <w:b/>
          <w:bCs/>
          <w:sz w:val="22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ברמה אחת לפני הרמה החמורה ביותר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הצורך בהחמרת הענישה נומק במספר הרב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פליליות ואם כאלה נגד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מזומנות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באזרחים בלתי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המחשה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בנתונים שהובאו במסגרת ההנחיה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אירעו בישראל </w:t>
      </w:r>
      <w:r>
        <w:rPr>
          <w:rFonts w:cs="David" w:ascii="David" w:hAnsi="David"/>
        </w:rPr>
        <w:t>563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של פיגועים </w:t>
      </w:r>
      <w:r>
        <w:rPr>
          <w:rFonts w:ascii="David" w:hAnsi="David"/>
          <w:u w:val="single"/>
          <w:rtl w:val="true"/>
        </w:rPr>
        <w:t>פליליים</w:t>
      </w:r>
      <w:r>
        <w:rPr>
          <w:rFonts w:ascii="David" w:hAnsi="David"/>
          <w:rtl w:val="true"/>
        </w:rPr>
        <w:t xml:space="preserve">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ריבוי כתבי האישום בגין עבירות אלה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מאשש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העבירה הנדונה הפכה 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מכת מדינה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מהגורמים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הנגישות הרבה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הממרה הידועה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בהצצה חטופה בכל מהדורת חדשות כמעט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להתרשם מהנזקים הקשים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נגרמים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המוחזקים על ידי מי שאינו מורשה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כמות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שהוחזקו 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מצביעים בבירור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המדובר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שהוחזק למטרות הגנתיות בלבד 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לעת מצוא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האקדח בחדר השינה בו מתגורר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מוכן לפעולה ורובה הסער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במרתף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כשלצדו כמות עצומה של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תואם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נשק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כוח אש לא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מאפשר פגיעה במטרות מרוחקות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מדברים בעד עצמם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לקבוע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לאחזקת נשק חם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אקדח –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מוחזק בלווית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מוכן לשימוש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רובה הסער והתחמושת בכמות בה נתפסה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כשחלקה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תואם לרובה הסער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כשהוסכם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בעשר השנים האחרונות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נערך שימוש ברובה הסער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שינוע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קביעת הענישה הספציפית </w:t>
      </w:r>
      <w:r>
        <w:rPr>
          <w:rFonts w:ascii="David" w:hAnsi="David"/>
          <w:b/>
          <w:b/>
          <w:bCs/>
          <w:rtl w:val="true"/>
        </w:rPr>
        <w:t>בעניינו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יזקוף בית המשפט 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נטילת אחריות מלאה על מעשיו וכן ההערכה בדבר נטייתו להגמיש גבולות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לחץ משפחתי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ייקח בית המשפט בחשבון את 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הודאתו באשמה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ניהול חיים נורמטיביים עד להסתבכותו של הנאשם דנן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העדר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אינו מוצא מקום לאמץ המלצת שירות המבחן למבוגרים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להסתפק בענישה חינוכית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לא בקשתה החלופית של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להשית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עתירות אלה חורגות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חריגה קיצונית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ממתחם הענישה הראוי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הוצגו כל נסיבות חריגות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כל מצוקה או התמכרות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סובל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המצדיקות חריגה כזו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ההיפך הוא הנכון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עולה מהנתונים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שהוצגו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ניהל חיים רגילים ושגרתיים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עבודה ופרנסת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כבר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שיקום איננו מילת קסם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המצדיקה חריגה מהמתחם בכל מקרה שהוא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ענישה בהתאם לעתירות אלה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יהיה בה כדי לשקף כלל את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קיבל הבכורה במסגרת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לדבר על הרתעת היחיד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מכלול הנתונים מצביע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ענישה במסגרת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לרף הנמוך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קיומן של נסיבות מיוחדות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משפחת הנאשם קשרה גורלה עם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כשבהתאם לנתונים שהוצגו במסגרת 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מעטים מבניה שירתו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משרתים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בכוחות הבטחון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והיא אף שכלה אחד מבניה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אחי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ביום פקודה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ליתן משקל לנסיבה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נכונות הנאשם להשתלב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של הקלה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הקלה זו לא תבטל הצורך בהשתת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תוביל לקיצור משמעותי של תקופת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שיהיה בו משום הושטת יד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מאמציו 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הקלה זו תאוזן תוך תוספת עיצום כספי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 על הנאשם עונש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יהין להחזיק שוב בכלי נשק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חם או 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כן יושת על הנאשם עיצום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המדובר בכלי נשק ובתחמושת בעלי שווי כספי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28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       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או עבירה בניגוד </w:t>
      </w:r>
      <w:hyperlink r:id="rId32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       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15.</w:t>
      </w:r>
      <w:r>
        <w:rPr>
          <w:rFonts w:cs="David" w:ascii="David" w:hAnsi="David"/>
        </w:rPr>
        <w:t>10</w:t>
      </w:r>
      <w:r>
        <w:rPr>
          <w:rFonts w:cs="David" w:ascii="David" w:hAnsi="David"/>
        </w:rPr>
        <w:t>.20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         </w:t>
      </w:r>
      <w:r>
        <w:rPr>
          <w:rFonts w:ascii="David" w:hAnsi="David"/>
          <w:rtl w:val="true"/>
        </w:rPr>
        <w:t>נשק ותחמושת – יחולטו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יושמדו בהתאם להחלטת התביעה הכללית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עותק גזר הדין יועבר לשירות המבחן למבוגרים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יתייצב לריצוי עונשו כעת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הודעה זכות הערעור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ניתנה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23707-03-19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ריאד בן דיאב עתאיקה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6913730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22112345" TargetMode="External"/><Relationship Id="rId16" Type="http://schemas.openxmlformats.org/officeDocument/2006/relationships/hyperlink" Target="http://www.nevo.co.il/case/22001830" TargetMode="External"/><Relationship Id="rId17" Type="http://schemas.openxmlformats.org/officeDocument/2006/relationships/hyperlink" Target="http://www.nevo.co.il/case/22607175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1778276" TargetMode="External"/><Relationship Id="rId22" Type="http://schemas.openxmlformats.org/officeDocument/2006/relationships/hyperlink" Target="http://www.nevo.co.il/case/25623200" TargetMode="External"/><Relationship Id="rId23" Type="http://schemas.openxmlformats.org/officeDocument/2006/relationships/hyperlink" Target="http://www.nevo.co.il/case/25923515" TargetMode="External"/><Relationship Id="rId24" Type="http://schemas.openxmlformats.org/officeDocument/2006/relationships/hyperlink" Target="http://www.nevo.co.il/case/21303448" TargetMode="External"/><Relationship Id="rId25" Type="http://schemas.openxmlformats.org/officeDocument/2006/relationships/hyperlink" Target="http://www.nevo.co.il/case/23588441" TargetMode="External"/><Relationship Id="rId26" Type="http://schemas.openxmlformats.org/officeDocument/2006/relationships/hyperlink" Target="http://www.nevo.co.il/case/25526059" TargetMode="External"/><Relationship Id="rId27" Type="http://schemas.openxmlformats.org/officeDocument/2006/relationships/hyperlink" Target="http://www.nevo.co.il/case/2156748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8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2020-08-18T13:38:00Z</dcterms:created>
  <dc:creator> </dc:creator>
  <dc:description/>
  <cp:keywords/>
  <dc:language>en-IL</dc:language>
  <cp:lastModifiedBy>orly</cp:lastModifiedBy>
  <dcterms:modified xsi:type="dcterms:W3CDTF">2020-08-18T13:38:00Z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ריאד בן דיאב עתאיקה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16913730;7791493:2;5852404;6000182;22112345;22001830;22607175;21778276;25623200;25923515;21303448;23588441;25526059;21567481</vt:lpwstr>
  </property>
  <property fmtid="{D5CDD505-2E9C-101B-9397-08002B2CF9AE}" pid="9" name="CITY">
    <vt:lpwstr>ב"ש</vt:lpwstr>
  </property>
  <property fmtid="{D5CDD505-2E9C-101B-9397-08002B2CF9AE}" pid="10" name="DATE">
    <vt:lpwstr>20200728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70301/144.a;144.b;144:2;186</vt:lpwstr>
  </property>
  <property fmtid="{D5CDD505-2E9C-101B-9397-08002B2CF9AE}" pid="15" name="LAWYER">
    <vt:lpwstr>אפרת צרפתי;טלי זדה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23707</vt:lpwstr>
  </property>
  <property fmtid="{D5CDD505-2E9C-101B-9397-08002B2CF9AE}" pid="23" name="NEWPARTB">
    <vt:lpwstr>03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13800;8868</vt:lpwstr>
  </property>
  <property fmtid="{D5CDD505-2E9C-101B-9397-08002B2CF9AE}" pid="59" name="PADIDATE">
    <vt:lpwstr>20200819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380120200728</vt:lpwstr>
  </property>
  <property fmtid="{D5CDD505-2E9C-101B-9397-08002B2CF9AE}" pid="69" name="TYPE_N_DATE">
    <vt:lpwstr>38020200728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