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2399-08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אלעברה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96"/>
        <w:gridCol w:w="239"/>
        <w:gridCol w:w="2091"/>
        <w:gridCol w:w="2094"/>
      </w:tblGrid>
      <w:tr>
        <w:trPr>
          <w:trHeight w:val="337" w:hRule="atLeast"/>
        </w:trPr>
        <w:tc>
          <w:tcPr>
            <w:tcW w:w="429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עמי קובו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91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5571/08</w:t>
            </w:r>
          </w:p>
        </w:tc>
        <w:tc>
          <w:tcPr>
            <w:tcW w:w="2094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6494/08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5000" w:type="pct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9"/>
        <w:gridCol w:w="5375"/>
      </w:tblGrid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</w:p>
        </w:tc>
      </w:tr>
      <w:tr>
        <w:trPr/>
        <w:tc>
          <w:tcPr>
            <w:tcW w:w="850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 אלעברה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ינאי גורני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רלית עובדה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 הורשע על פי הודאתו בעבירה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החזיק הנאשם במועד הרלוונטי באקדח מסוג קולט בביתו</w:t>
      </w:r>
      <w:r>
        <w:rPr>
          <w:rtl w:val="true"/>
        </w:rPr>
        <w:t xml:space="preserve">, </w:t>
      </w:r>
      <w:r>
        <w:rPr>
          <w:rtl w:val="true"/>
        </w:rPr>
        <w:t>ללא היתר 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טיעון לפיו ייגזר על הנאשם עונש מאסר בפועל בן שבעה חודשים וחצי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>וכן מאסר על תנאי וקנס מתון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ששמעתי את טיעוני הצדדים ועיינתי בתסקיר שירות המבחן</w:t>
      </w:r>
      <w:r>
        <w:rPr>
          <w:rtl w:val="true"/>
        </w:rPr>
        <w:t xml:space="preserve">, </w:t>
      </w:r>
      <w:r>
        <w:rPr>
          <w:rtl w:val="true"/>
        </w:rPr>
        <w:t>סבורני שהסדר הטיעון הינו ראוי ומאוזן ולפיכך אכבדו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 הטיעון נותן ביטוי מחד גיסא לחומרת העבירה והמסוכנות הנובעת ממנה</w:t>
      </w:r>
      <w:r>
        <w:rPr>
          <w:rtl w:val="true"/>
        </w:rPr>
        <w:t xml:space="preserve">,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לעברו הנקי כמעט לחלוטין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שבעה חודשים וחצי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9.9.08</w:t>
      </w:r>
      <w:r>
        <w:rPr>
          <w:rtl w:val="true"/>
        </w:rPr>
        <w:t xml:space="preserve"> </w:t>
      </w:r>
      <w:r>
        <w:rPr>
          <w:rtl w:val="true"/>
        </w:rPr>
        <w:t xml:space="preserve">עד יום </w:t>
      </w:r>
      <w:r>
        <w:rPr/>
        <w:t>23.11.08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הנאשם יתייצב לריצוי עונשו במזכירות בית המשפט ביום </w:t>
      </w:r>
      <w:r>
        <w:rPr/>
        <w:t>29.9.09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10:00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קנס כספי בסך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לא יאוחר מיום </w:t>
      </w:r>
      <w:r>
        <w:rPr/>
        <w:t>1.2.10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שישה חודשי מאסר על תנאי לבל יעבור הנאשם במשך שלוש שנים מיום שחרורו מן המאסר את העבירה בה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16" w:start="-16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אני קובע כי הערבויות שנתן הנאשם ותנאי שחרורו יוותרו בעינם עד להתייצבותו לתחילת ריצוי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ניתן בזאת צו עיכוב יציאה מן הארץ נגד הנאשם וזאת עד למועד התייצבותו לריצוי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זכות ערעור לבית המשפט המחוזי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6"/>
          <w:szCs w:val="6"/>
        </w:rPr>
      </w:pPr>
      <w:r>
        <w:rPr>
          <w:rFonts w:cs="FrankRuehl" w:ascii="Arial" w:hAnsi="Arial"/>
          <w:sz w:val="6"/>
          <w:szCs w:val="6"/>
          <w:rtl w:val="true"/>
        </w:rPr>
        <w:t>&lt;</w:t>
      </w:r>
      <w:r>
        <w:rPr>
          <w:rFonts w:cs="FrankRuehl" w:ascii="Arial" w:hAnsi="Arial"/>
          <w:sz w:val="6"/>
          <w:szCs w:val="6"/>
        </w:rPr>
        <w:t>#6#</w:t>
      </w:r>
      <w:r>
        <w:rPr>
          <w:rFonts w:cs="FrankRueh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FrankRuehl"/>
          <w:sz w:val="6"/>
          <w:szCs w:val="6"/>
        </w:rPr>
      </w:pPr>
      <w:r>
        <w:rPr>
          <w:rFonts w:cs="FrankRuehl" w:ascii="Arial" w:hAnsi="Arial"/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#</w:t>
      </w:r>
      <w:r>
        <w:rPr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color w:val="000000"/>
          <w:sz w:val="22"/>
          <w:szCs w:val="22"/>
        </w:rPr>
        <w:t>54678313-2399/08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ר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גודלי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/Users/liorb/Downloads/study2025-p2/SH-08-2399-643.doc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2399-08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 אלעברה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2009-09-17T00:25:00Z</dcterms:created>
  <dc:creator> </dc:creator>
  <dc:description/>
  <cp:keywords/>
  <dc:language>en-IL</dc:language>
  <cp:lastModifiedBy>comp</cp:lastModifiedBy>
  <dcterms:modified xsi:type="dcterms:W3CDTF">2009-09-17T09:07:00Z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יוסף אלעברה</vt:lpwstr>
  </property>
  <property fmtid="{D5CDD505-2E9C-101B-9397-08002B2CF9AE}" pid="4" name="CITY">
    <vt:lpwstr>רמ'</vt:lpwstr>
  </property>
  <property fmtid="{D5CDD505-2E9C-101B-9397-08002B2CF9AE}" pid="5" name="DATE">
    <vt:lpwstr>20090916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ד#ר עמי קובו</vt:lpwstr>
  </property>
  <property fmtid="{D5CDD505-2E9C-101B-9397-08002B2CF9AE}" pid="9" name="LAWYER">
    <vt:lpwstr>ינאי גורני;רלית עובדה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2399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2399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380020090916</vt:lpwstr>
  </property>
  <property fmtid="{D5CDD505-2E9C-101B-9397-08002B2CF9AE}" pid="35" name="TYPE_N_DATE">
    <vt:lpwstr>38020090916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