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24143-01-11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זיתון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חסן זיתון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יאסר זיתון 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הובא על ידי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ענת הורוויץ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דניאל אוחנה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מירי גור־אריה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דורון טייצמן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לסלי סבה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יצחק קוגלר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נייר עמדה של פורום ירושלים לחקר המשפט הפלילי בנוגע להצעת חוק העונשין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תיקון מסי </w:t>
        </w:r>
        <w:r>
          <w:rPr>
            <w:rStyle w:val="Hyperlink"/>
            <w:rFonts w:cs="FrankRuehl" w:ascii="FrankRuehl" w:hAnsi="FrankRuehl"/>
            <w:u w:val="none"/>
          </w:rPr>
          <w:t>92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הבניית שיקול הדעת השיפוטי בענישה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התשס״ו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חוקים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מרס </w:t>
        </w:r>
        <w:r>
          <w:rPr>
            <w:rStyle w:val="Hyperlink"/>
            <w:rFonts w:cs="FrankRuehl" w:ascii="FrankRuehl" w:hAnsi="FrankRuehl"/>
            <w:u w:val="none"/>
          </w:rPr>
          <w:t>2011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בתוספת השניה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1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</w:rPr>
          <w:t>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צו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כמות הסם בעבירות סמים שבהן מועבר חומר החקירה לתובע מוסמך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0">
        <w:r>
          <w:rPr>
            <w:rStyle w:val="Hyperlink"/>
            <w:rFonts w:ascii="FrankRuehl" w:hAnsi="FrankRuehl" w:cs="FrankRuehl"/>
            <w:color w:val="0000FF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השפיטה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1">
        <w:r>
          <w:rPr>
            <w:rStyle w:val="Hyperlink"/>
            <w:rFonts w:cs="FrankRuehl" w:ascii="FrankRuehl" w:hAnsi="FrankRuehl"/>
            <w:color w:val="0000FF"/>
          </w:rPr>
          <w:t>20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4" w:name="PsakDin"/>
            <w:bookmarkEnd w:id="1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16.4.2012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63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bookmarkStart w:id="16" w:name="ABSTRACT_END"/>
      <w:bookmarkEnd w:id="16"/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יאסר</w:t>
      </w:r>
      <w:r>
        <w:rPr>
          <w:rtl w:val="true"/>
        </w:rPr>
        <w:t xml:space="preserve">) </w:t>
      </w:r>
      <w:r>
        <w:rPr>
          <w:rtl w:val="true"/>
        </w:rPr>
        <w:t>ובקומה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16.12.2010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16.12.2010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תיאור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ההליכים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בתיק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13.1.2011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tl w:val="true"/>
        </w:rPr>
        <w:t xml:space="preserve">.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.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10.10.2011</w:t>
      </w:r>
      <w:r>
        <w:rPr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14.11.2011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11.10.2011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5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7123/11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13.10.2011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6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9062/11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13.12.11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621/12</w:t>
        </w:r>
      </w:hyperlink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26.2.2012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14.11.2011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7.12.2011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7.12.2011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8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7123/11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9142/11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15.12.2011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16.4.2012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16.4.2012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שבינתיים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,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19.6.2012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.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19.6.2012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19.4.2012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19.4.2012</w:t>
      </w:r>
      <w:r>
        <w:rPr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19.6.2012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6.6.2012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19.6.2012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12.6.2012</w:t>
      </w:r>
      <w:r>
        <w:rPr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19.6.2012</w:t>
      </w:r>
      <w:r>
        <w:rPr>
          <w:rtl w:val="true"/>
        </w:rPr>
        <w:t xml:space="preserve">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rtl w:val="true"/>
          </w:rPr>
          <w:t>אכרזת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דרכי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ענישה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תסקיר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קצין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מבחן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10194/09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פוטורוצין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20.7.2010</w:t>
      </w:r>
      <w:r>
        <w:rPr>
          <w:rtl w:val="true"/>
        </w:rPr>
        <w:t xml:space="preserve"> ; </w:t>
      </w:r>
      <w:hyperlink r:id="rId73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13.7.2006</w:t>
      </w:r>
      <w:r>
        <w:rPr>
          <w:rtl w:val="true"/>
        </w:rPr>
        <w:t xml:space="preserve"> ; </w:t>
      </w: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3568/10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26.10.2010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 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4.9.2006</w:t>
      </w:r>
      <w:r>
        <w:rPr>
          <w:rtl w:val="true"/>
        </w:rPr>
        <w:t xml:space="preserve"> ; </w:t>
      </w:r>
      <w:hyperlink r:id="rId7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10194/09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פוטורוצין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20.7.2010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19.6.2012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.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. 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ובהרגליו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19.6.2012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28.6.2012</w:t>
      </w:r>
      <w:r>
        <w:rPr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158/06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14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7.2.2007</w:t>
      </w:r>
      <w:r>
        <w:rPr>
          <w:rtl w:val="true"/>
        </w:rPr>
        <w:t xml:space="preserve">, </w:t>
      </w:r>
      <w:r>
        <w:rPr>
          <w:rtl w:val="true"/>
        </w:rPr>
        <w:t>ותוקף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6.2.2009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263/07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15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11.11.2008</w:t>
      </w:r>
      <w:r>
        <w:rPr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סעדי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" 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מיחידות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4.4.2012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לצריכה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עצמית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83.8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. </w:t>
      </w:r>
      <w:r>
        <w:rPr>
          <w:rtl w:val="true"/>
        </w:rPr>
        <w:t>ליאסר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,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ליאסר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הפקודה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"</w:t>
      </w: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60"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6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60"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/>
        <w:t>31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חזקות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85">
        <w:r>
          <w:rPr>
            <w:rStyle w:val="Hyperlink"/>
            <w:rtl w:val="true"/>
          </w:rPr>
          <w:t>בתוספת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tl w:val="true"/>
        </w:rPr>
        <w:t xml:space="preserve">)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לצריכתו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המפיץ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המפיץ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זילברשץ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מחקרי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, </w:t>
      </w:r>
      <w:r>
        <w:rPr/>
        <w:t>468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471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2.1.2012</w:t>
      </w:r>
      <w:r>
        <w:rPr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התיקון</w:t>
      </w:r>
      <w:r>
        <w:rPr>
          <w:rtl w:val="true"/>
        </w:rPr>
        <w:t xml:space="preserve">)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10.7.2012</w:t>
      </w:r>
      <w:r>
        <w:rPr>
          <w:rtl w:val="true"/>
        </w:rPr>
        <w:t xml:space="preserve">,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10-12-29726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גורביץ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29.4.2012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tl w:val="true"/>
        </w:rPr>
        <w:t xml:space="preserve">).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עיגונם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hyperlink r:id="rId87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09-1016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10.5.2012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rPr>
          <w:rtl w:val="true"/>
        </w:rPr>
        <w:t xml:space="preserve">); </w:t>
      </w:r>
      <w:hyperlink r:id="rId88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667/09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29.3.2012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הכהן</w:t>
      </w:r>
      <w:r>
        <w:rPr>
          <w:rtl w:val="true"/>
        </w:rPr>
        <w:t xml:space="preserve">); </w:t>
      </w:r>
      <w:hyperlink r:id="rId8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40183/02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רביזדה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30.5.2012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)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hyperlink r:id="rId9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hyperlink r:id="rId92">
        <w:r>
          <w:rPr>
            <w:rStyle w:val="Hyperlink"/>
            <w:rtl w:val="true"/>
          </w:rPr>
          <w:t>בסעיף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). 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ועמומה</w:t>
      </w:r>
      <w:r>
        <w:rPr>
          <w:rtl w:val="true"/>
        </w:rPr>
        <w:t xml:space="preserve">.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(</w:t>
      </w:r>
      <w:r>
        <w:rPr/>
        <w:t>sentencing guidelines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,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הורוויץ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ואחרים</w:t>
        </w:r>
        <w:r>
          <w:rPr>
            <w:rStyle w:val="Hyperlink"/>
            <w:color w:val="0000FF"/>
            <w:u w:val="single"/>
            <w:rtl w:val="true"/>
          </w:rPr>
          <w:t>) "</w:t>
        </w:r>
        <w:r>
          <w:rPr>
            <w:rStyle w:val="Hyperlink"/>
            <w:color w:val="0000FF"/>
            <w:u w:val="single"/>
            <w:rtl w:val="true"/>
          </w:rPr>
          <w:t>נייר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עמדה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פורום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color w:val="000000"/>
          <w:rtl w:val="true"/>
        </w:rPr>
        <w:t xml:space="preserve">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/>
        <w:t>2011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P.H. Robinson</w:t>
      </w:r>
      <w:r>
        <w:rPr>
          <w:rtl w:val="true"/>
        </w:rPr>
        <w:t xml:space="preserve">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bidi w:val="0"/>
        <w:spacing w:lineRule="auto" w:line="360"/>
        <w:jc w:val="both"/>
        <w:rPr/>
      </w:pPr>
      <w:r>
        <w:rPr/>
        <w:t>“</w:t>
      </w:r>
      <w:r>
        <w:rPr>
          <w:color w:val="000000"/>
        </w:rPr>
        <w:t>Comments on Proposal for Structuring Judicial Discretion in Sentencing</w:t>
      </w:r>
      <w:r>
        <w:rPr/>
        <w:t>”</w:t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BodyTextIndent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color w:val="000000"/>
          <w:rtl w:val="true"/>
        </w:rPr>
        <w:t>בין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אמנות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למדע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 xml:space="preserve">: </w:t>
      </w:r>
      <w:r>
        <w:rPr>
          <w:rFonts w:cs="David"/>
          <w:color w:val="000000"/>
          <w:rtl w:val="true"/>
        </w:rPr>
        <w:t>גזירת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הדין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כאומנות</w:t>
      </w:r>
      <w:r>
        <w:rPr>
          <w:rFonts w:cs="David"/>
          <w:color w:val="000000"/>
          <w:rtl w:val="true"/>
        </w:rPr>
        <w:t xml:space="preserve">" 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' (</w:t>
      </w:r>
      <w:r>
        <w:rPr>
          <w:rFonts w:cs="David"/>
          <w:rtl w:val="true"/>
        </w:rPr>
        <w:t>תש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217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233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236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r>
        <w:rPr>
          <w:rtl w:val="true"/>
        </w:rPr>
        <w:t>יציר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 </w:t>
      </w:r>
      <w:r>
        <w:rPr>
          <w:rtl w:val="true"/>
        </w:rPr>
        <w:t>שמהווים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הרטוריקה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אספקה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וידועה</w:t>
      </w:r>
      <w:r>
        <w:rPr>
          <w:rtl w:val="true"/>
        </w:rPr>
        <w:t xml:space="preserve">.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 </w:t>
      </w:r>
      <w:r>
        <w:rPr>
          <w:rtl w:val="true"/>
        </w:rPr>
        <w:t>שמוחזקים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b/>
            <w:b/>
            <w:bCs/>
            <w:rtl w:val="true"/>
          </w:rPr>
          <w:t>צו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הפלילי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כמות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בעבירות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שבהן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מועבר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חומר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החקירה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לתובע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מוסמך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hyperlink r:id="rId9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1367/90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אלהוזייל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0.718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hyperlink r:id="rId9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7282/08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13.1.2010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hyperlink r:id="rId9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7657/10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29.3.2012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0.718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0.718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0.718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המצב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באנגליה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הנחיות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23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לערעורים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שתפקידן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והותירו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בגזירת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לתוצאות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ענישה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לאחידות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בדרך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הקביעה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להנחיות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באנגליה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גזירת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כאומנות</w:t>
      </w:r>
      <w:r>
        <w:rPr>
          <w:rFonts w:cs="David"/>
          <w:rtl w:val="true"/>
        </w:rPr>
        <w:t xml:space="preserve">" </w:t>
      </w:r>
      <w:r>
        <w:rPr>
          <w:rFonts w:cs="David"/>
          <w:b/>
          <w:b/>
          <w:bCs/>
          <w:rtl w:val="true"/>
        </w:rPr>
        <w:t>עלי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' (</w:t>
      </w:r>
      <w:r>
        <w:rPr>
          <w:rFonts w:cs="David"/>
          <w:rtl w:val="true"/>
        </w:rPr>
        <w:t>תש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217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229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231</w:t>
      </w:r>
      <w:r>
        <w:rPr>
          <w:rFonts w:cs="David"/>
          <w:rtl w:val="true"/>
        </w:rPr>
        <w:t xml:space="preserve">. </w:t>
      </w:r>
    </w:p>
    <w:p>
      <w:pPr>
        <w:pStyle w:val="BodyTextIndent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sentencing guidelines</w:t>
      </w:r>
      <w:r>
        <w:rPr>
          <w:rtl w:val="true"/>
        </w:rPr>
        <w:t xml:space="preserve">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ההנחיות</w:t>
      </w:r>
      <w:r>
        <w:rPr>
          <w:rtl w:val="true"/>
        </w:rPr>
        <w:t xml:space="preserve">)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Sentencing Council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המועצה</w:t>
      </w:r>
      <w:r>
        <w:rPr>
          <w:rtl w:val="true"/>
        </w:rPr>
        <w:t xml:space="preserve">)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Coroners and Justice Act 2009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  <w:r>
        <w:rPr>
          <w:color w:val="000000"/>
        </w:rPr>
        <w:t>www.legislation.gov.uk</w:t>
      </w:r>
      <w:r>
        <w:rPr>
          <w:rtl w:val="true"/>
        </w:rPr>
        <w:t xml:space="preserve"> 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)) </w:t>
      </w:r>
      <w:r>
        <w:rPr>
          <w:rtl w:val="true"/>
        </w:rPr>
        <w:t>(</w:t>
      </w:r>
      <w:r>
        <w:rPr/>
        <w:t>definitive guidelines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ווילס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)).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/>
        <w:t>2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/>
        <w:t>offence range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starting point in the offence range</w:t>
      </w:r>
      <w:r>
        <w:rPr>
          <w:rtl w:val="true"/>
        </w:rPr>
        <w:t>)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/>
        <w:t>121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שמתפרסמות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לאפריל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ind w:hanging="720" w:start="1440" w:end="705"/>
        <w:jc w:val="both"/>
        <w:rPr>
          <w:b/>
          <w:bCs/>
        </w:rPr>
      </w:pPr>
      <w:r>
        <w:rPr>
          <w:b/>
          <w:bCs/>
        </w:rPr>
        <w:t xml:space="preserve">Sentencing guidelines : duty of court </w:t>
      </w:r>
    </w:p>
    <w:p>
      <w:pPr>
        <w:pStyle w:val="Normal"/>
        <w:numPr>
          <w:ilvl w:val="1"/>
          <w:numId w:val="4"/>
        </w:numPr>
        <w:bidi w:val="0"/>
        <w:spacing w:lineRule="auto" w:line="360"/>
        <w:ind w:hanging="720" w:start="2160" w:end="705"/>
        <w:jc w:val="both"/>
        <w:rPr/>
      </w:pPr>
      <w:r>
        <w:rPr/>
        <w:t xml:space="preserve">Every court – </w:t>
      </w:r>
    </w:p>
    <w:p>
      <w:pPr>
        <w:pStyle w:val="Normal"/>
        <w:numPr>
          <w:ilvl w:val="2"/>
          <w:numId w:val="4"/>
        </w:numPr>
        <w:bidi w:val="0"/>
        <w:spacing w:lineRule="auto" w:line="360"/>
        <w:ind w:hanging="720" w:start="3060" w:end="705"/>
        <w:jc w:val="both"/>
        <w:rPr/>
      </w:pPr>
      <w:r>
        <w:rPr/>
        <w:t xml:space="preserve">must, in sentencing an offender, follow any sentencing guidelines which are relevant to the offender’s case, and </w:t>
      </w:r>
    </w:p>
    <w:p>
      <w:pPr>
        <w:pStyle w:val="Normal"/>
        <w:numPr>
          <w:ilvl w:val="2"/>
          <w:numId w:val="4"/>
        </w:numPr>
        <w:bidi w:val="0"/>
        <w:spacing w:lineRule="auto" w:line="360"/>
        <w:ind w:hanging="720" w:start="3060" w:end="705"/>
        <w:jc w:val="both"/>
        <w:rPr/>
      </w:pPr>
      <w:r>
        <w:rPr/>
        <w:t xml:space="preserve">must, in exercising any other function relating to the sentencing of offenders, follow any sentencing guidelines which are relevant to the exercise of the function, </w:t>
      </w:r>
    </w:p>
    <w:p>
      <w:pPr>
        <w:pStyle w:val="Normal"/>
        <w:bidi w:val="0"/>
        <w:spacing w:lineRule="auto" w:line="360"/>
        <w:ind w:start="2340" w:end="705"/>
        <w:jc w:val="both"/>
        <w:rPr/>
      </w:pPr>
      <w:r>
        <w:rPr/>
        <w:t>unless the court is satisfied that it would be contrary to the interests of justice to do so.”</w:t>
      </w:r>
    </w:p>
    <w:p>
      <w:pPr>
        <w:pStyle w:val="Normal"/>
        <w:spacing w:lineRule="auto" w:line="360"/>
        <w:ind w:hanging="720" w:start="720" w:end="705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מהמילה</w:t>
      </w:r>
      <w:r>
        <w:rPr>
          <w:rFonts w:cs="Times New Roman"/>
          <w:rtl w:val="true"/>
        </w:rPr>
        <w:t xml:space="preserve"> </w:t>
      </w:r>
      <w:r>
        <w:rPr/>
        <w:t>must</w:t>
      </w:r>
      <w:r>
        <w:rPr>
          <w:rtl w:val="true"/>
        </w:rPr>
        <w:t xml:space="preserve"> </w:t>
      </w:r>
      <w:r>
        <w:rPr>
          <w:rtl w:val="true"/>
        </w:rPr>
        <w:t>ומהביטוי</w:t>
      </w:r>
      <w:r>
        <w:rPr>
          <w:rFonts w:cs="Times New Roman"/>
          <w:rtl w:val="true"/>
        </w:rPr>
        <w:t xml:space="preserve"> </w:t>
      </w:r>
      <w:r>
        <w:rPr/>
        <w:t>duty of court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</w:rPr>
        <w:t>Drug Offences</w:t>
      </w:r>
      <w:r>
        <w:rPr/>
        <w:t xml:space="preserve"> </w:t>
      </w:r>
      <w:r>
        <w:rPr>
          <w:b/>
          <w:bCs/>
        </w:rPr>
        <w:t>Definitive Guidelines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ההנחיות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לפברואר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:  </w:t>
      </w:r>
      <w:r>
        <w:rPr>
          <w:color w:val="000000"/>
        </w:rPr>
        <w:t>www.sentencingcouncil.judiciary.gov.il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Misuse of Drugs Act 1971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  <w:r>
        <w:rPr>
          <w:color w:val="000000"/>
        </w:rPr>
        <w:t>www.legislation.gov.uk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/>
        <w:t>b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  <w:r>
        <w:rPr/>
        <w:t>Class A, Class B, Class C</w:t>
      </w:r>
      <w:r>
        <w:rPr>
          <w:rtl w:val="true"/>
        </w:rPr>
        <w:t xml:space="preserve"> </w:t>
      </w:r>
      <w:r>
        <w:rPr>
          <w:rtl w:val="true"/>
        </w:rPr>
        <w:t>ובתוספות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קלסיפיקציה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Class B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possession of drug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possession (with intent to supply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כותרת</w:t>
      </w:r>
      <w:r>
        <w:rPr>
          <w:rFonts w:cs="Times New Roman"/>
          <w:rtl w:val="true"/>
        </w:rPr>
        <w:t xml:space="preserve"> </w:t>
      </w:r>
      <w:r>
        <w:rPr/>
        <w:t>Prosecution and Punishment of Offences</w:t>
      </w:r>
      <w:r>
        <w:rPr>
          <w:rtl w:val="true"/>
        </w:rPr>
        <w:t xml:space="preserve"> 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B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C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אספקה</w:t>
      </w:r>
      <w:r>
        <w:rPr>
          <w:rtl w:val="true"/>
        </w:rPr>
        <w:t xml:space="preserve">)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; </w:t>
      </w:r>
    </w:p>
    <w:p>
      <w:pPr>
        <w:pStyle w:val="BodyText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); </w:t>
      </w:r>
    </w:p>
    <w:p>
      <w:pPr>
        <w:pStyle w:val="BodyText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);</w:t>
      </w:r>
    </w:p>
    <w:p>
      <w:pPr>
        <w:pStyle w:val="BodyText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);</w:t>
      </w:r>
    </w:p>
    <w:p>
      <w:pPr>
        <w:pStyle w:val="BodyText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יושם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possession with intent to supply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 :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קטגוריית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culpability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harm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purity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leading role</w:t>
      </w:r>
      <w:r>
        <w:rPr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significant role</w:t>
      </w:r>
      <w:r>
        <w:rPr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lesser role</w:t>
      </w:r>
      <w:r>
        <w:rPr>
          <w:rtl w:val="true"/>
        </w:rPr>
        <w:t>)</w:t>
      </w:r>
      <w:r>
        <w:rPr>
          <w:rtl w:val="true"/>
        </w:rPr>
        <w:t xml:space="preserve"> :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מנוצל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נאיביות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>/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אנאלוגיה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אנאלוגיה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: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).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tbl>
      <w:tblPr>
        <w:bidiVisual w:val="true"/>
        <w:tblW w:w="8001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08"/>
        <w:gridCol w:w="1981"/>
        <w:gridCol w:w="2018"/>
        <w:gridCol w:w="1994"/>
      </w:tblGrid>
      <w:tr>
        <w:trPr/>
        <w:tc>
          <w:tcPr>
            <w:tcW w:w="2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Class A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תפקיד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מוביל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תפקיד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משמעותי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תפקיד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מופחת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ק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קוקאין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14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/>
              <w:t>16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 </w:t>
            </w:r>
            <w:r>
              <w:rPr/>
              <w:t>9</w:t>
            </w:r>
            <w:r>
              <w:rPr>
                <w:rtl w:val="true"/>
              </w:rPr>
              <w:t xml:space="preserve"> - </w:t>
            </w:r>
            <w:r>
              <w:rPr/>
              <w:t>12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6</w:t>
            </w:r>
            <w:r>
              <w:rPr>
                <w:rtl w:val="true"/>
              </w:rPr>
              <w:t xml:space="preserve"> - </w:t>
            </w:r>
            <w:r>
              <w:rPr/>
              <w:t>9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ק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קוקאין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11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9</w:t>
            </w:r>
            <w:r>
              <w:rPr>
                <w:rtl w:val="true"/>
              </w:rPr>
              <w:t xml:space="preserve"> - </w:t>
            </w:r>
            <w:r>
              <w:rPr/>
              <w:t>13</w:t>
            </w:r>
          </w:p>
        </w:tc>
        <w:tc>
          <w:tcPr>
            <w:tcW w:w="2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8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5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הרואין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3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הרואין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קוקאין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וחצי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צו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מוגבר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לתועלת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בפועל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 xml:space="preserve">,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%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ופרופורציונאלי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הקריטריונים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מבנהו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המנדטורית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באנגליה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בחצרים</w:t>
      </w:r>
      <w:r>
        <w:rPr>
          <w:rtl w:val="true"/>
        </w:rPr>
        <w:t xml:space="preserve">)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7"/>
        </w:numPr>
        <w:ind w:hanging="720" w:start="1440"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הפריזמה</w:t>
      </w:r>
      <w:r>
        <w:rPr>
          <w:rtl w:val="true"/>
        </w:rPr>
        <w:t xml:space="preserve">"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</w:t>
      </w:r>
      <w:r>
        <w:rPr>
          <w:rtl w:val="true"/>
        </w:rPr>
        <w:t>והוחזק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ומוינה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הפקה</w:t>
      </w:r>
      <w:r>
        <w:rPr>
          <w:rtl w:val="true"/>
        </w:rPr>
        <w:t xml:space="preserve">, </w:t>
      </w:r>
      <w:r>
        <w:rPr>
          <w:rtl w:val="true"/>
        </w:rPr>
        <w:t>יצוא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הגיאומטרי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הגיאומטרי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hyperlink r:id="rId10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.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. </w:t>
      </w:r>
    </w:p>
    <w:p>
      <w:pPr>
        <w:pStyle w:val="BodyText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Class A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ויאסר</w:t>
      </w:r>
      <w:r>
        <w:rPr>
          <w:rtl w:val="true"/>
        </w:rPr>
        <w:t xml:space="preserve">.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>"</w:t>
      </w:r>
      <w:r>
        <w:rPr>
          <w:u w:val="single"/>
          <w:rtl w:val="true"/>
        </w:rPr>
        <w:t>הפריזמה</w:t>
      </w:r>
      <w:r>
        <w:rPr>
          <w:rtl w:val="true"/>
        </w:rPr>
        <w:t xml:space="preserve">"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</w:t>
        </w:r>
      </w:hyperlink>
      <w:r>
        <w:rPr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לחוק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יסוד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השפיטה</w:t>
        </w:r>
      </w:hyperlink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.  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דוגמאות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מהפסיקה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)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1188/08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12.2.2008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6977/94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21.8.1995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1594/96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2.4.1997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5045/98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מגדלאני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12.6.2000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464/88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30.5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1110/91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25.4.1991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20.5.2007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38.15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הירואין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בורגרקר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30.5.2011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59.1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9537/06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1.3.2007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start="144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".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2410/07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18.10.07</w:t>
      </w:r>
      <w:r>
        <w:rPr>
          <w:rtl w:val="true"/>
        </w:rPr>
        <w:t xml:space="preserve">)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68.6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6839/97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28.4.1998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start="144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תרומתה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;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."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1872/98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3.6.1999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וחצי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6658/04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20.9.2004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start="144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." </w:t>
      </w:r>
    </w:p>
    <w:p>
      <w:pPr>
        <w:pStyle w:val="BodyText"/>
        <w:ind w:start="288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1281/01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31.5.2001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1282/07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25.7.07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96.74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u w:val="single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BodyText"/>
        <w:ind w:start="144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8"/>
        </w:numPr>
        <w:ind w:hanging="720" w:start="1440" w:end="0"/>
        <w:jc w:val="both"/>
        <w:rPr/>
      </w:pPr>
      <w:hyperlink r:id="rId132">
        <w:r>
          <w:rPr>
            <w:rStyle w:val="Hyperlink"/>
          </w:rPr>
          <w:t>211/09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22.6.2010</w:t>
      </w:r>
      <w:r>
        <w:rPr>
          <w:rtl w:val="true"/>
        </w:rPr>
        <w:t xml:space="preserve">)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176.67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שבוצעו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hyperlink r:id="rId1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  <w:tab/>
        <w:tab/>
        <w:tab/>
        <w:t>"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4320" w:end="0"/>
        <w:jc w:val="both"/>
        <w:rPr>
          <w:rStyle w:val="Hyperlink"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35">
        <w:r>
          <w:rPr>
            <w:rStyle w:val="Hyperlink"/>
            <w:rtl w:val="true"/>
          </w:rPr>
          <w:t>בסעיף</w:t>
        </w:r>
      </w:hyperlink>
    </w:p>
    <w:p>
      <w:pPr>
        <w:pStyle w:val="BodyText"/>
        <w:ind w:start="4320" w:end="0"/>
        <w:jc w:val="both"/>
        <w:rPr/>
      </w:pPr>
      <w:hyperlink r:id="rId136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3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>."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hyperlink r:id="rId1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hyperlink r:id="rId13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)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.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83.8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)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. </w:t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hyperlink r:id="rId1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3600" w:end="0"/>
        <w:jc w:val="both"/>
        <w:rPr/>
      </w:pPr>
      <w:r>
        <w:rPr>
          <w:rtl w:val="true"/>
        </w:rPr>
      </w:r>
    </w:p>
    <w:p>
      <w:pPr>
        <w:pStyle w:val="BodyText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3600" w:end="0"/>
        <w:jc w:val="both"/>
        <w:rPr/>
      </w:pPr>
      <w:r>
        <w:rPr>
          <w:rtl w:val="true"/>
        </w:rPr>
        <w:t>"</w:t>
      </w: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."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4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14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4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."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hyperlink r:id="rId1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226,000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"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5.65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83.8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)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35,000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1440"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</w:p>
    <w:p>
      <w:pPr>
        <w:pStyle w:val="BodyText"/>
        <w:ind w:end="0"/>
        <w:jc w:val="both"/>
        <w:rPr>
          <w:u w:val="single"/>
        </w:rPr>
      </w:pPr>
      <w:r>
        <w:rPr>
          <w:u w:val="single"/>
          <w:rtl w:val="true"/>
        </w:rPr>
        <w:t>האפשרות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לחרוג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hyperlink r:id="rId15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7196/11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ביזאוי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19.6.2012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119.6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המורשעים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1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4484/05</w:t>
        </w:r>
      </w:hyperlink>
      <w:r>
        <w:rPr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8.8.2006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." 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" 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).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hyperlink r:id="rId15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10.7.2012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הנמוכות</w:t>
      </w:r>
      <w:r>
        <w:rPr>
          <w:rtl w:val="true"/>
        </w:rPr>
        <w:t xml:space="preserve">)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b/>
          <w:bCs/>
        </w:rPr>
        <w:t>Sentencing Council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b/>
          <w:bCs/>
        </w:rPr>
        <w:t>Coroners and Justice Act 2009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השיקולים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hyperlink r:id="rId16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6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/>
        <w:t>culpability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נשתמש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ההיקש</w:t>
      </w:r>
      <w:r>
        <w:rPr>
          <w:rtl w:val="true"/>
        </w:rPr>
        <w:t xml:space="preserve">,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lesser role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מתפקיד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significant role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leading role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tl w:val="true"/>
        </w:rPr>
        <w:t xml:space="preserve">".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 xml:space="preserve">".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מקלה</w:t>
      </w:r>
      <w:r>
        <w:rPr>
          <w:rtl w:val="true"/>
        </w:rPr>
        <w:t xml:space="preserve">". 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בהחזקתה</w:t>
      </w:r>
      <w:r>
        <w:rPr>
          <w:rtl w:val="true"/>
        </w:rPr>
        <w:t xml:space="preserve">. </w:t>
      </w:r>
      <w:hyperlink r:id="rId1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ההסתברויות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)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אפסנאים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" </w:t>
      </w:r>
      <w:r>
        <w:rPr>
          <w:rtl w:val="true"/>
        </w:rPr>
        <w:t>וחלוקת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16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7659/10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29.3.2012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אפסנאים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הטהור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, 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.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tl w:val="true"/>
        </w:rPr>
        <w:t xml:space="preserve">"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16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;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".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6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start="144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</w:p>
    <w:p>
      <w:pPr>
        <w:pStyle w:val="BodyText"/>
        <w:ind w:start="2880" w:end="0"/>
        <w:jc w:val="both"/>
        <w:rPr/>
      </w:pPr>
      <w:r>
        <w:rPr>
          <w:rtl w:val="true"/>
        </w:rPr>
      </w:r>
    </w:p>
    <w:p>
      <w:pPr>
        <w:pStyle w:val="BodyText"/>
        <w:ind w:start="288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."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1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2410/07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תורכ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19.10.07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hyperlink r:id="rId17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באנאלוגיה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harm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הדיכוטומית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ומהירים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 </w:t>
      </w:r>
      <w:hyperlink r:id="rId172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hyperlink r:id="rId17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(</w:t>
      </w:r>
      <w:hyperlink r:id="rId1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 ;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1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>) ;</w:t>
      </w:r>
    </w:p>
    <w:p>
      <w:pPr>
        <w:pStyle w:val="BodyText"/>
        <w:numPr>
          <w:ilvl w:val="0"/>
          <w:numId w:val="3"/>
        </w:numPr>
        <w:ind w:hanging="720" w:start="1440"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 ;</w:t>
      </w:r>
    </w:p>
    <w:p>
      <w:pPr>
        <w:pStyle w:val="BodyText"/>
        <w:numPr>
          <w:ilvl w:val="0"/>
          <w:numId w:val="3"/>
        </w:numPr>
        <w:ind w:hanging="720" w:start="1440" w:end="0"/>
        <w:jc w:val="both"/>
        <w:rPr/>
      </w:pPr>
      <w:r>
        <w:rPr>
          <w:b/>
          <w:b/>
          <w:bCs/>
          <w:rtl w:val="true"/>
        </w:rPr>
        <w:t>עברם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hyperlink r:id="rId178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9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8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) :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16.12.2010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13.3.2012</w:t>
      </w:r>
      <w:r>
        <w:rPr>
          <w:rtl w:val="true"/>
        </w:rPr>
        <w:t>.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;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;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8768360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9"/>
        </w:numPr>
        <w:ind w:hanging="915" w:start="1635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263/07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11.11.2008</w:t>
      </w:r>
      <w:r>
        <w:rPr>
          <w:rtl w:val="true"/>
        </w:rPr>
        <w:t xml:space="preserve"> ;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start="1635" w:end="0"/>
        <w:jc w:val="both"/>
        <w:rPr/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20.3.2011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18.8.2011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19.8.2011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10.11.2011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11.11.2011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13.11.2011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1.1.2013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start="144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8768360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10"/>
        </w:numPr>
        <w:ind w:hanging="915" w:start="163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7"/>
      <w:footerReference w:type="default" r:id="rId18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24143-01-11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זיתון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5"/>
      <w:numFmt w:val="decimal"/>
      <w:lvlText w:val="%1"/>
      <w:lvlJc w:val="start"/>
      <w:pPr>
        <w:tabs>
          <w:tab w:val="num" w:pos="1440"/>
        </w:tabs>
        <w:ind w:start="1440" w:hanging="720"/>
      </w:pPr>
    </w:lvl>
  </w:abstractNum>
  <w:abstractNum w:abstractNumId="3">
    <w:lvl w:ilvl="0">
      <w:start w:val="2"/>
      <w:numFmt w:val="hebrew1"/>
      <w:lvlText w:val="%1."/>
      <w:lvlJc w:val="start"/>
      <w:pPr>
        <w:tabs>
          <w:tab w:val="num" w:pos="1440"/>
        </w:tabs>
        <w:ind w:start="1440" w:hanging="720"/>
      </w:pPr>
    </w:lvl>
  </w:abstractNum>
  <w:abstractNum w:abstractNumId="4">
    <w:lvl w:ilvl="0">
      <w:start w:val="125"/>
      <w:numFmt w:val="decimal"/>
      <w:lvlText w:val="%1"/>
      <w:lvlJc w:val="start"/>
      <w:pPr>
        <w:tabs>
          <w:tab w:val="num" w:pos="1440"/>
        </w:tabs>
        <w:ind w:start="1440" w:hanging="720"/>
      </w:pPr>
    </w:lvl>
    <w:lvl w:ilvl="1">
      <w:start w:val="1"/>
      <w:numFmt w:val="decimal"/>
      <w:lvlText w:val="(%2)"/>
      <w:lvlJc w:val="start"/>
      <w:pPr>
        <w:tabs>
          <w:tab w:val="num" w:pos="2160"/>
        </w:tabs>
        <w:ind w:start="2160" w:hanging="720"/>
      </w:pPr>
    </w:lvl>
    <w:lvl w:ilvl="2">
      <w:start w:val="1"/>
      <w:numFmt w:val="lowerLetter"/>
      <w:lvlText w:val="(%3)"/>
      <w:lvlJc w:val="start"/>
      <w:pPr>
        <w:tabs>
          <w:tab w:val="num" w:pos="3060"/>
        </w:tabs>
        <w:ind w:start="3060" w:hanging="72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6">
    <w:lvl w:ilvl="0">
      <w:start w:val="4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7">
    <w:lvl w:ilvl="0">
      <w:start w:val="2"/>
      <w:numFmt w:val="hebrew1"/>
      <w:lvlText w:val="%1."/>
      <w:lvlJc w:val="start"/>
      <w:pPr>
        <w:tabs>
          <w:tab w:val="num" w:pos="1440"/>
        </w:tabs>
        <w:ind w:start="1440" w:hanging="720"/>
      </w:p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915"/>
      </w:pPr>
    </w:lvl>
  </w:abstractNum>
  <w:abstractNum w:abstractNumId="10">
    <w:lvl w:ilvl="0">
      <w:start w:val="2"/>
      <w:numFmt w:val="hebrew1"/>
      <w:lvlText w:val="%1."/>
      <w:lvlJc w:val="end"/>
      <w:pPr>
        <w:tabs>
          <w:tab w:val="num" w:pos="1635"/>
        </w:tabs>
        <w:ind w:start="1635" w:hanging="915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25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hanging="720" w:start="720" w:end="0"/>
    </w:pPr>
    <w:rPr>
      <w:rFonts w:cs="Times New Roman"/>
    </w:rPr>
  </w:style>
  <w:style w:type="paragraph" w:styleId="BodyTextIndent3">
    <w:name w:val="Body Text Indent 3"/>
    <w:basedOn w:val="Normal"/>
    <w:qFormat/>
    <w:pPr>
      <w:spacing w:lineRule="auto" w:line="360"/>
      <w:ind w:hanging="720" w:start="144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44918" TargetMode="External"/><Relationship Id="rId3" Type="http://schemas.openxmlformats.org/officeDocument/2006/relationships/hyperlink" Target="http://www.nevo.co.il/safrut/book/44918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2T" TargetMode="External"/><Relationship Id="rId6" Type="http://schemas.openxmlformats.org/officeDocument/2006/relationships/hyperlink" Target="http://www.nevo.co.il/law/4216/6" TargetMode="External"/><Relationship Id="rId7" Type="http://schemas.openxmlformats.org/officeDocument/2006/relationships/hyperlink" Target="http://www.nevo.co.il/law/4216/7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/8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4" TargetMode="External"/><Relationship Id="rId14" Type="http://schemas.openxmlformats.org/officeDocument/2006/relationships/hyperlink" Target="http://www.nevo.co.il/law/4216/21" TargetMode="External"/><Relationship Id="rId15" Type="http://schemas.openxmlformats.org/officeDocument/2006/relationships/hyperlink" Target="http://www.nevo.co.il/law/4216/31.3" TargetMode="External"/><Relationship Id="rId16" Type="http://schemas.openxmlformats.org/officeDocument/2006/relationships/hyperlink" Target="http://www.nevo.co.il/law/4216/32" TargetMode="External"/><Relationship Id="rId17" Type="http://schemas.openxmlformats.org/officeDocument/2006/relationships/hyperlink" Target="http://www.nevo.co.il/law/4216/36" TargetMode="External"/><Relationship Id="rId18" Type="http://schemas.openxmlformats.org/officeDocument/2006/relationships/hyperlink" Target="http://www.nevo.co.il/law/4216/36a" TargetMode="External"/><Relationship Id="rId19" Type="http://schemas.openxmlformats.org/officeDocument/2006/relationships/hyperlink" Target="http://www.nevo.co.il/law/4216/36b" TargetMode="External"/><Relationship Id="rId20" Type="http://schemas.openxmlformats.org/officeDocument/2006/relationships/hyperlink" Target="http://www.nevo.co.il/law/4216/36c" TargetMode="External"/><Relationship Id="rId21" Type="http://schemas.openxmlformats.org/officeDocument/2006/relationships/hyperlink" Target="http://www.nevo.co.il/law/4216/36d" TargetMode="External"/><Relationship Id="rId22" Type="http://schemas.openxmlformats.org/officeDocument/2006/relationships/hyperlink" Target="http://www.nevo.co.il/law/4216/36e" TargetMode="External"/><Relationship Id="rId23" Type="http://schemas.openxmlformats.org/officeDocument/2006/relationships/hyperlink" Target="http://www.nevo.co.il/law/4216/36f" TargetMode="External"/><Relationship Id="rId24" Type="http://schemas.openxmlformats.org/officeDocument/2006/relationships/hyperlink" Target="http://www.nevo.co.il/law/4216/36g" TargetMode="External"/><Relationship Id="rId25" Type="http://schemas.openxmlformats.org/officeDocument/2006/relationships/hyperlink" Target="http://www.nevo.co.il/law/4216/36h" TargetMode="External"/><Relationship Id="rId26" Type="http://schemas.openxmlformats.org/officeDocument/2006/relationships/hyperlink" Target="http://www.nevo.co.il/law/4216/36i" TargetMode="External"/><Relationship Id="rId27" Type="http://schemas.openxmlformats.org/officeDocument/2006/relationships/hyperlink" Target="http://www.nevo.co.il/law/4216/36j" TargetMode="External"/><Relationship Id="rId28" Type="http://schemas.openxmlformats.org/officeDocument/2006/relationships/hyperlink" Target="http://www.nevo.co.il/law/4216/37a" TargetMode="External"/><Relationship Id="rId29" Type="http://schemas.openxmlformats.org/officeDocument/2006/relationships/hyperlink" Target="http://www.nevo.co.il/law/71557" TargetMode="External"/><Relationship Id="rId30" Type="http://schemas.openxmlformats.org/officeDocument/2006/relationships/hyperlink" Target="http://www.nevo.co.il/law/71557/1.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/40c" TargetMode="External"/><Relationship Id="rId34" Type="http://schemas.openxmlformats.org/officeDocument/2006/relationships/hyperlink" Target="http://www.nevo.co.il/law/70301/40c.b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law/70301/40f" TargetMode="External"/><Relationship Id="rId38" Type="http://schemas.openxmlformats.org/officeDocument/2006/relationships/hyperlink" Target="http://www.nevo.co.il/law/70301/40g" TargetMode="External"/><Relationship Id="rId39" Type="http://schemas.openxmlformats.org/officeDocument/2006/relationships/hyperlink" Target="http://www.nevo.co.il/law/70301/40h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/40i.a.2" TargetMode="External"/><Relationship Id="rId42" Type="http://schemas.openxmlformats.org/officeDocument/2006/relationships/hyperlink" Target="http://www.nevo.co.il/law/70301/40i.a.3." TargetMode="External"/><Relationship Id="rId43" Type="http://schemas.openxmlformats.org/officeDocument/2006/relationships/hyperlink" Target="http://www.nevo.co.il/law/70301/40i.a.4" TargetMode="External"/><Relationship Id="rId44" Type="http://schemas.openxmlformats.org/officeDocument/2006/relationships/hyperlink" Target="http://www.nevo.co.il/law/70301/40i.a.5" TargetMode="External"/><Relationship Id="rId45" Type="http://schemas.openxmlformats.org/officeDocument/2006/relationships/hyperlink" Target="http://www.nevo.co.il/law/70301/40j" TargetMode="External"/><Relationship Id="rId46" Type="http://schemas.openxmlformats.org/officeDocument/2006/relationships/hyperlink" Target="http://www.nevo.co.il/law/70301/40j.c" TargetMode="External"/><Relationship Id="rId47" Type="http://schemas.openxmlformats.org/officeDocument/2006/relationships/hyperlink" Target="http://www.nevo.co.il/law/70301/61.a.4" TargetMode="External"/><Relationship Id="rId48" Type="http://schemas.openxmlformats.org/officeDocument/2006/relationships/hyperlink" Target="http://www.nevo.co.il/law/70301/34kd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/40ja.1" TargetMode="External"/><Relationship Id="rId51" Type="http://schemas.openxmlformats.org/officeDocument/2006/relationships/hyperlink" Target="http://www.nevo.co.il/law/70301/40ja.11" TargetMode="External"/><Relationship Id="rId52" Type="http://schemas.openxmlformats.org/officeDocument/2006/relationships/hyperlink" Target="http://www.nevo.co.il/law/70301/40ja.2" TargetMode="External"/><Relationship Id="rId53" Type="http://schemas.openxmlformats.org/officeDocument/2006/relationships/hyperlink" Target="http://www.nevo.co.il/law/70301/40ja.6" TargetMode="External"/><Relationship Id="rId54" Type="http://schemas.openxmlformats.org/officeDocument/2006/relationships/hyperlink" Target="http://www.nevo.co.il/law/70301/40ja.8" TargetMode="External"/><Relationship Id="rId55" Type="http://schemas.openxmlformats.org/officeDocument/2006/relationships/hyperlink" Target="http://www.nevo.co.il/law/70301/40jb" TargetMode="External"/><Relationship Id="rId56" Type="http://schemas.openxmlformats.org/officeDocument/2006/relationships/hyperlink" Target="http://www.nevo.co.il/law/70301/40jc" TargetMode="External"/><Relationship Id="rId57" Type="http://schemas.openxmlformats.org/officeDocument/2006/relationships/hyperlink" Target="http://www.nevo.co.il/law/70301/40jc.c" TargetMode="External"/><Relationship Id="rId58" Type="http://schemas.openxmlformats.org/officeDocument/2006/relationships/hyperlink" Target="http://www.nevo.co.il/law/70301/40jd" TargetMode="External"/><Relationship Id="rId59" Type="http://schemas.openxmlformats.org/officeDocument/2006/relationships/hyperlink" Target="http://www.nevo.co.il/law/74955" TargetMode="External"/><Relationship Id="rId60" Type="http://schemas.openxmlformats.org/officeDocument/2006/relationships/hyperlink" Target="http://www.nevo.co.il/law/74874" TargetMode="External"/><Relationship Id="rId61" Type="http://schemas.openxmlformats.org/officeDocument/2006/relationships/hyperlink" Target="http://www.nevo.co.il/law/74874/20" TargetMode="External"/><Relationship Id="rId62" Type="http://schemas.openxmlformats.org/officeDocument/2006/relationships/hyperlink" Target="http://www.nevo.co.il/law/4216/7.a" TargetMode="External"/><Relationship Id="rId63" Type="http://schemas.openxmlformats.org/officeDocument/2006/relationships/hyperlink" Target="http://www.nevo.co.il/law/4216/7.c" TargetMode="External"/><Relationship Id="rId64" Type="http://schemas.openxmlformats.org/officeDocument/2006/relationships/hyperlink" Target="http://www.nevo.co.il/law/4216" TargetMode="External"/><Relationship Id="rId65" Type="http://schemas.openxmlformats.org/officeDocument/2006/relationships/hyperlink" Target="http://www.nevo.co.il/case/5573151" TargetMode="External"/><Relationship Id="rId66" Type="http://schemas.openxmlformats.org/officeDocument/2006/relationships/hyperlink" Target="http://www.nevo.co.il/case/5573152" TargetMode="External"/><Relationship Id="rId67" Type="http://schemas.openxmlformats.org/officeDocument/2006/relationships/hyperlink" Target="http://www.nevo.co.il/case/5573150" TargetMode="External"/><Relationship Id="rId68" Type="http://schemas.openxmlformats.org/officeDocument/2006/relationships/hyperlink" Target="http://www.nevo.co.il/case/5573151" TargetMode="External"/><Relationship Id="rId69" Type="http://schemas.openxmlformats.org/officeDocument/2006/relationships/hyperlink" Target="http://www.nevo.co.il/case/5573153" TargetMode="External"/><Relationship Id="rId70" Type="http://schemas.openxmlformats.org/officeDocument/2006/relationships/hyperlink" Target="http://www.nevo.co.il/law/71557/1.1" TargetMode="External"/><Relationship Id="rId71" Type="http://schemas.openxmlformats.org/officeDocument/2006/relationships/hyperlink" Target="http://www.nevo.co.il/law/71557" TargetMode="External"/><Relationship Id="rId72" Type="http://schemas.openxmlformats.org/officeDocument/2006/relationships/hyperlink" Target="http://www.nevo.co.il/case/5847071" TargetMode="External"/><Relationship Id="rId73" Type="http://schemas.openxmlformats.org/officeDocument/2006/relationships/hyperlink" Target="http://www.nevo.co.il/case/5860054" TargetMode="External"/><Relationship Id="rId74" Type="http://schemas.openxmlformats.org/officeDocument/2006/relationships/hyperlink" Target="http://www.nevo.co.il/case/5903477" TargetMode="External"/><Relationship Id="rId75" Type="http://schemas.openxmlformats.org/officeDocument/2006/relationships/hyperlink" Target="http://www.nevo.co.il/case/5775168" TargetMode="External"/><Relationship Id="rId76" Type="http://schemas.openxmlformats.org/officeDocument/2006/relationships/hyperlink" Target="http://www.nevo.co.il/case/5847071" TargetMode="External"/><Relationship Id="rId77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law/4216/7.a" TargetMode="External"/><Relationship Id="rId79" Type="http://schemas.openxmlformats.org/officeDocument/2006/relationships/hyperlink" Target="http://www.nevo.co.il/law/4216/7.c" TargetMode="External"/><Relationship Id="rId80" Type="http://schemas.openxmlformats.org/officeDocument/2006/relationships/hyperlink" Target="http://www.nevo.co.il/law/4216" TargetMode="External"/><Relationship Id="rId81" Type="http://schemas.openxmlformats.org/officeDocument/2006/relationships/hyperlink" Target="http://www.nevo.co.il/law/70301/61.a.4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61.a.4" TargetMode="External"/><Relationship Id="rId84" Type="http://schemas.openxmlformats.org/officeDocument/2006/relationships/hyperlink" Target="http://www.nevo.co.il/law/4216/31.3" TargetMode="External"/><Relationship Id="rId85" Type="http://schemas.openxmlformats.org/officeDocument/2006/relationships/hyperlink" Target="http://www.nevo.co.il/law/4216/2T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543156" TargetMode="External"/><Relationship Id="rId88" Type="http://schemas.openxmlformats.org/officeDocument/2006/relationships/hyperlink" Target="http://www.nevo.co.il/case/2473464" TargetMode="External"/><Relationship Id="rId89" Type="http://schemas.openxmlformats.org/officeDocument/2006/relationships/hyperlink" Target="http://www.nevo.co.il/case/2229163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40b" TargetMode="External"/><Relationship Id="rId92" Type="http://schemas.openxmlformats.org/officeDocument/2006/relationships/hyperlink" Target="http://www.nevo.co.il/law/70301/40c" TargetMode="External"/><Relationship Id="rId93" Type="http://schemas.openxmlformats.org/officeDocument/2006/relationships/hyperlink" Target="http://www.nevo.co.il/law/70301/40d;40e;40f;40g;40h;40i;40j;40ja;40jb;40jc" TargetMode="External"/><Relationship Id="rId94" Type="http://schemas.openxmlformats.org/officeDocument/2006/relationships/hyperlink" Target="http://www.nevo.co.il/safrut/book/44918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4955" TargetMode="External"/><Relationship Id="rId97" Type="http://schemas.openxmlformats.org/officeDocument/2006/relationships/hyperlink" Target="http://www.nevo.co.il/case/17911650" TargetMode="External"/><Relationship Id="rId98" Type="http://schemas.openxmlformats.org/officeDocument/2006/relationships/hyperlink" Target="http://www.nevo.co.il/case/6100203" TargetMode="External"/><Relationship Id="rId99" Type="http://schemas.openxmlformats.org/officeDocument/2006/relationships/hyperlink" Target="http://www.nevo.co.il/case/6093386" TargetMode="External"/><Relationship Id="rId100" Type="http://schemas.openxmlformats.org/officeDocument/2006/relationships/hyperlink" Target="http://www.nevo.co.il/law/4216" TargetMode="External"/><Relationship Id="rId101" Type="http://schemas.openxmlformats.org/officeDocument/2006/relationships/hyperlink" Target="http://www.nevo.co.il/law/4216" TargetMode="External"/><Relationship Id="rId102" Type="http://schemas.openxmlformats.org/officeDocument/2006/relationships/hyperlink" Target="http://www.nevo.co.il/law/70301/40ja.6" TargetMode="External"/><Relationship Id="rId103" Type="http://schemas.openxmlformats.org/officeDocument/2006/relationships/hyperlink" Target="http://www.nevo.co.il/law/70301/40jc.c" TargetMode="External"/><Relationship Id="rId104" Type="http://schemas.openxmlformats.org/officeDocument/2006/relationships/hyperlink" Target="http://www.nevo.co.il/law/4216/36;36a;36b;36c;36d;36e;36f;36g;36h;36i;36j" TargetMode="External"/><Relationship Id="rId105" Type="http://schemas.openxmlformats.org/officeDocument/2006/relationships/hyperlink" Target="http://www.nevo.co.il/law/4216" TargetMode="External"/><Relationship Id="rId106" Type="http://schemas.openxmlformats.org/officeDocument/2006/relationships/hyperlink" Target="http://www.nevo.co.il/law/70301/40jd" TargetMode="External"/><Relationship Id="rId107" Type="http://schemas.openxmlformats.org/officeDocument/2006/relationships/hyperlink" Target="http://www.nevo.co.il/law/4216" TargetMode="External"/><Relationship Id="rId108" Type="http://schemas.openxmlformats.org/officeDocument/2006/relationships/hyperlink" Target="http://www.nevo.co.il/law/4216/7" TargetMode="External"/><Relationship Id="rId109" Type="http://schemas.openxmlformats.org/officeDocument/2006/relationships/hyperlink" Target="http://www.nevo.co.il/law/4216/6" TargetMode="External"/><Relationship Id="rId110" Type="http://schemas.openxmlformats.org/officeDocument/2006/relationships/hyperlink" Target="http://www.nevo.co.il/law/4216/13" TargetMode="External"/><Relationship Id="rId111" Type="http://schemas.openxmlformats.org/officeDocument/2006/relationships/hyperlink" Target="http://www.nevo.co.il/law/4216/14" TargetMode="External"/><Relationship Id="rId112" Type="http://schemas.openxmlformats.org/officeDocument/2006/relationships/hyperlink" Target="http://www.nevo.co.il/law/4216/21" TargetMode="External"/><Relationship Id="rId113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law/74874%09/20" TargetMode="External"/><Relationship Id="rId115" Type="http://schemas.openxmlformats.org/officeDocument/2006/relationships/hyperlink" Target="http://www.nevo.co.il/law/74874%09" TargetMode="External"/><Relationship Id="rId116" Type="http://schemas.openxmlformats.org/officeDocument/2006/relationships/hyperlink" Target="http://www.nevo.co.il/case/5752870" TargetMode="External"/><Relationship Id="rId117" Type="http://schemas.openxmlformats.org/officeDocument/2006/relationships/hyperlink" Target="http://www.nevo.co.il/case/17930385" TargetMode="External"/><Relationship Id="rId118" Type="http://schemas.openxmlformats.org/officeDocument/2006/relationships/hyperlink" Target="http://www.nevo.co.il/case/5779418" TargetMode="External"/><Relationship Id="rId119" Type="http://schemas.openxmlformats.org/officeDocument/2006/relationships/hyperlink" Target="http://www.nevo.co.il/case/5990804" TargetMode="External"/><Relationship Id="rId120" Type="http://schemas.openxmlformats.org/officeDocument/2006/relationships/hyperlink" Target="http://www.nevo.co.il/case/17936726" TargetMode="External"/><Relationship Id="rId121" Type="http://schemas.openxmlformats.org/officeDocument/2006/relationships/hyperlink" Target="http://www.nevo.co.il/case/17910625" TargetMode="External"/><Relationship Id="rId122" Type="http://schemas.openxmlformats.org/officeDocument/2006/relationships/hyperlink" Target="http://www.nevo.co.il/case/5809029" TargetMode="External"/><Relationship Id="rId123" Type="http://schemas.openxmlformats.org/officeDocument/2006/relationships/hyperlink" Target="http://www.nevo.co.il/case/5727295" TargetMode="External"/><Relationship Id="rId124" Type="http://schemas.openxmlformats.org/officeDocument/2006/relationships/hyperlink" Target="http://www.nevo.co.il/case/6154996" TargetMode="External"/><Relationship Id="rId125" Type="http://schemas.openxmlformats.org/officeDocument/2006/relationships/hyperlink" Target="http://www.nevo.co.il/case/5831254" TargetMode="External"/><Relationship Id="rId126" Type="http://schemas.openxmlformats.org/officeDocument/2006/relationships/hyperlink" Target="http://www.nevo.co.il/law/4216/10" TargetMode="External"/><Relationship Id="rId127" Type="http://schemas.openxmlformats.org/officeDocument/2006/relationships/hyperlink" Target="http://www.nevo.co.il/case/6085666" TargetMode="External"/><Relationship Id="rId128" Type="http://schemas.openxmlformats.org/officeDocument/2006/relationships/hyperlink" Target="http://www.nevo.co.il/case/5797106" TargetMode="External"/><Relationship Id="rId129" Type="http://schemas.openxmlformats.org/officeDocument/2006/relationships/hyperlink" Target="http://www.nevo.co.il/case/6076925" TargetMode="External"/><Relationship Id="rId130" Type="http://schemas.openxmlformats.org/officeDocument/2006/relationships/hyperlink" Target="http://www.nevo.co.il/case/5758547" TargetMode="External"/><Relationship Id="rId131" Type="http://schemas.openxmlformats.org/officeDocument/2006/relationships/hyperlink" Target="http://www.nevo.co.il/case/5758629" TargetMode="External"/><Relationship Id="rId132" Type="http://schemas.openxmlformats.org/officeDocument/2006/relationships/hyperlink" Target="http://www.nevo.co.il/case/5698919" TargetMode="External"/><Relationship Id="rId133" Type="http://schemas.openxmlformats.org/officeDocument/2006/relationships/hyperlink" Target="http://www.nevo.co.il/law/70301/40c" TargetMode="External"/><Relationship Id="rId134" Type="http://schemas.openxmlformats.org/officeDocument/2006/relationships/hyperlink" Target="http://www.nevo.co.il/law/70301/40i" TargetMode="External"/><Relationship Id="rId135" Type="http://schemas.openxmlformats.org/officeDocument/2006/relationships/hyperlink" Target="http://www.nevo.co.il/law/70301/40ja" TargetMode="External"/><Relationship Id="rId136" Type="http://schemas.openxmlformats.org/officeDocument/2006/relationships/hyperlink" Target="http://www.nevo.co.il/law/70301/40ja" TargetMode="External"/><Relationship Id="rId137" Type="http://schemas.openxmlformats.org/officeDocument/2006/relationships/hyperlink" Target="http://www.nevo.co.il/law/70301/40d;40e" TargetMode="External"/><Relationship Id="rId138" Type="http://schemas.openxmlformats.org/officeDocument/2006/relationships/hyperlink" Target="http://www.nevo.co.il/law/70301/40c" TargetMode="External"/><Relationship Id="rId139" Type="http://schemas.openxmlformats.org/officeDocument/2006/relationships/hyperlink" Target="http://www.nevo.co.il/law/4216/37a" TargetMode="External"/><Relationship Id="rId140" Type="http://schemas.openxmlformats.org/officeDocument/2006/relationships/hyperlink" Target="http://www.nevo.co.il/law/4216" TargetMode="External"/><Relationship Id="rId141" Type="http://schemas.openxmlformats.org/officeDocument/2006/relationships/hyperlink" Target="http://www.nevo.co.il/law/70301/40h" TargetMode="External"/><Relationship Id="rId142" Type="http://schemas.openxmlformats.org/officeDocument/2006/relationships/hyperlink" Target="http://www.nevo.co.il/law/4216/32" TargetMode="External"/><Relationship Id="rId143" Type="http://schemas.openxmlformats.org/officeDocument/2006/relationships/hyperlink" Target="http://www.nevo.co.il/law/4216" TargetMode="External"/><Relationship Id="rId144" Type="http://schemas.openxmlformats.org/officeDocument/2006/relationships/hyperlink" Target="http://www.nevo.co.il/law/4216/7.c" TargetMode="External"/><Relationship Id="rId145" Type="http://schemas.openxmlformats.org/officeDocument/2006/relationships/hyperlink" Target="http://www.nevo.co.il/law/4216" TargetMode="External"/><Relationship Id="rId146" Type="http://schemas.openxmlformats.org/officeDocument/2006/relationships/hyperlink" Target="http://www.nevo.co.il/law/70301/61.a.4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0301/61.a.4" TargetMode="External"/><Relationship Id="rId149" Type="http://schemas.openxmlformats.org/officeDocument/2006/relationships/hyperlink" Target="http://www.nevo.co.il/law/70301/61.a.4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4216/7.c" TargetMode="External"/><Relationship Id="rId152" Type="http://schemas.openxmlformats.org/officeDocument/2006/relationships/hyperlink" Target="http://www.nevo.co.il/law/4216" TargetMode="External"/><Relationship Id="rId153" Type="http://schemas.openxmlformats.org/officeDocument/2006/relationships/hyperlink" Target="http://www.nevo.co.il/law/70301/61.a.4" TargetMode="External"/><Relationship Id="rId154" Type="http://schemas.openxmlformats.org/officeDocument/2006/relationships/hyperlink" Target="http://www.nevo.co.il/law/70301" TargetMode="External"/><Relationship Id="rId155" Type="http://schemas.openxmlformats.org/officeDocument/2006/relationships/hyperlink" Target="http://www.nevo.co.il/case/5599403" TargetMode="External"/><Relationship Id="rId156" Type="http://schemas.openxmlformats.org/officeDocument/2006/relationships/hyperlink" Target="http://www.nevo.co.il/case/5753269" TargetMode="External"/><Relationship Id="rId157" Type="http://schemas.openxmlformats.org/officeDocument/2006/relationships/hyperlink" Target="http://www.nevo.co.il/law/70301/40c.b" TargetMode="External"/><Relationship Id="rId158" Type="http://schemas.openxmlformats.org/officeDocument/2006/relationships/hyperlink" Target="http://www.nevo.co.il/law/70301/40d" TargetMode="External"/><Relationship Id="rId159" Type="http://schemas.openxmlformats.org/officeDocument/2006/relationships/hyperlink" Target="http://www.nevo.co.il/law/70301/40e" TargetMode="External"/><Relationship Id="rId160" Type="http://schemas.openxmlformats.org/officeDocument/2006/relationships/hyperlink" Target="http://www.nevo.co.il/law/70301/40i" TargetMode="External"/><Relationship Id="rId161" Type="http://schemas.openxmlformats.org/officeDocument/2006/relationships/hyperlink" Target="http://www.nevo.co.il/law/70301/40i" TargetMode="External"/><Relationship Id="rId162" Type="http://schemas.openxmlformats.org/officeDocument/2006/relationships/hyperlink" Target="http://www.nevo.co.il/law/70301/40i.a.2" TargetMode="External"/><Relationship Id="rId163" Type="http://schemas.openxmlformats.org/officeDocument/2006/relationships/hyperlink" Target="http://www.nevo.co.il/law/70301/40j.c" TargetMode="External"/><Relationship Id="rId164" Type="http://schemas.openxmlformats.org/officeDocument/2006/relationships/hyperlink" Target="http://www.nevo.co.il/case/6247942" TargetMode="External"/><Relationship Id="rId165" Type="http://schemas.openxmlformats.org/officeDocument/2006/relationships/hyperlink" Target="http://www.nevo.co.il/law/70301/34kd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4216/8" TargetMode="External"/><Relationship Id="rId168" Type="http://schemas.openxmlformats.org/officeDocument/2006/relationships/hyperlink" Target="http://www.nevo.co.il/law/4216" TargetMode="External"/><Relationship Id="rId169" Type="http://schemas.openxmlformats.org/officeDocument/2006/relationships/hyperlink" Target="http://www.nevo.co.il/case/5831254" TargetMode="External"/><Relationship Id="rId170" Type="http://schemas.openxmlformats.org/officeDocument/2006/relationships/hyperlink" Target="http://www.nevo.co.il/law/70301/40i.a.3.;40i.a.4" TargetMode="External"/><Relationship Id="rId171" Type="http://schemas.openxmlformats.org/officeDocument/2006/relationships/hyperlink" Target="http://www.nevo.co.il/law/70301/40i.a.5" TargetMode="External"/><Relationship Id="rId172" Type="http://schemas.openxmlformats.org/officeDocument/2006/relationships/hyperlink" Target="http://www.nevo.co.il/law/70301/40f;40g" TargetMode="External"/><Relationship Id="rId173" Type="http://schemas.openxmlformats.org/officeDocument/2006/relationships/hyperlink" Target="http://www.nevo.co.il/law/70301/40ja" TargetMode="External"/><Relationship Id="rId174" Type="http://schemas.openxmlformats.org/officeDocument/2006/relationships/hyperlink" Target="http://www.nevo.co.il/law/70301/40ja.1" TargetMode="External"/><Relationship Id="rId175" Type="http://schemas.openxmlformats.org/officeDocument/2006/relationships/hyperlink" Target="http://www.nevo.co.il/law/70301/40ja.1.;40ja.2" TargetMode="External"/><Relationship Id="rId176" Type="http://schemas.openxmlformats.org/officeDocument/2006/relationships/hyperlink" Target="http://www.nevo.co.il/law/70301/40ja.8" TargetMode="External"/><Relationship Id="rId177" Type="http://schemas.openxmlformats.org/officeDocument/2006/relationships/hyperlink" Target="http://www.nevo.co.il/law/70301/40ja.11" TargetMode="External"/><Relationship Id="rId178" Type="http://schemas.openxmlformats.org/officeDocument/2006/relationships/hyperlink" Target="http://www.nevo.co.il/law/70301/40i" TargetMode="External"/><Relationship Id="rId179" Type="http://schemas.openxmlformats.org/officeDocument/2006/relationships/hyperlink" Target="http://www.nevo.co.il/law/70301/40ja" TargetMode="External"/><Relationship Id="rId180" Type="http://schemas.openxmlformats.org/officeDocument/2006/relationships/hyperlink" Target="http://www.nevo.co.il/law/70301/40jb" TargetMode="External"/><Relationship Id="rId181" Type="http://schemas.openxmlformats.org/officeDocument/2006/relationships/hyperlink" Target="http://www.nevo.co.il/law/4216" TargetMode="External"/><Relationship Id="rId182" Type="http://schemas.openxmlformats.org/officeDocument/2006/relationships/hyperlink" Target="http://www.nevo.co.il/law/4216" TargetMode="External"/><Relationship Id="rId183" Type="http://schemas.openxmlformats.org/officeDocument/2006/relationships/hyperlink" Target="http://www.nevo.co.il/law/4216" TargetMode="External"/><Relationship Id="rId184" Type="http://schemas.openxmlformats.org/officeDocument/2006/relationships/hyperlink" Target="http://www.nevo.co.il/law/4216" TargetMode="External"/><Relationship Id="rId185" Type="http://schemas.openxmlformats.org/officeDocument/2006/relationships/hyperlink" Target="http://www.nevo.co.il/law/4216" TargetMode="External"/><Relationship Id="rId186" Type="http://schemas.openxmlformats.org/officeDocument/2006/relationships/hyperlink" Target="http://www.nevo.co.il/law/4216" TargetMode="External"/><Relationship Id="rId187" Type="http://schemas.openxmlformats.org/officeDocument/2006/relationships/header" Target="header1.xml"/><Relationship Id="rId188" Type="http://schemas.openxmlformats.org/officeDocument/2006/relationships/footer" Target="footer1.xml"/><Relationship Id="rId189" Type="http://schemas.openxmlformats.org/officeDocument/2006/relationships/numbering" Target="numbering.xml"/><Relationship Id="rId190" Type="http://schemas.openxmlformats.org/officeDocument/2006/relationships/fontTable" Target="fontTable.xml"/><Relationship Id="rId191" Type="http://schemas.openxmlformats.org/officeDocument/2006/relationships/settings" Target="settings.xml"/><Relationship Id="rId1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2022-07-28T09:50:00Z</dcterms:created>
  <dc:creator> </dc:creator>
  <dc:description/>
  <cp:keywords/>
  <dc:language>en-IL</dc:language>
  <cp:lastModifiedBy>h10</cp:lastModifiedBy>
  <dcterms:modified xsi:type="dcterms:W3CDTF">2022-07-28T09:50:00Z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זיתון;יאסר זיתון</vt:lpwstr>
  </property>
  <property fmtid="{D5CDD505-2E9C-101B-9397-08002B2CF9AE}" pid="4" name="BOOKLISTTMP1">
    <vt:lpwstr>44918</vt:lpwstr>
  </property>
  <property fmtid="{D5CDD505-2E9C-101B-9397-08002B2CF9AE}" pid="5" name="CASESLISTTMP1">
    <vt:lpwstr>5573151:2;5573152;5573150;5573153;5847071:2;5860054;5903477;5775168;2543156;2473464;2229163;17911650;6100203;6093386;5752870;17930385;5779418;5990804;17936726;17910625;5809029;5727295;6154996;5831254:2;6085666;5797106;6076925;5758547;5758629;5698919</vt:lpwstr>
  </property>
  <property fmtid="{D5CDD505-2E9C-101B-9397-08002B2CF9AE}" pid="6" name="CASESLISTTMP2">
    <vt:lpwstr>5599403;5753269;6247942</vt:lpwstr>
  </property>
  <property fmtid="{D5CDD505-2E9C-101B-9397-08002B2CF9AE}" pid="7" name="CITY">
    <vt:lpwstr>רמ'</vt:lpwstr>
  </property>
  <property fmtid="{D5CDD505-2E9C-101B-9397-08002B2CF9AE}" pid="8" name="DATE">
    <vt:lpwstr>20120709</vt:lpwstr>
  </property>
  <property fmtid="{D5CDD505-2E9C-101B-9397-08002B2CF9AE}" pid="9" name="ISABSTRACT">
    <vt:lpwstr>Y</vt:lpwstr>
  </property>
  <property fmtid="{D5CDD505-2E9C-101B-9397-08002B2CF9AE}" pid="10" name="JUDGE">
    <vt:lpwstr>הישאם אבו שחאדה</vt:lpwstr>
  </property>
  <property fmtid="{D5CDD505-2E9C-101B-9397-08002B2CF9AE}" pid="11" name="LAWLISTTMP1">
    <vt:lpwstr>4216/007.a:2;007.c:4;031.3;002T;036;036a;036b;036c;036d;036e;036f;036g;036h;036i;036j;007;006;013;014;021;010;037a;032;008</vt:lpwstr>
  </property>
  <property fmtid="{D5CDD505-2E9C-101B-9397-08002B2CF9AE}" pid="12" name="LAWLISTTMP2">
    <vt:lpwstr>71557/001.1</vt:lpwstr>
  </property>
  <property fmtid="{D5CDD505-2E9C-101B-9397-08002B2CF9AE}" pid="13" name="LAWLISTTMP3">
    <vt:lpwstr>70301/061.a.4:6;040b;040c:3;040d:3;040e:3;040f:2;040g:2;040h:2;040i:5;040j;40ja:4;40jb:2;40jc;40ja.6;40jc.c;40jd;040c.b;040i.a.2;040j.c;34kd;040i.a.3;040i.a.4;040i.a.5;40ja.1:2;40ja.2;40ja.8;40ja.11</vt:lpwstr>
  </property>
  <property fmtid="{D5CDD505-2E9C-101B-9397-08002B2CF9AE}" pid="14" name="LAWLISTTMP4">
    <vt:lpwstr>74955</vt:lpwstr>
  </property>
  <property fmtid="{D5CDD505-2E9C-101B-9397-08002B2CF9AE}" pid="15" name="LAWLISTTMP5">
    <vt:lpwstr>74874/020</vt:lpwstr>
  </property>
  <property fmtid="{D5CDD505-2E9C-101B-9397-08002B2CF9AE}" pid="16" name="LAWYER">
    <vt:lpwstr>אורי בן נתן;רועי לוס</vt:lpwstr>
  </property>
  <property fmtid="{D5CDD505-2E9C-101B-9397-08002B2CF9AE}" pid="17" name="NEWPARTA">
    <vt:lpwstr>24143</vt:lpwstr>
  </property>
  <property fmtid="{D5CDD505-2E9C-101B-9397-08002B2CF9AE}" pid="18" name="NEWPARTB">
    <vt:lpwstr>01</vt:lpwstr>
  </property>
  <property fmtid="{D5CDD505-2E9C-101B-9397-08002B2CF9AE}" pid="19" name="NEWPARTC">
    <vt:lpwstr>11</vt:lpwstr>
  </property>
  <property fmtid="{D5CDD505-2E9C-101B-9397-08002B2CF9AE}" pid="20" name="NEWPROC">
    <vt:lpwstr>תפ</vt:lpwstr>
  </property>
  <property fmtid="{D5CDD505-2E9C-101B-9397-08002B2CF9AE}" pid="21" name="PSAKDIN">
    <vt:lpwstr>גזר-דין</vt:lpwstr>
  </property>
  <property fmtid="{D5CDD505-2E9C-101B-9397-08002B2CF9AE}" pid="22" name="TYPE">
    <vt:lpwstr>3</vt:lpwstr>
  </property>
  <property fmtid="{D5CDD505-2E9C-101B-9397-08002B2CF9AE}" pid="23" name="TYPE_ABS_DATE">
    <vt:lpwstr>380020120709</vt:lpwstr>
  </property>
  <property fmtid="{D5CDD505-2E9C-101B-9397-08002B2CF9AE}" pid="24" name="TYPE_N_DATE">
    <vt:lpwstr>38020120709</vt:lpwstr>
  </property>
  <property fmtid="{D5CDD505-2E9C-101B-9397-08002B2CF9AE}" pid="25" name="WORDNUMPAGES">
    <vt:lpwstr>34</vt:lpwstr>
  </property>
</Properties>
</file>