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243-09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סגן הנשיא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דב מגד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0"/>
        <w:gridCol w:w="4041"/>
        <w:gridCol w:w="2781"/>
      </w:tblGrid>
      <w:tr>
        <w:trPr/>
        <w:tc>
          <w:tcPr>
            <w:tcW w:w="198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04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278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404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לבנת רחמים בנני</w:t>
            </w:r>
          </w:p>
        </w:tc>
        <w:tc>
          <w:tcPr>
            <w:tcW w:w="278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04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יורי ברליזוב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שבתאי רווח</w:t>
            </w:r>
          </w:p>
        </w:tc>
        <w:tc>
          <w:tcPr>
            <w:tcW w:w="278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הנאשם הורשע במסגרת הסדר טיעון על פי הודאתו בעבירות בנשק לפי 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 xml:space="preserve">רישא וסעיף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) 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ל</w:t>
      </w:r>
      <w:hyperlink r:id="rId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ז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מכתב האישום עולה כי בתאריך </w:t>
      </w:r>
      <w:r>
        <w:rPr>
          <w:rFonts w:cs="David" w:ascii="David" w:hAnsi="David"/>
        </w:rPr>
        <w:t>12.1.09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הנאשם החזיק באקדח ושיחק בו בעת שהיה נתון להשפעת אלכוהול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מבלי להקל ראש בחומרת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אני מוצא לנכון לכבד את הסדר הטיעון בהתחשב בהודאה באשמה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בעבר הפלילי שאינו מכביד ובקושי הראייתי עליו עמדה התובעת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אני גוזר על הנאשם את העונשים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לריצוי בעבודות שירות בבית החייל בבאר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שבע בימים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עד 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 xml:space="preserve">בין השעות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עד </w:t>
      </w:r>
      <w:r>
        <w:rPr>
          <w:rFonts w:cs="David" w:ascii="David" w:hAnsi="David"/>
        </w:rPr>
        <w:t>16:00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בפיקוח דנינו עליזה מתאריך </w:t>
      </w:r>
      <w:r>
        <w:rPr>
          <w:rFonts w:cs="David" w:ascii="David" w:hAnsi="David"/>
        </w:rPr>
        <w:t>2.3.10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ואילך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חודשים מאסר על תנאי והתנאי  הוא שתוך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מהיום לא יעבור עבירה זהה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הודעה זכות הערעור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המוצג יחולט לטובת אוצר המדינה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עותק מגזר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הדין ישלח לממונה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#4#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דב מגד </w:t>
      </w:r>
      <w:r>
        <w:rPr>
          <w:color w:val="000000"/>
          <w:sz w:val="22"/>
          <w:szCs w:val="22"/>
        </w:rPr>
        <w:t>54678313-243/09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דב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מגד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נורית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היינה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/Users/liorb/Downloads/study2025-p2/SH-09-243-975.doc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243-09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יורי ברליזוב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2010-02-23T14:33:00Z</dcterms:created>
  <dc:creator> </dc:creator>
  <dc:description/>
  <cp:keywords/>
  <dc:language>en-IL</dc:language>
  <cp:lastModifiedBy>comp</cp:lastModifiedBy>
  <dcterms:modified xsi:type="dcterms:W3CDTF">2010-02-23T14:44:00Z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יורי ברליזוב</vt:lpwstr>
  </property>
  <property fmtid="{D5CDD505-2E9C-101B-9397-08002B2CF9AE}" pid="4" name="CITY">
    <vt:lpwstr>ב"ש</vt:lpwstr>
  </property>
  <property fmtid="{D5CDD505-2E9C-101B-9397-08002B2CF9AE}" pid="5" name="DATE">
    <vt:lpwstr>20100222</vt:lpwstr>
  </property>
  <property fmtid="{D5CDD505-2E9C-101B-9397-08002B2CF9AE}" pid="6" name="DELEMATA">
    <vt:lpwstr/>
  </property>
  <property fmtid="{D5CDD505-2E9C-101B-9397-08002B2CF9AE}" pid="7" name="JUDGE">
    <vt:lpwstr>דב מגד</vt:lpwstr>
  </property>
  <property fmtid="{D5CDD505-2E9C-101B-9397-08002B2CF9AE}" pid="8" name="LAWYER">
    <vt:lpwstr>לבנת רחמים בנני;יורי ברליזוב;שבתאי רווח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243</vt:lpwstr>
  </property>
  <property fmtid="{D5CDD505-2E9C-101B-9397-08002B2CF9AE}" pid="22" name="NEWPARTB">
    <vt:lpwstr/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243</vt:lpwstr>
  </property>
  <property fmtid="{D5CDD505-2E9C-101B-9397-08002B2CF9AE}" pid="30" name="PROCYEAR">
    <vt:lpwstr>09</vt:lpwstr>
  </property>
  <property fmtid="{D5CDD505-2E9C-101B-9397-08002B2CF9AE}" pid="31" name="PSAKDIN">
    <vt:lpwstr>גזר-דין</vt:lpwstr>
  </property>
  <property fmtid="{D5CDD505-2E9C-101B-9397-08002B2CF9AE}" pid="32" name="RemarkFileName">
    <vt:lpwstr>shalom sh 09 243 975 htm</vt:lpwstr>
  </property>
  <property fmtid="{D5CDD505-2E9C-101B-9397-08002B2CF9AE}" pid="33" name="TYPE">
    <vt:lpwstr>3</vt:lpwstr>
  </property>
  <property fmtid="{D5CDD505-2E9C-101B-9397-08002B2CF9AE}" pid="34" name="TYPE_ABS_DATE">
    <vt:lpwstr>380020100222</vt:lpwstr>
  </property>
  <property fmtid="{D5CDD505-2E9C-101B-9397-08002B2CF9AE}" pid="35" name="TYPE_N_DATE">
    <vt:lpwstr>38020100222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