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24361-06-21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חסארמה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חסארמה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רשיד חסארמה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bookmarkStart w:id="10" w:name="ABSTRACT_START"/>
      <w:bookmarkEnd w:id="10"/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מחמד ורשיד חסארמה שהם 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הודו והורשעו בעבירות המיוחסות להם בכתב האישום המתוקן שעניינן</w:t>
      </w:r>
      <w:r>
        <w:rPr>
          <w:rFonts w:ascii="David" w:hAnsi="David"/>
          <w:b/>
          <w:b/>
          <w:bCs/>
          <w:rtl w:val="true"/>
        </w:rPr>
        <w:t xml:space="preserve"> חבלה בכוונה 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עבירות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החזקה ונשיאה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בצוותא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22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3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</w:t>
      </w:r>
      <w:hyperlink r:id="rId24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ירי מנשק חם </w:t>
      </w:r>
      <w:r>
        <w:rPr>
          <w:rFonts w:ascii="David" w:hAnsi="David"/>
          <w:b/>
          <w:b/>
          <w:bCs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25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הפרעה לשוטר בשעת מילוי תפקידו בצוותא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27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+ </w:t>
      </w:r>
      <w:hyperlink r:id="rId28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ניסיון הצתה בצוותא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29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448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3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+ </w:t>
      </w:r>
      <w:hyperlink r:id="rId31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שיבוש מהלכי 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בצוותא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32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+ </w:t>
      </w:r>
      <w:hyperlink r:id="rId3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שימוש ברכב ללא רשות בצוותא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34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+ </w:t>
      </w:r>
      <w:hyperlink r:id="rId35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בחוק העונשין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הודו בכתב האישום המתוקן מבלי שנשמעו ראיות בתיק וללא כל הסכמה מצד המאשימה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להסדר הטיעון נוסף נספח עם הסכמות עובדתיות שגיבשו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פי עובדות כתב האישום המתוקן על רקע סכסוך בין משפחתם של הנאשמים לבין משפחת בדראן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סיכמו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לירות לעבר בית קפה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מקיאטו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בכפר בענה שבבעלות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.. </w:t>
      </w:r>
      <w:r>
        <w:rPr>
          <w:rFonts w:ascii="David" w:hAnsi="David"/>
          <w:rtl w:val="true"/>
        </w:rPr>
        <w:t>כהכנה לפעולה הצטיידה החבורה במספר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אקדח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רובה סער מסוג </w:t>
      </w:r>
      <w:r>
        <w:rPr>
          <w:rFonts w:cs="David" w:ascii="David" w:hAnsi="David"/>
        </w:rPr>
        <w:t>M-4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הצטייד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הצטיידו במיכל בנזין לצורך הצתת בית הקפה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 רכבים גנובים שזהותם טושטשה על ידי שימוש בלוחיות זיהוי שנגנבו מרכבים 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10.05.2021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לאחר השעה </w:t>
      </w:r>
      <w:r>
        <w:rPr>
          <w:rFonts w:cs="David" w:ascii="David" w:hAnsi="David"/>
        </w:rPr>
        <w:t>03:00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ושאר החבורה ירדו כשהם רעולי פנים משני הרכבים סמוך לבית הקפה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ובעודם אוחזים בנשקים ובמיכל הבנזין התקדמו בריצה לעבר בית הקפה והחלו לירות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הקפה נכחו באותה השעה שני עובדים ולקוח מזדמן שזהותו אינה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החבורה ירתה בצוותא עשרות כדורים לעבר בית הקפה והנוכחים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ההסכמות העובדתיות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אחז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נגרם לבית הקפה נזק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חורי ירי בקירות ובפנים העסק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במהלך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זמן קצר ביותר המוערך בכעשרים שניות מרגע עצירת הרכבים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סרטוני מצלמות האבטחה שהוגשו לעיוני בהתאם להסכמה העובדתית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למקום ניידת משטרה ובה שני 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החבורה החלה להימלט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ברגל וחלקם באמצעות הרכבים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פתחו לעברם באש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נפגע מירי השוטר חן בוחבוט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ברם פציעתו אינה מיוחסת לנאשמים או לחברי החבורה האחרים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במנוסתם הגיעו הנאשמים ואחרים מבין החבורה למתחם מיושב הנמצא בסמיכות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החביאו והשליכו את כיסויי הפנים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הבגדים שלבשו ולפחות שניים מהנשקים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והתחבאו בעצמם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לאחר מכן נעצרו הנאשמים על ידי המשטרה במתחם בו התחבאו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לעניין עונשו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דודם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העיד כי מכיר את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 היה 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באדם טוב שעובד למחייתו כחשמלאי שנים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במשפחה ארעו מקרי רצח רבים שלוו בעבירות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 לא לקח חלק בסכסוך אלא רק בא לקראת כולם להשכין 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 הוסיף כי בעצמו שילם מעל עשרת אלפים שקלים למען תקינות היחסים בין הניצים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הצדדים טענו לעונש ההולם לעמדתם ותמכו עתירתם העונשית בפסיקה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את חומרת המעשים המערערים את הסדר החברתי ושלטון החוק ופוגעים באופן ניכר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בשגרת חייו ובביטחונ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כי מעשי הנאשמים פגעו קשות בערכים חברתיים מגוונים ובהם שמירה על חיי אדם ושמירה על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הצורך למגר תופעת החזקת הנשק הבלתי חוקי והשימוש שנעשה בנשק כזה באירועים פליליים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התכנון המוקדם והמוקפד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ריבוי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הנזק שנגרם מהירי ואת פוטנציאל הנזק שעלול היה להיגרם מהירי או מהצתת בית הקפה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יצאה אל הפועל בזכות התערבותם המהירה של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העובדה שכתוצאה מהאירוע נפגע מירי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מיוחס 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 ח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התובעת הפנתה למדיניות הענישה המחמירה בעבירות נשק הכוללת עונשי מאסר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בהרשעה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לאמירות הנוקבות היוצאות מבית המשפט העליון בדבר הצורך בענישה מחמירה בעבירות נשק בשל פוטנציאל הסיכון הטמון בנשק לא חוקי הנמצא בידיים לא מורשות ולא מיומנות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לכך שעבירות הנשק הוגדרו זה מכבר כמכת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 בהרתעת יחיד 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שמשתקף מפסיקת בית המשפט העליון ותיקון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שאינו חל במקרה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להשקפת המאשימה מתחם העונש ההולם בגין כל העבירות המתוארות בכתב האישום נע בין תשע שנות מאסר ממשי ועד שלוש עשרה שנות מאסר בתקרתו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ציינה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 שמונה עשר חודשי מאסר בפועל בגין הרשעתו בעבירה של חבלה חמורה לפני כשש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עתרה להטיל על הנאשמים עונש בחציו התחתון של המתחם לצד עונש מאסר מותנה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ופיצויי משמעותי למ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>נפגע העבירה שהוא הבעלים של בית הקפה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 ציין שחרף חומרת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אין המדובר באירוע ייחודי עד כדי כך שמצדיק קביעת רף ענישתי גבוה שחורג בחומרתו באופן ניכר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מהפסיקה שהפנתה אליה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להשקפתו עוסקת במקרים חמורים מהמקרה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הדגיש כי עובדתית הוסכם שלא מיוחסת לנאשמים או לאחרים שהיו איתם באירוע הפגיעה בשוטר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כתב האישום המתוקן אינו מייחס להם ירי בניסיון לפגוע בשוטרים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הודו בהזדמנות הראשונה בכתב האישום המותקן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שתוקן תיקון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וחסכו ניהול משפט ארוך במיוחד בשים לב למספר העדים הרב שנמנה ברשימת 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ללא תמורה להקלה עונשית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ביקש ללמוד מכך על חרטה כנה ואמיתית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 התייחס לנסיבות האישיות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שעובד כחשמלאי מוסמך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ילדיו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מוכשרים והשיגו מדליות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גביעים ותעודות הצטיינות בספורט ומדעים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סכסוכים משפחתיים שאופפים את הפלג המשפחתי אליו משתייך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סוציאלי של מחלקת הרווחה במועצה המקומית בענה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בנוגע למשפחתו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מממנו עולה כי מצבה הכלכלי של המשפחה הורע אחר מעצר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המפרנס היחיד שלה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הוסיף כי מדובר באירוע חריג בחייו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שנמצא במעצר למעלה משנה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 כתומך בבית מעצר קישון לעצורים אחרים הזקוקים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הוטעם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החזיק בנשק וההחזקה המיוחסת לו נשענת על דיני השותפות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שצריך לקבל ביטוי עונשי שיבדילו לקולא מאחיו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בעבר בגין עבירה שביצע 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למעלה משש שנים ונדון בעטייה לשמונה עשרה 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צויין כי בשנים שעברו מאז אותה עבירה לא נזקפו לחובתו הרשעות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הגיש תעודות רפואיות בנוגע לאשפוזו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במרכז הרפואי גליל מיום המעצר </w:t>
      </w:r>
      <w:r>
        <w:rPr>
          <w:rFonts w:cs="David" w:ascii="David" w:hAnsi="David"/>
        </w:rPr>
        <w:t>10.05.2021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כארבעה ימים בשל שברים בצלעות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אובחן כסובל מפריצות דיסק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הפציעות הן תולדה של מעצר שלווה בהפעלת כוח בלתי מוצדקת כלפיו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ציין הסניגור שתלונה בעניין הוגשה למח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הוחלט שלא להמשיך בחקירה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נטען כי הפגיעות מהן עדיין סובל הנאשם יקשו עוד עליו בריצוי עונשו ויש לשקול אותן במסגרת שיקולי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עמד על כי הסכסוך שהיווה את הרקע לאירועים הינו סכסוך ארוך כשהנאשמים עצמם לא היו מעורבים בביצוע עבירות במסגרת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ביקש שבית המשפט ייקח בחשבון שבאירוע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מסרטוני מצלמות האבטחה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נכחו לפחות שישה משתתפים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הנאשמים הם היחידים שהועמדו לדין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 עתר לפרש את כתב האישום לטובת הנאשמים במקומות שניתנים לפרשנות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כך לפרש את המונח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עשרות כדורים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שנורו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נוסח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ככולל ירי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כאשר יבוא בית המשפט להטיל פיצוי לטובת המתלונן יתחשב בכך שלא הוכח גובה הנזק ולא הוצג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שמאי או תמונות לצורך הערכת גובה הנזק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בדברם האחרון הביעו צער וחרטה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 שמדובר בטעות הראשונה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 כי הוא עדיין סובל מהפציעות שנגרמו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אלימות הנעברות תוך שימוש בנשק חם פוגעות בשלום הציבור ובטחונו ומסכנות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של עוברי אורח תמימים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עמד פעמים רבות על חומרתן 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ולצורך בהחמרה משמעותית בענישה בעניינן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המחוקק התייחס לחומרת עבירות הנשק כשקבע לאחרונה בהוראת שעה עונשי מינימום לעבירות אלו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למשל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עראר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15.12.2021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Quote"/>
        <w:ind w:end="1418"/>
        <w:jc w:val="both"/>
        <w:rPr>
          <w:rFonts w:ascii="David" w:hAnsi="David" w:cs="David"/>
          <w:color w:val="000000"/>
          <w:spacing w:val="10"/>
        </w:rPr>
      </w:pPr>
      <w:r>
        <w:rPr>
          <w:rStyle w:val="QuoteChar"/>
          <w:i/>
          <w:color w:val="000000"/>
          <w:rtl w:val="true"/>
        </w:rPr>
        <w:t>"[...]</w:t>
      </w:r>
      <w:r>
        <w:rPr>
          <w:rStyle w:val="QuoteChar"/>
          <w:i/>
          <w:color w:val="000000"/>
          <w:rtl w:val="true"/>
        </w:rPr>
        <w:t>אין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צורך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להכביר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במילים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על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אודות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החומרה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הנלווית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לעבירות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נשק</w:t>
      </w:r>
      <w:r>
        <w:rPr>
          <w:rStyle w:val="QuoteChar"/>
          <w:i/>
          <w:color w:val="000000"/>
          <w:rtl w:val="true"/>
        </w:rPr>
        <w:t xml:space="preserve">. </w:t>
      </w:r>
      <w:r>
        <w:rPr>
          <w:rStyle w:val="QuoteChar"/>
          <w:i/>
          <w:color w:val="000000"/>
          <w:rtl w:val="true"/>
        </w:rPr>
        <w:t>אין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היום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חולקין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כי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עבירות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מסוג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זה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הפכו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ל</w:t>
      </w:r>
      <w:r>
        <w:rPr>
          <w:rStyle w:val="QuoteChar"/>
          <w:i/>
          <w:color w:val="000000"/>
          <w:rtl w:val="true"/>
        </w:rPr>
        <w:t>"</w:t>
      </w:r>
      <w:r>
        <w:rPr>
          <w:rStyle w:val="QuoteChar"/>
          <w:i/>
          <w:color w:val="000000"/>
          <w:rtl w:val="true"/>
        </w:rPr>
        <w:t>מכת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מדינה</w:t>
      </w:r>
      <w:r>
        <w:rPr>
          <w:rStyle w:val="QuoteChar"/>
          <w:i/>
          <w:color w:val="000000"/>
          <w:rtl w:val="true"/>
        </w:rPr>
        <w:t xml:space="preserve">" </w:t>
      </w:r>
      <w:r>
        <w:rPr>
          <w:rStyle w:val="QuoteChar"/>
          <w:i/>
          <w:color w:val="000000"/>
          <w:rtl w:val="true"/>
        </w:rPr>
        <w:t>של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ממש</w:t>
      </w:r>
      <w:r>
        <w:rPr>
          <w:rStyle w:val="QuoteChar"/>
          <w:rFonts w:cs="Times New Roman"/>
          <w:i/>
          <w:color w:val="000000"/>
          <w:rtl w:val="true"/>
        </w:rPr>
        <w:t xml:space="preserve"> </w:t>
      </w:r>
      <w:r>
        <w:rPr>
          <w:rStyle w:val="QuoteChar"/>
          <w:i/>
          <w:color w:val="000000"/>
          <w:rtl w:val="true"/>
        </w:rPr>
        <w:t>(</w:t>
      </w:r>
      <w:r>
        <w:rPr>
          <w:rStyle w:val="QuoteChar"/>
          <w:i/>
          <w:color w:val="000000"/>
          <w:rtl w:val="true"/>
        </w:rPr>
        <w:t>ראו</w:t>
      </w:r>
      <w:r>
        <w:rPr>
          <w:rFonts w:ascii="David" w:hAnsi="David"/>
          <w:color w:val="000000"/>
          <w:spacing w:val="10"/>
          <w:rtl w:val="true"/>
        </w:rPr>
        <w:t xml:space="preserve"> לאחרונה</w:t>
      </w:r>
      <w:r>
        <w:rPr>
          <w:rFonts w:cs="David" w:ascii="David" w:hAnsi="David"/>
          <w:color w:val="000000"/>
          <w:spacing w:val="10"/>
          <w:rtl w:val="true"/>
        </w:rPr>
        <w:t xml:space="preserve">: </w:t>
      </w:r>
      <w:hyperlink r:id="rId39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7473/20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 ישראל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מחאמיד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בנבו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color w:val="000000"/>
          <w:spacing w:val="10"/>
        </w:rPr>
        <w:t>24</w:t>
      </w:r>
      <w:r>
        <w:rPr>
          <w:rFonts w:cs="David" w:ascii="David" w:hAnsi="David"/>
          <w:color w:val="000000"/>
          <w:spacing w:val="10"/>
          <w:rtl w:val="true"/>
        </w:rPr>
        <w:t xml:space="preserve"> (</w:t>
      </w:r>
      <w:r>
        <w:rPr>
          <w:rFonts w:cs="David" w:ascii="David" w:hAnsi="David"/>
          <w:color w:val="000000"/>
          <w:spacing w:val="10"/>
        </w:rPr>
        <w:t>29.6.2021</w:t>
      </w:r>
      <w:r>
        <w:rPr>
          <w:rFonts w:cs="David" w:ascii="David" w:hAnsi="David"/>
          <w:color w:val="000000"/>
          <w:spacing w:val="10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5993/21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סאלח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color w:val="000000"/>
          <w:spacing w:val="10"/>
        </w:rPr>
        <w:t>8</w:t>
      </w:r>
      <w:r>
        <w:rPr>
          <w:rFonts w:cs="David" w:ascii="David" w:hAnsi="David"/>
          <w:color w:val="000000"/>
          <w:spacing w:val="10"/>
          <w:rtl w:val="true"/>
        </w:rPr>
        <w:t xml:space="preserve"> (</w:t>
      </w:r>
      <w:r>
        <w:rPr>
          <w:rFonts w:cs="David" w:ascii="David" w:hAnsi="David"/>
          <w:color w:val="000000"/>
          <w:spacing w:val="10"/>
        </w:rPr>
        <w:t>29.11.2021</w:t>
      </w:r>
      <w:r>
        <w:rPr>
          <w:rFonts w:cs="David" w:ascii="David" w:hAnsi="David"/>
          <w:color w:val="000000"/>
          <w:spacing w:val="10"/>
          <w:rtl w:val="true"/>
        </w:rPr>
        <w:t xml:space="preserve">); </w:t>
      </w:r>
      <w:hyperlink r:id="rId41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8416/20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עייאט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מדינת ישראל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cs="David" w:ascii="David" w:hAnsi="David"/>
          <w:color w:val="000000"/>
          <w:spacing w:val="10"/>
        </w:rPr>
        <w:t>2.9.2021</w:t>
      </w:r>
      <w:r>
        <w:rPr>
          <w:rFonts w:cs="David" w:ascii="David" w:hAnsi="David"/>
          <w:color w:val="000000"/>
          <w:spacing w:val="10"/>
          <w:rtl w:val="true"/>
        </w:rPr>
        <w:t xml:space="preserve">)). </w:t>
      </w:r>
      <w:r>
        <w:rPr>
          <w:rFonts w:ascii="David" w:hAnsi="David"/>
          <w:color w:val="000000"/>
          <w:spacing w:val="10"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ולא בכדי נתקבל עתה תיקון ל</w:t>
      </w:r>
      <w:hyperlink r:id="rId42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/>
          <w:color w:val="000000"/>
          <w:spacing w:val="10"/>
          <w:rtl w:val="true"/>
        </w:rPr>
        <w:t xml:space="preserve">חוק העונשין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/>
          <w:color w:val="000000"/>
          <w:spacing w:val="10"/>
          <w:rtl w:val="true"/>
        </w:rPr>
        <w:t>תיקון מס</w:t>
      </w:r>
      <w:r>
        <w:rPr>
          <w:rFonts w:cs="David" w:ascii="David" w:hAnsi="David"/>
          <w:color w:val="000000"/>
          <w:spacing w:val="10"/>
          <w:rtl w:val="true"/>
        </w:rPr>
        <w:t xml:space="preserve">' </w:t>
      </w:r>
      <w:r>
        <w:rPr>
          <w:rFonts w:cs="David" w:ascii="David" w:hAnsi="David"/>
          <w:color w:val="000000"/>
          <w:spacing w:val="10"/>
        </w:rPr>
        <w:t>140</w:t>
      </w:r>
      <w:r>
        <w:rPr>
          <w:rFonts w:cs="David" w:ascii="David" w:hAnsi="David"/>
          <w:color w:val="000000"/>
          <w:spacing w:val="10"/>
          <w:rtl w:val="true"/>
        </w:rPr>
        <w:t xml:space="preserve"> – </w:t>
      </w:r>
      <w:r>
        <w:rPr>
          <w:rFonts w:ascii="David" w:hAnsi="David"/>
          <w:color w:val="000000"/>
          <w:spacing w:val="10"/>
          <w:rtl w:val="true"/>
        </w:rPr>
        <w:t>הוראת שעה</w:t>
      </w:r>
      <w:r>
        <w:rPr>
          <w:rFonts w:cs="David" w:ascii="David" w:hAnsi="David"/>
          <w:color w:val="000000"/>
          <w:spacing w:val="10"/>
          <w:rtl w:val="true"/>
        </w:rPr>
        <w:t xml:space="preserve">), </w:t>
      </w:r>
      <w:r>
        <w:rPr>
          <w:rFonts w:ascii="David" w:hAnsi="David"/>
          <w:color w:val="000000"/>
          <w:spacing w:val="10"/>
          <w:rtl w:val="true"/>
        </w:rPr>
        <w:t>התשפ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/>
          <w:color w:val="000000"/>
          <w:spacing w:val="10"/>
          <w:rtl w:val="true"/>
        </w:rPr>
        <w:t>ב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2021</w:t>
      </w:r>
      <w:r>
        <w:rPr>
          <w:rFonts w:cs="David" w:ascii="David" w:hAnsi="David"/>
          <w:color w:val="000000"/>
          <w:spacing w:val="10"/>
          <w:rtl w:val="true"/>
        </w:rPr>
        <w:t xml:space="preserve">) – </w:t>
      </w:r>
      <w:r>
        <w:rPr>
          <w:rFonts w:ascii="David" w:hAnsi="David"/>
          <w:color w:val="000000"/>
          <w:spacing w:val="10"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הדברים האמורים מקבלים משנה תוקף במקרה זה בו כאמור הייתה כוונת מכוון לפגוע במתלונן ולפצעו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קשה להלום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זולת עבירת המתה על כל גווניה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עבירת אלימות קשה יותר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 xml:space="preserve">וכפי שנאמר </w:t>
      </w:r>
      <w:hyperlink r:id="rId43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6493/05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מוסא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מדינת ישראל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cs="David" w:ascii="David" w:hAnsi="David"/>
          <w:color w:val="000000"/>
          <w:spacing w:val="10"/>
        </w:rPr>
        <w:t>22.2.2006</w:t>
      </w:r>
      <w:r>
        <w:rPr>
          <w:rFonts w:cs="David" w:ascii="David" w:hAnsi="David"/>
          <w:color w:val="000000"/>
          <w:spacing w:val="10"/>
          <w:rtl w:val="true"/>
        </w:rPr>
        <w:t xml:space="preserve">) </w:t>
      </w:r>
      <w:r>
        <w:rPr>
          <w:rFonts w:ascii="David" w:hAnsi="David"/>
          <w:color w:val="000000"/>
          <w:spacing w:val="10"/>
          <w:rtl w:val="true"/>
        </w:rPr>
        <w:t>והמתאים לענייננו</w:t>
      </w:r>
      <w:r>
        <w:rPr>
          <w:rFonts w:cs="David" w:ascii="David" w:hAnsi="David"/>
          <w:color w:val="000000"/>
          <w:spacing w:val="10"/>
          <w:rtl w:val="true"/>
        </w:rPr>
        <w:t>:</w:t>
      </w:r>
    </w:p>
    <w:p>
      <w:pPr>
        <w:pStyle w:val="Quote"/>
        <w:ind w:hanging="742" w:start="2160" w:end="1418"/>
        <w:jc w:val="both"/>
        <w:rPr/>
      </w:pPr>
      <w:r>
        <w:rPr>
          <w:color w:val="000000"/>
          <w:rtl w:val="true"/>
        </w:rPr>
        <w:tab/>
        <w:t xml:space="preserve"> "</w:t>
      </w:r>
      <w:r>
        <w:rPr>
          <w:color w:val="000000"/>
          <w:rtl w:val="true"/>
        </w:rPr>
        <w:t>המערערים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שפרץ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משפחותיהם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מתכוונים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ופציעה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לזולת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מתרחש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בסכסוך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הנכונות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תהיה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מסוכנותם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הרבים</w:t>
      </w:r>
      <w:r>
        <w:rPr>
          <w:color w:val="000000"/>
          <w:rtl w:val="true"/>
        </w:rPr>
        <w:t>." 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>)."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בחינת הפסיקה </w:t>
      </w:r>
      <w:r>
        <w:rPr>
          <w:rFonts w:ascii="David" w:hAnsi="David"/>
          <w:rtl w:val="true"/>
        </w:rPr>
        <w:t>בעבירות נשק בנסיבות דומות מעלה כי הוטלו עונשים הכוללים רכיב של מאסר ממשי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אבו עראר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חמישה מערערים הורשעו על פי הודאתם 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סכסוך בין שני פלגים יריבים קשרו המערערים קשר לפגוע במתלונן מהפלג היריב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ארבעה מבין המערערים נסעו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שניים מתוכם מצוידים באקדחים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למתלונן אשר עמד בכיכר בסמוך למכולת ברחוב ראשי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והמערערים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 על המתלונן שנפגע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מתמחי עונש הולם של ארבע עד שמונה שנות מאסר ליוזם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היה ברכב והורשע בשידול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ולשני היורים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ומתחמים של שלוש ועד שבע שנות מאסר לשניים הנוספים שהיו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דינם נגזר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לפי חלקו ונסיבותיו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לעונשים של חמישים ושניים חודשי מאסר ליורים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ארבעים ושמונה חודשי מאסר למשדל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ארבעים ושנים חודשי מאסר לנהג ושלושים ושישה חודשי מאסר למי שהיה באוטו ובעל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גזר הדין וציין כי בית המשפט המחוזי הקל עם הנאשמים הן במתחמי הענישה והן בעונשים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פסקי הדין שהגישו הצדדים מצביעים גם הם על עונשים שנעים לרוב בין שלוש ועד חמש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מקרה ונסיבותיו ובחלקם אף נגרמו פגיעות גוף מירי הנאשמים שלא כמו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עמד על הצורך בהחמרת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הצורך בהרתעת היחיד והרבים ובכך ששיקולי השיקום בתקופה זאת משקפים בעיקרו של דבר את השיקום של המרחב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בפס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12-13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28.07.2022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שניתן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צויין</w:t>
      </w:r>
      <w:r>
        <w:rPr>
          <w:rFonts w:cs="David" w:ascii="David" w:hAnsi="David"/>
          <w:rtl w:val="true"/>
        </w:rPr>
        <w:t>:</w:t>
      </w:r>
    </w:p>
    <w:p>
      <w:pPr>
        <w:pStyle w:val="Quote"/>
        <w:ind w:end="1418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  <w:t>"</w:t>
      </w:r>
      <w:r>
        <w:rPr>
          <w:color w:val="000000"/>
          <w:spacing w:val="10"/>
          <w:rtl w:val="true"/>
        </w:rPr>
        <w:t>בפסיקתו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הזמן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האחרון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משפט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קבע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אחת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מבצעיהן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להעניש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בחומרה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יתרה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שכן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מדובר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שהיו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למכת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מדינה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ושאחריהן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השימוש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הקטלני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אשר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מותיר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אחריו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פצועים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ומתים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כמעט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יום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מדיניות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חלה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ביתר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כאשר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מדובר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במכירה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ברכישה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בנשיאה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בהובלה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כדין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התקפי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בדמות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תת</w:t>
      </w:r>
      <w:r>
        <w:rPr>
          <w:color w:val="000000"/>
          <w:spacing w:val="10"/>
          <w:rtl w:val="true"/>
        </w:rPr>
        <w:t>-</w:t>
      </w:r>
      <w:r>
        <w:rPr>
          <w:color w:val="000000"/>
          <w:spacing w:val="10"/>
          <w:rtl w:val="true"/>
        </w:rPr>
        <w:t>מקלעים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ורובים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ובשימוש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חוקי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כאמור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בטיפולנו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מסוג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ובמבצעיהן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להרתעת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היחיד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והרבים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ולהרחקת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עברייני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מהחברה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ידי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השמתם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כותלי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הכלא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לתקופות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ממושכות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מעמד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בכורה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45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5813/21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בארין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פסקה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17</w:t>
      </w:r>
      <w:r>
        <w:rPr>
          <w:color w:val="000000"/>
          <w:spacing w:val="10"/>
          <w:rtl w:val="true"/>
        </w:rPr>
        <w:t xml:space="preserve"> (</w:t>
      </w:r>
      <w:r>
        <w:rPr>
          <w:color w:val="000000"/>
          <w:spacing w:val="10"/>
        </w:rPr>
        <w:t>31.5.2022</w:t>
      </w:r>
      <w:r>
        <w:rPr>
          <w:color w:val="000000"/>
          <w:spacing w:val="10"/>
          <w:rtl w:val="true"/>
        </w:rPr>
        <w:t xml:space="preserve">); </w:t>
      </w:r>
      <w:hyperlink r:id="rId46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8045/17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בראנסי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פסקה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11</w:t>
      </w:r>
      <w:r>
        <w:rPr>
          <w:color w:val="000000"/>
          <w:spacing w:val="10"/>
          <w:rtl w:val="true"/>
        </w:rPr>
        <w:t xml:space="preserve"> (</w:t>
      </w:r>
      <w:r>
        <w:rPr>
          <w:color w:val="000000"/>
          <w:spacing w:val="10"/>
        </w:rPr>
        <w:t>16.8.2018</w:t>
      </w:r>
      <w:r>
        <w:rPr>
          <w:color w:val="000000"/>
          <w:spacing w:val="10"/>
          <w:rtl w:val="true"/>
        </w:rPr>
        <w:t xml:space="preserve">); </w:t>
      </w:r>
      <w:hyperlink r:id="rId47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5643/14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עיסא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פסקה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13</w:t>
      </w:r>
      <w:r>
        <w:rPr>
          <w:color w:val="000000"/>
          <w:spacing w:val="10"/>
          <w:rtl w:val="true"/>
        </w:rPr>
        <w:t xml:space="preserve"> (</w:t>
      </w:r>
      <w:r>
        <w:rPr>
          <w:color w:val="000000"/>
          <w:spacing w:val="10"/>
        </w:rPr>
        <w:t>23.6.2015</w:t>
      </w:r>
      <w:r>
        <w:rPr>
          <w:color w:val="000000"/>
          <w:spacing w:val="10"/>
          <w:rtl w:val="true"/>
        </w:rPr>
        <w:t xml:space="preserve">); </w:t>
      </w:r>
      <w:hyperlink r:id="rId48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78/21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פסקה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9</w:t>
      </w:r>
      <w:r>
        <w:rPr>
          <w:color w:val="000000"/>
          <w:spacing w:val="10"/>
          <w:rtl w:val="true"/>
        </w:rPr>
        <w:t xml:space="preserve"> (</w:t>
      </w:r>
      <w:r>
        <w:rPr>
          <w:color w:val="000000"/>
          <w:spacing w:val="10"/>
        </w:rPr>
        <w:t>26.7.2022</w:t>
      </w:r>
      <w:r>
        <w:rPr>
          <w:color w:val="000000"/>
          <w:spacing w:val="10"/>
          <w:rtl w:val="true"/>
        </w:rPr>
        <w:t xml:space="preserve">); </w:t>
      </w:r>
      <w:hyperlink r:id="rId49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587/22</w:t>
        </w:r>
      </w:hyperlink>
      <w:r>
        <w:rPr>
          <w:color w:val="000000"/>
          <w:spacing w:val="10"/>
          <w:shd w:fill="FFFFFF" w:val="clear"/>
          <w:rtl w:val="true"/>
        </w:rPr>
        <w:t xml:space="preserve">  </w:t>
      </w:r>
      <w:r>
        <w:rPr>
          <w:color w:val="000000"/>
          <w:shd w:fill="FFFFFF" w:val="clear"/>
          <w:rtl w:val="true"/>
        </w:rPr>
        <w:t>נאעסה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</w:t>
      </w:r>
      <w:r>
        <w:rPr>
          <w:color w:val="000000"/>
          <w:shd w:fill="FFFFFF" w:val="clear"/>
          <w:rtl w:val="true"/>
        </w:rPr>
        <w:t xml:space="preserve">' </w:t>
      </w:r>
      <w:r>
        <w:rPr>
          <w:color w:val="000000"/>
          <w:shd w:fill="FFFFFF" w:val="clear"/>
          <w:rtl w:val="true"/>
        </w:rPr>
        <w:t>מדינת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ישראל</w:t>
      </w:r>
      <w:r>
        <w:rPr>
          <w:color w:val="000000"/>
          <w:spacing w:val="10"/>
          <w:shd w:fill="FFFFFF" w:val="clear"/>
          <w:rtl w:val="true"/>
        </w:rPr>
        <w:t xml:space="preserve">, </w:t>
      </w:r>
      <w:r>
        <w:rPr>
          <w:color w:val="000000"/>
          <w:spacing w:val="10"/>
          <w:shd w:fill="FFFFFF" w:val="clear"/>
          <w:rtl w:val="true"/>
        </w:rPr>
        <w:t>פסקה</w:t>
      </w:r>
      <w:r>
        <w:rPr>
          <w:rFonts w:cs="Times New Roman"/>
          <w:color w:val="000000"/>
          <w:spacing w:val="10"/>
          <w:shd w:fill="FFFFFF" w:val="clear"/>
          <w:rtl w:val="true"/>
        </w:rPr>
        <w:t xml:space="preserve"> </w:t>
      </w:r>
      <w:r>
        <w:rPr>
          <w:color w:val="000000"/>
          <w:spacing w:val="10"/>
          <w:shd w:fill="FFFFFF" w:val="clear"/>
        </w:rPr>
        <w:t>9</w:t>
      </w:r>
      <w:r>
        <w:rPr>
          <w:color w:val="000000"/>
          <w:spacing w:val="10"/>
          <w:shd w:fill="FFFFFF" w:val="clear"/>
          <w:rtl w:val="true"/>
        </w:rPr>
        <w:t xml:space="preserve"> (</w:t>
      </w:r>
      <w:r>
        <w:rPr>
          <w:color w:val="000000"/>
          <w:spacing w:val="10"/>
          <w:shd w:fill="FFFFFF" w:val="clear"/>
        </w:rPr>
        <w:t>22.5.2022</w:t>
      </w:r>
      <w:r>
        <w:rPr>
          <w:color w:val="000000"/>
          <w:spacing w:val="10"/>
          <w:shd w:fill="FFFFFF" w:val="clear"/>
          <w:rtl w:val="true"/>
        </w:rPr>
        <w:t>)</w:t>
      </w:r>
      <w:r>
        <w:rPr>
          <w:color w:val="000000"/>
          <w:spacing w:val="10"/>
          <w:rtl w:val="true"/>
        </w:rPr>
        <w:t xml:space="preserve">). </w:t>
      </w:r>
      <w:r>
        <w:rPr>
          <w:color w:val="000000"/>
          <w:spacing w:val="10"/>
          <w:rtl w:val="true"/>
        </w:rPr>
        <w:t>ככלל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יעדים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עונשיים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אלו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מוחקים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מניה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וביה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בקשת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העבריין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לשיקום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שמחוץ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לכלא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זאת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גם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כאשר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מדובר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בעבריין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צעיר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שהסתבך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לראשונה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בפלילים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ובקשתו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לשיקום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כנה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ואף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זוכה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לתמיכתו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המבחן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50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78/21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פסקה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11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והאסמכתאות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26.7.2022</w:t>
      </w:r>
      <w:r>
        <w:rPr>
          <w:color w:val="000000"/>
          <w:spacing w:val="10"/>
          <w:rtl w:val="true"/>
        </w:rPr>
        <w:t xml:space="preserve">)). </w:t>
      </w:r>
      <w:r>
        <w:rPr>
          <w:color w:val="000000"/>
          <w:spacing w:val="10"/>
          <w:rtl w:val="true"/>
        </w:rPr>
        <w:t>בימים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קשים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אלה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השיקום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שבראש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מעייננו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שיקום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המרחב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הציבורי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המדמם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כתוצאה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בלתי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פוסקות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והשימוש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העברייני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חם</w:t>
      </w:r>
      <w:r>
        <w:rPr>
          <w:color w:val="000000"/>
          <w:spacing w:val="10"/>
          <w:rtl w:val="true"/>
        </w:rPr>
        <w:t>.</w:t>
      </w:r>
    </w:p>
    <w:p>
      <w:pPr>
        <w:pStyle w:val="Quote"/>
        <w:ind w:end="1418"/>
        <w:jc w:val="both"/>
        <w:rPr/>
      </w:pPr>
      <w:r>
        <w:rPr>
          <w:color w:val="000000"/>
          <w:spacing w:val="10"/>
        </w:rPr>
        <w:t>13</w:t>
      </w:r>
      <w:r>
        <w:rPr>
          <w:color w:val="000000"/>
          <w:spacing w:val="10"/>
          <w:rtl w:val="true"/>
        </w:rPr>
        <w:t xml:space="preserve">.      </w:t>
      </w:r>
      <w:r>
        <w:rPr>
          <w:color w:val="000000"/>
          <w:spacing w:val="10"/>
          <w:rtl w:val="true"/>
        </w:rPr>
        <w:t>בבואו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ליישם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מדיניות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הענישה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כאמור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משפט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נוהג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להשית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שמוכר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קונה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נושא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מוביל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התקפי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כדין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וחומר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שעושה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שימוש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בלתי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חוקי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התקפי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מאסר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סורג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ובריח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לתקופות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ארוכות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יחסית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51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4456/21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23.1.2022</w:t>
      </w:r>
      <w:r>
        <w:rPr>
          <w:color w:val="000000"/>
          <w:spacing w:val="10"/>
          <w:rtl w:val="true"/>
        </w:rPr>
        <w:t xml:space="preserve">); </w:t>
      </w:r>
      <w:hyperlink r:id="rId52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579/22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טחאינה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13.6.2022</w:t>
      </w:r>
      <w:r>
        <w:rPr>
          <w:color w:val="000000"/>
          <w:spacing w:val="10"/>
          <w:rtl w:val="true"/>
        </w:rPr>
        <w:t xml:space="preserve">); </w:t>
      </w:r>
      <w:hyperlink r:id="rId53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8869/21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קואסמה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13.3.2022</w:t>
      </w:r>
      <w:r>
        <w:rPr>
          <w:color w:val="000000"/>
          <w:spacing w:val="10"/>
          <w:rtl w:val="true"/>
        </w:rPr>
        <w:t xml:space="preserve">)). </w:t>
      </w:r>
      <w:r>
        <w:rPr>
          <w:color w:val="000000"/>
          <w:spacing w:val="10"/>
          <w:rtl w:val="true"/>
        </w:rPr>
        <w:t>לפי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אמות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המידה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שמדיניות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קבעה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מאסר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בפועל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לתקופה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3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שנים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בגין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הקשורות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התקפי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נמצא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ברף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הנמוך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הענישה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הראויה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54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4406/19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סובח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5.11.2019</w:t>
      </w:r>
      <w:r>
        <w:rPr>
          <w:color w:val="000000"/>
          <w:spacing w:val="10"/>
          <w:rtl w:val="true"/>
        </w:rPr>
        <w:t xml:space="preserve">); </w:t>
      </w:r>
      <w:hyperlink r:id="rId55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147/21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ביטון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14.2.2021</w:t>
      </w:r>
      <w:r>
        <w:rPr>
          <w:color w:val="000000"/>
          <w:spacing w:val="10"/>
          <w:rtl w:val="true"/>
        </w:rPr>
        <w:t xml:space="preserve">)). </w:t>
      </w:r>
      <w:r>
        <w:rPr>
          <w:color w:val="000000"/>
          <w:spacing w:val="10"/>
          <w:rtl w:val="true"/>
        </w:rPr>
        <w:t>מאסר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בפועל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בסביבתן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שלוש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שנים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הולם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הובלה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ונשיאה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חד</w:t>
      </w:r>
      <w:r>
        <w:rPr>
          <w:color w:val="000000"/>
          <w:spacing w:val="10"/>
          <w:rtl w:val="true"/>
        </w:rPr>
        <w:t>-</w:t>
      </w:r>
      <w:r>
        <w:rPr>
          <w:color w:val="000000"/>
          <w:spacing w:val="10"/>
          <w:rtl w:val="true"/>
        </w:rPr>
        <w:t>פעמית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56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6021/21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עבוד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19.12.2021</w:t>
      </w:r>
      <w:r>
        <w:rPr>
          <w:color w:val="000000"/>
          <w:spacing w:val="10"/>
          <w:rtl w:val="true"/>
        </w:rPr>
        <w:t xml:space="preserve">); </w:t>
      </w:r>
      <w:hyperlink r:id="rId57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309/22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ביאדסה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10.5.2022</w:t>
      </w:r>
      <w:r>
        <w:rPr>
          <w:color w:val="000000"/>
          <w:spacing w:val="10"/>
          <w:rtl w:val="true"/>
        </w:rPr>
        <w:t>) (</w:t>
      </w:r>
      <w:r>
        <w:rPr>
          <w:color w:val="000000"/>
          <w:spacing w:val="10"/>
          <w:rtl w:val="true"/>
        </w:rPr>
        <w:t>להלן</w:t>
      </w:r>
      <w:r>
        <w:rPr>
          <w:color w:val="000000"/>
          <w:spacing w:val="10"/>
          <w:rtl w:val="true"/>
        </w:rPr>
        <w:t xml:space="preserve">: </w:t>
      </w:r>
      <w:r>
        <w:rPr>
          <w:color w:val="000000"/>
          <w:rtl w:val="true"/>
        </w:rPr>
        <w:t>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ביאדסה</w:t>
      </w:r>
      <w:r>
        <w:rPr>
          <w:color w:val="000000"/>
          <w:spacing w:val="10"/>
          <w:rtl w:val="true"/>
        </w:rPr>
        <w:t xml:space="preserve">)), </w:t>
      </w:r>
      <w:r>
        <w:rPr>
          <w:color w:val="000000"/>
          <w:spacing w:val="10"/>
          <w:rtl w:val="true"/>
        </w:rPr>
        <w:t>והינו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בגדר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מקל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כאשר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מדובר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חמורות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יותר</w:t>
      </w:r>
      <w:r>
        <w:rPr>
          <w:color w:val="000000"/>
          <w:spacing w:val="10"/>
          <w:rtl w:val="true"/>
        </w:rPr>
        <w:t>.[...]"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 מציין כי מאסר בפועל של שלוש שנים פחות או יותר הוא עונש הולם רק לעבירה של הובלה ונשיאה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פעמית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כשלנאשמים כאן עבירות חמורות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28899-10-20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24.02.2022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פורסם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בעניינו תלוי ערעור בבית המשפט העליון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שם הנאשם הורשע לאחר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שירה ברובה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שוטרים שהתקרבו למכוניתו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אזרחית נקלעה באקראי לזירה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נמלט ברגל לחורשה סמוכה תוך כדי ירי לעבר השוטרים ולבסוף נלכד בשיח כאשר הנשק בידיו דרוך ומוכן לשימוש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ציין כי רק בזכות יכולת הקליעה הגרועה של הנאשם נמנע אסון ולא קופחו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של שמונה ועד שתים עשרה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את 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לעשר שנות מעשר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התייחס לגזר דין זה וציין כי מדובר במקרה קיצון של ירי מטווח קצר לעבר שוטרים במספר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חמור מהמקרה שלפנינו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מדובר באירוע שבו נעשה שימוש בנשק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לפתרון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כאילו אין במדינה רשויות אכיפה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לית דין ולית דיין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התערבותה המהירה של המשטרה מנעה תוצאות חמורות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נסיבות ביצוע העבירות נתתי דעתי לתכנון המקדים והקפדני שכלל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חבירה של למעלה משבעה שותפים כעולה מהסרטון שהוגש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הצטיידות בלפחות שלושה כלי 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שניים מהם רובי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הצטיידות בשני רכבים גנובים שזהותם הסוותה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הצטיידות במיכל 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ובגדים להסוואת זהות המשתתפים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לשימוש שנעשה בנשקים בירי לעבר בית הקפה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לעובדה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הצטייד ברובה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השתמש באירוע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לעובדה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אחז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לעובדה שבזמן הירי שהו בבית הקפה עובדים ולקוח עובר אורח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לנזק שנגרם מהירי לבית הקפה ולפוטנציאל הנזק שלא התממש לפגיעה בגוף או חלילה בחיי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לפוטנציאל הנזק מההצתה המתוכננת של בית הקפה שלא התממש במקרה 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להימלטות מהזירה למתחם מגורים 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השלכת והחבאת פרטי לבוש ונשקים ששימשו לביצוע העבירה וההסתתרות במקום כדי להקשות על מעצרם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נתתי דעתי גם לכך שהעבירות בוצעו על רקע סכסוך ארוך בין משפחת הנאשמים למשפחתו של בעלי בית הקפה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 עולה חשיבות ייחודית בהרתעת המעורבים כדי שיינטש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כל רצון להמשיך בניהול הסכסוך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עשיית דין עצמית באמצעות 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מצאתי גם לתת משקל לנסיבת פציעתו של השוטר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שפציעתו לא מיוחסת לירי שבצעו הנאשמים ושותפיהם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משנאלצו השוטרים לפתוח בירי כדי להפסיק את מעשיהם המסוכנים של הנאשמים והאחרים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 הדבר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מניה וביה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עצמי גם לשוטרים 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שלמרבה הצער התממש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בתגובתם בירי שביצעו אכן הצליחו לסכל את תוכניתם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בבנזין לא נעשה שימוש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בית הקפה לא הוצת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ונמנעו פגיעות גוף לאזרחים שנכחו במקום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 מצאתי כי הפגיעה בערכים המוגנים היא ברף הגבוה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מצאתי כי עובדות כתב האישום והעבירות המיוחסות לנאשמים מהוות כולן מסכת אחת שראוי לקבוע בעניינה מתחם עונש כולל לכל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חלקם השונה של הנאשמים ובפרט בשל העובדה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הצטייד ברובה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בעוד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אחז כלל בנשק מצאתי לקבוע מתחם עונש שונה לכל אחד מהנאשמים בהתאם לעיקרון אחדות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למידת הפגיעה בערכים המוגנים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למדיניות הענישה הנוהגת כאמור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להגדרת עבירות הנשק כמכת מדינה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לקבוע את מתחם העונש ההולם בגין העבירות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בין </w:t>
      </w:r>
      <w:r>
        <w:rPr>
          <w:rFonts w:ascii="David" w:hAnsi="David"/>
          <w:b/>
          <w:b/>
          <w:bCs/>
          <w:rtl w:val="true"/>
        </w:rPr>
        <w:t>ארבע לבין שבע 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>לצד עונשים נלווים שעניינם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לנפגע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בין </w:t>
      </w:r>
      <w:r>
        <w:rPr>
          <w:rFonts w:ascii="David" w:hAnsi="David"/>
          <w:b/>
          <w:b/>
          <w:bCs/>
          <w:rtl w:val="true"/>
        </w:rPr>
        <w:t>שש לבין תשע 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ascii="David" w:hAnsi="David"/>
          <w:rtl w:val="true"/>
        </w:rPr>
        <w:t xml:space="preserve"> לצד עונשים נלווים 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מצאתי עילה לסטיי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ממתחם העונש ההולם לקולה או לחומרה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לנסיבות שאינן קשורות לביצוע העבירה נתתי דעתי לעברו הנקי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לחינוך להישגים שהקנה לילדיו ולהשפעה שלמאסר ארוך צפויה להיות על משפחתו נוכח היותו מפרנס יחיד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להודאתם של הנאשמים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הסכמה עונשית מצד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והחיסכון בזמן שיפוטי ומשאבי מערכת אכיפת החוק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לתקופת המעצר הממושכת מיום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למעלה משנה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מצאתי לתת משקל מה למצבו הרפואי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לקבוע מסמרות באשר למקורו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שאלו נסיבות שלא נפרסו 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מנגד שקלתי גם את עברו הפלילי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עונשם של הנאשמים מצאתי כי יש צורך להעביר מסר של הרתעה אישית לנאשמים אך יותר מכך להרתעת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59">
        <w:r>
          <w:rPr>
            <w:rStyle w:val="Hyperlink"/>
            <w:rFonts w:ascii="David" w:hAnsi="David"/>
            <w:rtl w:val="true"/>
          </w:rPr>
          <w:t>לסעיפים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60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נשק הצורך להרתיע נובע מפוטנציאל הנזק הטמון בהן ולאור התפשטות התופעה של החזקת נשק לא חוקי במדינה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הפגיעות בגוף ובנפש הנגרמות מאותם כלי נשק השכם והערב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וכדי לשלוח מסר מרתיע לאחרים השוקלים להחזיק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שידעו שהם צפויים לענישה מחמירה בשל מעשה שכזה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קל וחומר כאשר בנשק המוחזק נעשה שימוש כפי שקרה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אפילו אם מדובר רק על השתתפות בצוותא ואחריות מכוח דיני השותפות כבמקרה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widowControl w:val="false"/>
        <w:spacing w:lineRule="auto" w:line="360" w:before="240" w:after="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בשל כך אני גוזר את עונשם של הנאשמים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ListParagraph"/>
        <w:widowControl w:val="false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widowControl w:val="false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ארבע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אשר יהיו עונש מאסר בפועל שמניינן מיום מעצרו בתיק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10.05.2021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לצד עונש זה ובנוסף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שמונה עשר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Calibri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לא ירצה אלא אם בתוך שלוש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יעבור עביר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בנשק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6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חבלה בכוונה מחמירה לפי </w:t>
      </w:r>
      <w:hyperlink r:id="rId6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בחוק העונשין או עבירה של הצתה לפי </w:t>
      </w:r>
      <w:hyperlink r:id="rId6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448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לא ירצה אלא אם בתוך שלוש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יעבור עבירות של הפרעה לשוטר לפי </w:t>
      </w:r>
      <w:hyperlink r:id="rId6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ירי מנשק חם לפי </w:t>
      </w:r>
      <w:hyperlink r:id="rId6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העונשין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שיבוש מהלכי משפט לפי </w:t>
      </w:r>
      <w:hyperlink r:id="rId6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244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בחוק העונשין או שימוש ברכב ללא רשות לפי </w:t>
      </w:r>
      <w:hyperlink r:id="rId7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413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של חמשת אלפים שקלים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שישולם עד יום </w:t>
      </w:r>
      <w:r>
        <w:rPr>
          <w:rFonts w:cs="David" w:ascii="David" w:hAnsi="David"/>
          <w:sz w:val="24"/>
          <w:szCs w:val="24"/>
        </w:rPr>
        <w:t>01.12.2022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חודש מאסר תמורתו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פיצוי לבעל בית הקפה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בסך חמשת אלפים שקלים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ישולם עד יום </w:t>
      </w:r>
      <w:r>
        <w:rPr>
          <w:rFonts w:cs="David" w:ascii="David" w:hAnsi="David"/>
          <w:sz w:val="24"/>
          <w:szCs w:val="24"/>
        </w:rPr>
        <w:t>01.03.2022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ודיע </w:t>
      </w:r>
      <w:r>
        <w:rPr>
          <w:rFonts w:ascii="David" w:hAnsi="David" w:cs="David"/>
          <w:sz w:val="24"/>
          <w:sz w:val="24"/>
          <w:szCs w:val="24"/>
          <w:rtl w:val="true"/>
        </w:rPr>
        <w:t>לזכאי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זכאות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 פסק הדין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ListParagraph"/>
        <w:widowControl w:val="false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  <w:t>(</w:t>
      </w:r>
      <w:r>
        <w:rPr>
          <w:rFonts w:cs="David" w:ascii="David" w:hAnsi="David"/>
          <w:sz w:val="24"/>
          <w:szCs w:val="24"/>
        </w:rPr>
        <w:t>6.5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שש שנות מאסר ומחצה אשר יהיו עונש מאסר בפועל שמניינן מיום מעצרו בתיק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10.05.2021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העונש המוטל אינו בתחתית המתחם ממש וזאת בשל עברו הפלילי של הנאשם ובשל שיקולי הרתעת היחיד והרבים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</w:t>
      </w:r>
      <w:hyperlink r:id="rId7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72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ז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hyperlink r:id="rId7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לצד עונש זה ובנוסף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שמונה עשר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אותם לא ירצה אלא אם בתוך שלוש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יעבור עביר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בנשק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7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חבלה בכוונה מחמירה לפי </w:t>
      </w:r>
      <w:hyperlink r:id="rId7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בחוק העונשין או עבירה של הצתה לפי </w:t>
      </w:r>
      <w:hyperlink r:id="rId7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448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לא ירצה אלא אם בתוך שלוש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יעבור עבירות של הפרעה לשוטר לפי </w:t>
      </w:r>
      <w:hyperlink r:id="rId7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ירי מנשק חם לפי </w:t>
      </w:r>
      <w:hyperlink r:id="rId8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העונשין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שיבוש מהלכי משפט לפי </w:t>
      </w:r>
      <w:hyperlink r:id="rId8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244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בחוק העונשין או שימוש ברכב ללא רשות לפי </w:t>
      </w:r>
      <w:hyperlink r:id="rId8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413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של עשרת אלפים שקלים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10,000</w:t>
      </w:r>
      <w:r>
        <w:rPr>
          <w:rFonts w:cs="David" w:ascii="David" w:hAnsi="David"/>
          <w:sz w:val="24"/>
          <w:szCs w:val="24"/>
          <w:rtl w:val="true"/>
        </w:rPr>
        <w:t xml:space="preserve"> ₪),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שישולם עד יום </w:t>
      </w:r>
      <w:r>
        <w:rPr>
          <w:rFonts w:cs="David" w:ascii="David" w:hAnsi="David"/>
          <w:sz w:val="24"/>
          <w:szCs w:val="24"/>
        </w:rPr>
        <w:t>01.12.2022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חודשיים מאסר נוספים תמורתו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פיצוי לבעל בית הקפה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בסך חמשת אלפים שקלים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ישולם עד יום </w:t>
      </w:r>
      <w:r>
        <w:rPr>
          <w:rFonts w:cs="David" w:ascii="David" w:hAnsi="David"/>
          <w:sz w:val="24"/>
          <w:szCs w:val="24"/>
        </w:rPr>
        <w:t>01.03.2022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ודיע </w:t>
      </w:r>
      <w:r>
        <w:rPr>
          <w:rFonts w:ascii="David" w:hAnsi="David" w:cs="David"/>
          <w:sz w:val="24"/>
          <w:sz w:val="24"/>
          <w:szCs w:val="24"/>
          <w:rtl w:val="true"/>
        </w:rPr>
        <w:t>לזכאי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זכאות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 פסק הדין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אוגוסט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יניב זוהר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13"/>
      <w:r>
        <w:rPr>
          <w:rFonts w:ascii="Arial" w:hAnsi="Arial" w:cs="Arial"/>
          <w:b/>
          <w:b/>
          <w:bCs/>
          <w:rtl w:val="true"/>
        </w:rPr>
        <w:t>הנאשמים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שלומי שרון והנאשמים באמצעות הליווי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אני מתיר לנאשם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לחבק את בנו הקטן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widowControl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widowControl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הצדדים קיבלו עותקי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widowControl w:val="false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זכות ערעור כחוק מהיום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הודעה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84"/>
      <w:footerReference w:type="default" r:id="rId8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24361-06-21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מחמד חסארמה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QuoteChar">
    <w:name w:val="Quote Char"/>
    <w:qFormat/>
    <w:rPr>
      <w:rFonts w:ascii="Times New Roman" w:hAnsi="Times New Roman" w:eastAsia="Times New Roman" w:cs="David"/>
      <w:i/>
      <w:color w:val="404040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Quote">
    <w:name w:val="Quote"/>
    <w:basedOn w:val="Normal"/>
    <w:next w:val="Normal"/>
    <w:qFormat/>
    <w:pPr>
      <w:spacing w:lineRule="auto" w:line="360" w:before="200" w:after="200"/>
      <w:ind w:hanging="0" w:start="1418" w:end="1418"/>
      <w:jc w:val="both"/>
    </w:pPr>
    <w:rPr>
      <w:i/>
      <w:color w:val="40404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329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340" TargetMode="External"/><Relationship Id="rId15" Type="http://schemas.openxmlformats.org/officeDocument/2006/relationships/hyperlink" Target="http://www.nevo.co.il/law/70301/340a.b.1." TargetMode="External"/><Relationship Id="rId16" Type="http://schemas.openxmlformats.org/officeDocument/2006/relationships/hyperlink" Target="http://www.nevo.co.il/law/70301/340a.b.2" TargetMode="External"/><Relationship Id="rId17" Type="http://schemas.openxmlformats.org/officeDocument/2006/relationships/hyperlink" Target="http://www.nevo.co.il/law/70301/413c" TargetMode="External"/><Relationship Id="rId18" Type="http://schemas.openxmlformats.org/officeDocument/2006/relationships/hyperlink" Target="http://www.nevo.co.il/law/70301/448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340a.b.1.;340a.b.2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448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/244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413c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7513376" TargetMode="External"/><Relationship Id="rId39" Type="http://schemas.openxmlformats.org/officeDocument/2006/relationships/hyperlink" Target="http://www.nevo.co.il/case/27115374" TargetMode="External"/><Relationship Id="rId40" Type="http://schemas.openxmlformats.org/officeDocument/2006/relationships/hyperlink" Target="http://www.nevo.co.il/case/27907602" TargetMode="External"/><Relationship Id="rId41" Type="http://schemas.openxmlformats.org/officeDocument/2006/relationships/hyperlink" Target="http://www.nevo.co.il/case/27207408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068562" TargetMode="External"/><Relationship Id="rId44" Type="http://schemas.openxmlformats.org/officeDocument/2006/relationships/hyperlink" Target="http://www.nevo.co.il/case/28697227" TargetMode="External"/><Relationship Id="rId45" Type="http://schemas.openxmlformats.org/officeDocument/2006/relationships/hyperlink" Target="http://www.nevo.co.il/case/27894608" TargetMode="External"/><Relationship Id="rId46" Type="http://schemas.openxmlformats.org/officeDocument/2006/relationships/hyperlink" Target="http://www.nevo.co.il/case/23750625" TargetMode="External"/><Relationship Id="rId47" Type="http://schemas.openxmlformats.org/officeDocument/2006/relationships/hyperlink" Target="http://www.nevo.co.il/case/17954235" TargetMode="External"/><Relationship Id="rId48" Type="http://schemas.openxmlformats.org/officeDocument/2006/relationships/hyperlink" Target="http://www.nevo.co.il/case/27305799" TargetMode="External"/><Relationship Id="rId49" Type="http://schemas.openxmlformats.org/officeDocument/2006/relationships/hyperlink" Target="http://www.nevo.co.il/case/28268880" TargetMode="External"/><Relationship Id="rId50" Type="http://schemas.openxmlformats.org/officeDocument/2006/relationships/hyperlink" Target="http://www.nevo.co.il/case/27305799" TargetMode="External"/><Relationship Id="rId51" Type="http://schemas.openxmlformats.org/officeDocument/2006/relationships/hyperlink" Target="http://www.nevo.co.il/case/27734980" TargetMode="External"/><Relationship Id="rId52" Type="http://schemas.openxmlformats.org/officeDocument/2006/relationships/hyperlink" Target="http://www.nevo.co.il/case/28266138" TargetMode="External"/><Relationship Id="rId53" Type="http://schemas.openxmlformats.org/officeDocument/2006/relationships/hyperlink" Target="http://www.nevo.co.il/case/28200855" TargetMode="External"/><Relationship Id="rId54" Type="http://schemas.openxmlformats.org/officeDocument/2006/relationships/hyperlink" Target="http://www.nevo.co.il/case/25824863" TargetMode="External"/><Relationship Id="rId55" Type="http://schemas.openxmlformats.org/officeDocument/2006/relationships/hyperlink" Target="http://www.nevo.co.il/case/27309272" TargetMode="External"/><Relationship Id="rId56" Type="http://schemas.openxmlformats.org/officeDocument/2006/relationships/hyperlink" Target="http://www.nevo.co.il/case/27911655" TargetMode="External"/><Relationship Id="rId57" Type="http://schemas.openxmlformats.org/officeDocument/2006/relationships/hyperlink" Target="http://www.nevo.co.il/case/28243273" TargetMode="External"/><Relationship Id="rId58" Type="http://schemas.openxmlformats.org/officeDocument/2006/relationships/hyperlink" Target="http://www.nevo.co.il/case/27072263" TargetMode="External"/><Relationship Id="rId59" Type="http://schemas.openxmlformats.org/officeDocument/2006/relationships/hyperlink" Target="http://www.nevo.co.il/law/70301/40f" TargetMode="External"/><Relationship Id="rId60" Type="http://schemas.openxmlformats.org/officeDocument/2006/relationships/hyperlink" Target="http://www.nevo.co.il/law/70301/40g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14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329" TargetMode="External"/><Relationship Id="rId65" Type="http://schemas.openxmlformats.org/officeDocument/2006/relationships/hyperlink" Target="http://www.nevo.co.il/law/70301/448" TargetMode="External"/><Relationship Id="rId66" Type="http://schemas.openxmlformats.org/officeDocument/2006/relationships/hyperlink" Target="http://www.nevo.co.il/law/70301/275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40" TargetMode="External"/><Relationship Id="rId69" Type="http://schemas.openxmlformats.org/officeDocument/2006/relationships/hyperlink" Target="http://www.nevo.co.il/law/70301/244" TargetMode="External"/><Relationship Id="rId70" Type="http://schemas.openxmlformats.org/officeDocument/2006/relationships/hyperlink" Target="http://www.nevo.co.il/law/70301/413c" TargetMode="External"/><Relationship Id="rId71" Type="http://schemas.openxmlformats.org/officeDocument/2006/relationships/hyperlink" Target="http://www.nevo.co.il/law/70301/40f" TargetMode="External"/><Relationship Id="rId72" Type="http://schemas.openxmlformats.org/officeDocument/2006/relationships/hyperlink" Target="http://www.nevo.co.il/law/70301/40g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14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29" TargetMode="External"/><Relationship Id="rId77" Type="http://schemas.openxmlformats.org/officeDocument/2006/relationships/hyperlink" Target="http://www.nevo.co.il/law/70301/448" TargetMode="External"/><Relationship Id="rId78" Type="http://schemas.openxmlformats.org/officeDocument/2006/relationships/hyperlink" Target="http://www.nevo.co.il/law/70301/275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340" TargetMode="External"/><Relationship Id="rId81" Type="http://schemas.openxmlformats.org/officeDocument/2006/relationships/hyperlink" Target="http://www.nevo.co.il/law/70301/244" TargetMode="External"/><Relationship Id="rId82" Type="http://schemas.openxmlformats.org/officeDocument/2006/relationships/hyperlink" Target="http://www.nevo.co.il/law/70301/413c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2023-09-28T10:35:00Z</dcterms:created>
  <dc:creator> </dc:creator>
  <dc:description/>
  <cp:keywords/>
  <dc:language>en-IL</dc:language>
  <cp:lastModifiedBy>h1</cp:lastModifiedBy>
  <dcterms:modified xsi:type="dcterms:W3CDTF">2023-09-28T10:35:00Z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חסארמה  ;רשיד חסארמה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27513376;27115374;27907602;27207408;6068562;28697227;27894608;23750625;17954235;27305799:2;28268880;27734980;28266138;28200855;25824863;27309272;27911655;28243273;27072263</vt:lpwstr>
  </property>
  <property fmtid="{D5CDD505-2E9C-101B-9397-08002B2CF9AE}" pid="9" name="CITY">
    <vt:lpwstr>חי'</vt:lpwstr>
  </property>
  <property fmtid="{D5CDD505-2E9C-101B-9397-08002B2CF9AE}" pid="10" name="DATE">
    <vt:lpwstr>20220803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70301/329.a.2;029:7;144.a;144.b;340a.b.1;340a.b.2;275:3;448:3;025;244:3;413c:3;040f:2;040g:2;144:2;329:2;340:2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24361</vt:lpwstr>
  </property>
  <property fmtid="{D5CDD505-2E9C-101B-9397-08002B2CF9AE}" pid="22" name="NEWPARTB">
    <vt:lpwstr>06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390020220803</vt:lpwstr>
  </property>
  <property fmtid="{D5CDD505-2E9C-101B-9397-08002B2CF9AE}" pid="34" name="TYPE_N_DATE">
    <vt:lpwstr>39020220803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