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30"/>
                <w:sz w:val="30"/>
                <w:szCs w:val="30"/>
                <w:rtl w:val="true"/>
              </w:rPr>
              <w:t>ת</w:t>
            </w:r>
            <w:r>
              <w:rPr>
                <w:rFonts w:cs="FrankRuehl"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Cs w:val="30"/>
              </w:rPr>
              <w:t>24634-04-23</w:t>
            </w:r>
            <w:r>
              <w:rPr>
                <w:rFonts w:cs="FrankRuehl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ישראל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cs="FrankRuehl"/>
                <w:sz w:val="30"/>
                <w:szCs w:val="30"/>
                <w:rtl w:val="true"/>
              </w:rPr>
              <w:t xml:space="preserve">' </w:t>
            </w:r>
            <w:r>
              <w:rPr>
                <w:rFonts w:cs="FrankRuehl"/>
                <w:sz w:val="30"/>
                <w:sz w:val="30"/>
                <w:szCs w:val="30"/>
                <w:rtl w:val="true"/>
              </w:rPr>
              <w:t>אבראהים</w:t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334"/>
        <w:gridCol w:w="1563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 אילן סלע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bookmarkStart w:id="2" w:name="FirstAppellant"/>
            <w:bookmarkEnd w:id="2"/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sz w:val="30"/>
                <w:szCs w:val="30"/>
                <w:rtl w:val="true"/>
              </w:rPr>
              <w:t>:</w:t>
            </w:r>
          </w:p>
        </w:tc>
        <w:tc>
          <w:tcPr>
            <w:tcW w:w="6334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שי עציון</w:t>
            </w:r>
          </w:p>
          <w:p>
            <w:pPr>
              <w:pStyle w:val="Normal"/>
              <w:ind w:end="0"/>
              <w:jc w:val="end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  <w:p>
            <w:pPr>
              <w:pStyle w:val="Normal"/>
              <w:ind w:end="0"/>
              <w:jc w:val="end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6334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תאיר אבראהים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סנא חיר</w:t>
            </w:r>
          </w:p>
          <w:p>
            <w:pPr>
              <w:pStyle w:val="Normal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1563" w:type="dxa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  <w:p>
            <w:pPr>
              <w:pStyle w:val="Normal"/>
              <w:ind w:end="0"/>
              <w:jc w:val="end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bookmarkStart w:id="7" w:name="PsakDin"/>
            <w:bookmarkEnd w:id="7"/>
            <w:r>
              <w:rPr>
                <w:rFonts w:ascii="FrankRuehl" w:hAnsi="FrankRueh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על פי הודאתו שניתנה במסגרת עסקת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שיוחסו לו 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העבירות כולם מתייחסות כולן לעסקאות בנשק שנעשו מול סוכן של משטרת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ידי גורמים מתווכים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סיפק הנאשם לאחרים כלי נשק בתמורה לכספים ויוחסו לו שלושה אישומים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הורשע הנאשם בעבירה של סיוע לסחר בנשק לפי </w:t>
      </w:r>
      <w:hyperlink r:id="rId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סעיף </w:t>
      </w:r>
      <w:hyperlink r:id="rId7"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31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>").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ביום שאינו ידוע למאשימה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שוחח הסוכן עם ווליד חסן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ווליד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לו היכרות מוקדמת עמו מזה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והתעניין ברכישת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למחרת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 ווליד עם הסוכן וציין בפניו כי השיג עבורו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תיאמו השניים שהסוכן ירכוש שני אקדחים מנסים קעד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נסים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ומוחמד בוסטמאי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בוסטמאי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להם היכרות מוקדמת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תמורת </w:t>
      </w:r>
      <w:r>
        <w:rPr>
          <w:rFonts w:cs="FrankRuehl" w:ascii="FrankRuehl" w:hAnsi="FrankRuehl"/>
          <w:sz w:val="28"/>
          <w:szCs w:val="28"/>
        </w:rPr>
        <w:t>39,000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בתוספת תשלום של </w:t>
      </w:r>
      <w:r>
        <w:rPr>
          <w:rFonts w:cs="FrankRuehl" w:ascii="FrankRuehl" w:hAnsi="FrankRuehl"/>
          <w:sz w:val="28"/>
          <w:szCs w:val="28"/>
        </w:rPr>
        <w:t>9,000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שיחולקו בין ווליד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נסים ובוסטאמי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לקראת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שוחח הסוכן עם נסים ובוסטמאי על מנת לתאם הגעה למקום המפגש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בסמוך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תיאום אל מול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קיבל נסים מאחר שני כלי נשק מסוג אקדחי הזנקה </w:t>
      </w:r>
      <w:r>
        <w:rPr>
          <w:rFonts w:cs="Times New Roman"/>
          <w:sz w:val="22"/>
          <w:szCs w:val="22"/>
        </w:rPr>
        <w:t>KUZEY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 באישום זה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שהוסבו לירי תחמושת קליעית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ובכוחם להמית אדם ומחסניות המתאימות לאקדחים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בהמשך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נסים ובוסטמאי הגיעו למקום המפגש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נסים ירד מרכב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 נהגה תסנים זוקש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תסנים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כשהוא אוחז בתיק בו שני הכדורים ונכנס לרכבו של 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 הציג לו את האקדחים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נסעו השניים לקרבת מקום כדי לבחון את תקינות האקדחים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 ביצע ירי כדי לבדוק את תקינותם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ומשראה כי הם תקינים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חזרו למקום המפגש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שחזרו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שילם הסוכן לנסים ובוסטמאי סכום של </w:t>
      </w:r>
      <w:r>
        <w:rPr>
          <w:rFonts w:cs="FrankRuehl" w:ascii="FrankRuehl" w:hAnsi="FrankRuehl"/>
          <w:sz w:val="28"/>
          <w:szCs w:val="28"/>
        </w:rPr>
        <w:t>38,000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 האקדחים והמחסניות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הפחתה של </w:t>
      </w:r>
      <w:r>
        <w:rPr>
          <w:rFonts w:cs="FrankRuehl" w:ascii="FrankRuehl" w:hAnsi="FrankRuehl"/>
          <w:sz w:val="28"/>
          <w:szCs w:val="28"/>
        </w:rPr>
        <w:t>1,000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מהסכום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במסגרת האישום השני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הנאשם בעבירה של סחר בנשק לפי </w:t>
      </w:r>
      <w:hyperlink r:id="rId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ביום </w:t>
      </w:r>
      <w:r>
        <w:rPr>
          <w:rFonts w:cs="FrankRuehl" w:ascii="FrankRuehl" w:hAnsi="FrankRuehl"/>
          <w:sz w:val="28"/>
          <w:szCs w:val="28"/>
        </w:rPr>
        <w:t>1.02.23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שוחח הסוכן עם ווליד ובמהלכה התעניין הסוכן ברכישת רובה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 נסים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3.02.23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שוחח נסים עם הסוכן ועדכן אותו כי הנשק עליו סיכמו אינו זמין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ולכן השניים תיאמו כי הסוכן ירכוש מנסים אקדח תמורת </w:t>
      </w:r>
      <w:r>
        <w:rPr>
          <w:rFonts w:cs="FrankRuehl" w:ascii="FrankRuehl" w:hAnsi="FrankRuehl"/>
          <w:sz w:val="28"/>
          <w:szCs w:val="28"/>
        </w:rPr>
        <w:t>24,000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בימים שלאחר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שוחחו נעים והסוכן מספר פעמים במטרה לתאם את ביצוע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ובסופו של דבר סוכם שהעסקה תתבצע ביום </w:t>
      </w:r>
      <w:r>
        <w:rPr>
          <w:rFonts w:cs="FrankRuehl" w:ascii="FrankRuehl" w:hAnsi="FrankRuehl"/>
          <w:sz w:val="28"/>
          <w:szCs w:val="28"/>
        </w:rPr>
        <w:t>7.02.23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 תסנים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7.02.23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דין ודברים בין ווליד ונסים לבין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נסע נסים לביתו של הנאשם בכפר קליל וקיבל מהנאשם שקית לבנה ובתוכה אקדח הזנקה מסוג </w:t>
      </w:r>
      <w:r>
        <w:rPr>
          <w:rFonts w:cs="Times New Roman"/>
          <w:sz w:val="22"/>
          <w:szCs w:val="22"/>
        </w:rPr>
        <w:t>KUZEY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שהוסב לירי תחמושת קליעית ובכוחו להמית אדם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 באישם זה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מחסנית תאומת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נפגש נעים עם דיאא טבאחי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דיאא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בסמוך לביתו של הנאשם ומסר לו את האקדח עם המחסנית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בשעות הצהריים של אותו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הגיעו דיאא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שנסע ברכב בו נהגה תסנים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והסוכן למקום המפגש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דיאא נכנס לרכבו של הסוכן כשהוא מחזיק בידו את האקדח עם המחסנית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שהסוכן קיבל את אישורו של נסים שאכן הוא מכיר את דיאא וכי מדובר באקדח עליו שוחחו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נסעו הסוכן ודיאא לקרבת מקום על מנת לבדוק את תקינות 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שהסוכן נוכח לדעת כי האקדח תקין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חזרו אל נקודת המפגש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שילם הסוכן לדיאא </w:t>
      </w:r>
      <w:r>
        <w:rPr>
          <w:rFonts w:cs="FrankRuehl" w:ascii="FrankRuehl" w:hAnsi="FrankRuehl"/>
          <w:sz w:val="28"/>
          <w:szCs w:val="28"/>
        </w:rPr>
        <w:t>24,000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 האקדח והמחסנית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במסגרת האישום השלישי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הורשע הנאשם בעבירה של ניסיון לסחר בנשק לפי </w:t>
      </w:r>
      <w:hyperlink r:id="rId1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25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צוין כי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במועד שאינו ידוע במדויק למאשימה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שוחח הסוכן עם ווליד והתעניין ברכישת רובי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בימים שלאחר 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תיאמו ווליד והסוכן כי נסים ימכור נשק מסוג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לסוכן תמורת </w:t>
      </w:r>
      <w:r>
        <w:rPr>
          <w:rFonts w:cs="FrankRuehl" w:ascii="FrankRuehl" w:hAnsi="FrankRuehl"/>
          <w:sz w:val="28"/>
          <w:szCs w:val="28"/>
        </w:rPr>
        <w:t>40,000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ואקדח תמורת </w:t>
      </w:r>
      <w:r>
        <w:rPr>
          <w:rFonts w:cs="FrankRuehl" w:ascii="FrankRuehl" w:hAnsi="FrankRuehl"/>
          <w:sz w:val="28"/>
          <w:szCs w:val="28"/>
        </w:rPr>
        <w:t>17,000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12.03.23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במקום מפגש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11.3.23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בסמוך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דין ודברים בין ווליד ונסים לבין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נסע נסים לביתו של הנאשם וקיבל מהנאשם כלי נשק מסוג דמוי רובה סער </w:t>
      </w:r>
      <w:r>
        <w:rPr>
          <w:rFonts w:cs="Times New Roman"/>
          <w:sz w:val="22"/>
          <w:szCs w:val="22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שהוסב לירי תחמושת </w:t>
      </w:r>
      <w:r>
        <w:rPr>
          <w:rFonts w:cs="FrankRuehl" w:ascii="FrankRuehl" w:hAnsi="FrankRuehl"/>
          <w:sz w:val="28"/>
          <w:szCs w:val="28"/>
        </w:rPr>
        <w:t>5.56/45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ובכוחו להמית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 באישום זה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עם מחסנית תואמת ואקדח הזנקה </w:t>
      </w:r>
      <w:r>
        <w:rPr>
          <w:rFonts w:cs="Times New Roman"/>
          <w:sz w:val="22"/>
          <w:szCs w:val="22"/>
        </w:rPr>
        <w:t>KUEZY</w:t>
      </w:r>
      <w:r>
        <w:rPr>
          <w:rFonts w:cs="Times New Roman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שהוסב לירי תחמושת קליעית ובכוחו להמית אדם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 באישום זה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")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מחסנית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12.3.23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 נסים והסוכן במקום המפגש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נסים נכנס לרכבו של הסוכן עם הנשק ומחסנית וכן עם האקדח ומחסנית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נסים העביר את הנשק והאקדח עם המחסניות לסוכן שהכניס אותם לתא המטען ברכבו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נעצר נסים 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 כוחות המשטרה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color w:val="FF0000"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color w:val="FF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תסקיר שירות מבחן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תסקיר שירות המבחן מלמד כי הנאשם בן </w:t>
      </w: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 ואב לשני בנים צעירים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תושב הרשות הפלסטינית ועל כן לא ידוע עברו הפלילי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קצין המבחן ציין שבהתייחסות הנאשם לעבירות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נטה להרחיק עצמו מביצוען והתקשה לקבל אחריות מלאה כשלדבריו רק התלווה לסוחרי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 ציין כי התכוון לקבל רווח כספי אך למעשה לא קיבל כסף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ציין קצין המבחן שלאורך השיחה הנאשם היה ממוקד ברצונו להשתחרר ממאסר ולחזור לילדיו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באשר להערכת הסיכון לעבריינות והסיכוי להשתקם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קצין המבחן שהנאשם נוקט בגישה מרחיקה ומצמצמת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ונוטה להתייחס לבחירותיו כאל טעות נקודתית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התרשם קצין המבחן שהנאשם תופס את התנהגותו ככזו שנכפתה עליו לנוכח נסיבות חייו הקשות והלחצים עימם התמודד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הערכת הסיכון נלקח בחשבון חומרת העבירות ואופיין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זה המשתקף מהן לגבי קשריו השוליים עם עוברי חוק מעולם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לעמדתו המצמצמת באשר למעורבותו בעבירות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אותה הוא תופס כקשורה למצבו הכלכלי הדחוק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מוקד שלמעשה ממשיך להיות מגביר סיכון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הוערך כי קיים סיכון להישנות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בעיקר כאלה הממוקדות בהשגת רווח וסביב קשריו המשפחתיים ובסביבת מקום מגוריו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נמנע קצין המבחן מהמלצה שיקומית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טיעונים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כ המאשימה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עמדה בטיעוניה על חומרת המעשים המסייעים לתפוצת כלי נשק בלתי חוקיים בציבור הרחב אשר מחייבת ענישה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עמדה על מספר האירועים הרב ותפקודו של הנאשם כמקור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כשעובדות כתב האישום מצביעות על מעורבותו העמוקה של הנאשם בעולם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נטען שהעובדה כי הנאשם הורשע באישום השלישי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בעבירת ניסיון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בה כדי להפחית מאחריותו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משום שחלקו בעסקה הושלם והעסקה עצמה לא הושלמה רק בשל מעצרו של אחר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למתחם בין </w:t>
      </w:r>
      <w:r>
        <w:rPr>
          <w:rFonts w:cs="FrankRuehl" w:ascii="FrankRuehl" w:hAnsi="FrankRuehl"/>
          <w:sz w:val="28"/>
          <w:szCs w:val="28"/>
        </w:rPr>
        <w:t>6.5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בצד ענישה נלוות וקנס משמעותי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תמכה את טיעוניה בפסיקה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ובין היתר הפנתה ל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69933-03-23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ומעה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30.06.23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בו קבע בית המשפט מתחם ענישה שנע בין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ביחס לעבירות של סחר בנשק וניסיון סחר בנשק עם אותו סוכן כבעניין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אומנם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קצהו העליון של המתחם נמוך מקצהו התחתון של המתחם אליו הם עתרו בעניין שלפניי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מכיוון שמספר העבירות ומספר כלי הנשק המעורבים רב יותר וכן משום שג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ומעה לא היה מקור 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ובניגוד לענייננו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נטען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במקרה הנוכחי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מחמיר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להטיל את העונש בתוך המתחם שכן מדובר בעבירות שביחס אליהן יש צורך משמעותי בהרתעת הרבים והיחיד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בסופו של יום ביקשה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להטיל על הנאשם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 על תנאי וקנס 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חילוט כלי הנשק לפי שיקול דעתה של המשטרה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כ 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ביקשה בטיעוניה לתת את הדעת על מצבה הסוציואקונומי הקשה של משפחתו ועל גדילתו במצב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התייחסה לתסקיר שירות המבחן שהתרשם מתפקודו הטוב ביחס למשפחתו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רתיעתו מהמעצר והבנת הטעות שבמעשיו וחרטה עליהן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לחלקו של הנאשם בעבירות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שבכל אחד מהאישומים הנאשם לא היה הגורם הדומיננטי בעסקאות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לעסקה הראשונה נטען שלא היה קשר בין הנאשם לבין הסוכן ולא עם יוזם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לעסקה השנייה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שהנאשם לא היה היוזם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המתכנן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מקבל התמורה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מוביל הנשק או הנושא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לבסוף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לעסקה השלישית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שהיא כלל לא הושלמה ואף לגביה הוא לא היה הגורם הדומיננטי מבין כלל המעורבים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 למתחם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הנאשם עתרה להטלת עונש ברף התחתון של המתחם שלטענתה עומד על </w:t>
      </w:r>
      <w:r>
        <w:rPr>
          <w:rFonts w:cs="FrankRuehl" w:ascii="FrankRuehl" w:hAnsi="FrankRuehl"/>
          <w:sz w:val="28"/>
          <w:szCs w:val="28"/>
        </w:rPr>
        <w:t>38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ביקשה להתייחס להשפעה השלילית של עונש המאסר ואורכו על משפחת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כך שהנאשם לא ישתלב בתוכניות שיקום בכלא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לנתוני הצפיפות בבית הכלא ולאור העובדה שלאחר שחרורו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יעבור לכפר מגוריו שנמצא מחוץ לשטחי המדינה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לבסוף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שהנאשם משלם מחיר עונשי וחברתי שכן לאחר מעצרו משפחתו עזבה את הכפר כך שאף הקשרים שהחזיק עם עוברי החוק נותקו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היא תמכה את טיעוניה בפסיקה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הדגיש כי הוא ניתק את הקשרים עם עוברי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דאגתו לילדו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הרצון לפרנס את בני משפחתו ולתמוך באחיו ובהוריו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המוגנים בעבירות נשק הם שלמות הגוף וחיי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 הציבור וביטחונו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למותר להכביר מילים באשר לסכנה הנשקפת מהחזקה ונשיאה של כלי נשק על ידי מי שאינם מורשים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למטרות ראויות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כגון הגנה על בטחון המדינה או על שלום אזרחיה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בכלי שהשימוש העיקרי בו הוא לצורך המתת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גרימת פגיעה גופנית חמורה לאדם או איום בפגיעה כזו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שפעמים רבות נשק שנעשה בו שימוש מעין זה מוצא את דרכו לידיים עברייניות שעושות בו שימוש פלילי ואף בטחוני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פסיקה עקבית עומדת על כך שעבירות נשק לסוגיהן הן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המשקפת סכנה חמורה ומיידית לביטחון הציבור ולשלומו ועל הצורך בענישה מחמירה בעבירות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ובהעלאת רף הענישה בעבירות הנשק לסוגיהן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אך לדוגמה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עואלי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22.08.21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4207/21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נורי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28.07.21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מורייחי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23.11.20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אף קבע כי החמרת הענישה בגין עבירות אלו היא אינטרס ציבורי מהמעלה הראשונה ותנאי הכרחי להרתעת הציבור מפני ביצוען ולמאבק בתופעות הפשיעה האלימה לסוגיה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2880/23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עיסא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25.04.23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6068/21</w:t>
        </w:r>
      </w:hyperlink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פקיה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19.12.21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סובח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5.11.19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כל האמור גם נקבע כי במסגרת שיקולי הענישה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לתת משקל רב לאינטרס הציבורי ולשיקולי ההרתעה על פני נסיבותיו של הנאשם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2761/21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עואלי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אבו עראר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15.12.21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לאחרונה גם נכנס לתוקף 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במסגרתו בחר המחוקק לעגן את הצורך בהחמרת הענישה בחקיקה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בדרך של קביעת עונש מינימום של רבע מהעונש המרבי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למי שהורשע בעבירות של 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נשיאה וסחר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דברי ההסבר לתיקון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התיקון לחוק נעשה נוכח התפשטות ההתחמשות של קבוצות גדולות באוכלוסייה בנשק בלתי חוקי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ייחודיות התופעה והשלכותיה החמורות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 המחיר שהיא גובה בחיי אדם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shd w:fill="FFFFFF" w:val="clear"/>
        </w:rPr>
      </w:pPr>
      <w:r>
        <w:rPr>
          <w:rFonts w:cs="FrankRuehl" w:ascii="FrankRuehl" w:hAnsi="FrankRuehl"/>
          <w:sz w:val="28"/>
          <w:szCs w:val="28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shd w:fill="FFFFFF" w:val="clear"/>
        </w:rPr>
        <w:t>12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נוסף על האמור יש לבחון בכל מקרה את הנסיבות הספציפיות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בכלל זה סוג הנשק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היקף העסקאות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הצדדים לעסקה ועוד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ולצד זאת הנסיבות האישיות השונות של העבריין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shd w:fill="FFFFFF" w:val="clear"/>
          <w:rtl w:val="true"/>
        </w:rPr>
        <w:t>שהן כאמור בעלות משקל מועט בעבירות מעין אלו</w:t>
      </w:r>
      <w:r>
        <w:rPr>
          <w:rFonts w:cs="FrankRuehl" w:ascii="FrankRuehl" w:hAnsi="FrankRuehl"/>
          <w:sz w:val="28"/>
          <w:szCs w:val="28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לנסיבות הקשורות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מקובלת עליי עמדת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לפיה עסקינן במספר עבירות נשק המעידות על מעורבותו העמוקה של הנאשם בעולם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טענה שהנאשם לא יזם את העסקאות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תכנן אותן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בא במגע עם הנשק ולא קיבל תמורה בעדם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לשיטתה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עונשו צריך להיגזר על פי חלקו היחסי והשולי מבין כלל הנאשמים בפרשה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ענישה מחמירה נחוצה לכל חוליה בשרשרת של עסקאות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 לחוליה אשר סיפקה את כלי הנשק בכל אחד מהאישומים שלפני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צודק הנאשם שהוא לא מקור כלי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ספק שהייתה לו זמינות רבה אליהם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כשתוך ימים בודדים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שעולה מעבודות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ובפרט באישומים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עלה בידו להשיג את הנשק המבוקש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תרם תרומה מרכזית לביצוע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ועל כן אין מקום להקל בעונשו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8045/17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בראנסי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18.08.18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השאם מורייחי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מדינת ישראל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23.11.20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טען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שבאשר לאישום השלישי הוא הורשע רק בעבירת הניסיון ולא בעבירה המושלמת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כן יש להקל בעונשו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בעניין זה צודקת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שלמעשה חלקו של הנאשם בביצוע העסקה הושלם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והסיבה שהעסקה בכללותה לא הושלמה היא רק בשל מעצרו של נסים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אין בנסיבה זו כדי להקל בעונשו באופן ממשי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מורייחי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לתת את הדעת על סוגי הנשק שכן הענישה הנוהגת מבחינה בין סחר בנשק ארוך להבין סחר באקדחים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8045/17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בראנסי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70392-03-23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מוחסן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16.05.24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סחר באקדחים ובאישום השלישי הוא ניסה לסחור ברובה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Times New Roman"/>
        </w:rPr>
        <w:t>M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למדיניות הענישה הנוהגת אציין את פסקי הדין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70373-03-23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שאהב אלדין עבד אלעאל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15.04.24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מתחם ענישה שנע בין </w:t>
      </w:r>
      <w:r>
        <w:rPr>
          <w:rFonts w:cs="FrankRuehl" w:ascii="FrankRuehl" w:hAnsi="FrankRuehl"/>
          <w:sz w:val="28"/>
          <w:szCs w:val="28"/>
        </w:rPr>
        <w:t>46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ובית המשפט גזר עונש של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וקנס של </w:t>
      </w:r>
      <w:r>
        <w:rPr>
          <w:rFonts w:cs="FrankRuehl" w:ascii="FrankRuehl" w:hAnsi="FrankRuehl"/>
          <w:sz w:val="28"/>
          <w:szCs w:val="28"/>
        </w:rPr>
        <w:t>8,000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 שתי עבירות סחר באקדחים עם 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70392-03-23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מוחסן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16.04.24</w:t>
      </w:r>
      <w:r>
        <w:rPr>
          <w:rFonts w:cs="FrankRuehl" w:ascii="FrankRuehl" w:hAnsi="FrankRuehl"/>
          <w:sz w:val="28"/>
          <w:szCs w:val="28"/>
          <w:rtl w:val="true"/>
        </w:rPr>
        <w:t>))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שעסק באותה פרשה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נידונו שני נאשמים אחרים שביצעו עסקאות עם אותו 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 הנאשמים הורשע כמי שהיה מקור שלושת האקדחים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 העסקאות וקבלת התמורה בשלוש עבירות של 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קבע עבורו מתחם ענישה שנע 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66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והשית עליו מאסר של </w:t>
      </w:r>
      <w:r>
        <w:rPr>
          <w:rFonts w:cs="FrankRuehl" w:ascii="FrankRuehl" w:hAnsi="FrankRuehl"/>
          <w:sz w:val="28"/>
          <w:szCs w:val="28"/>
        </w:rPr>
        <w:t>66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וקנס של </w:t>
      </w:r>
      <w:r>
        <w:rPr>
          <w:rFonts w:cs="FrankRuehl" w:ascii="FrankRuehl" w:hAnsi="FrankRuehl"/>
          <w:sz w:val="28"/>
          <w:szCs w:val="28"/>
        </w:rPr>
        <w:t>50,000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70450-03-23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מחסן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15.04.24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 נוסף באותה פרשה הורשע בשתי עבירות של 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שכלל סחר בדמוי רובה 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4"/>
          <w:szCs w:val="24"/>
        </w:rPr>
        <w:t>M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 בעניינו מתחם שנע 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96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והושתו </w:t>
      </w:r>
      <w:r>
        <w:rPr>
          <w:rFonts w:cs="FrankRuehl" w:ascii="FrankRuehl" w:hAnsi="FrankRuehl"/>
          <w:sz w:val="28"/>
          <w:szCs w:val="28"/>
        </w:rPr>
        <w:t>66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וקנס של </w:t>
      </w:r>
      <w:r>
        <w:rPr>
          <w:rFonts w:cs="FrankRuehl" w:ascii="FrankRuehl" w:hAnsi="FrankRuehl"/>
          <w:sz w:val="28"/>
          <w:szCs w:val="28"/>
        </w:rPr>
        <w:t>70,000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</w:t>
      </w:r>
    </w:p>
    <w:p>
      <w:pPr>
        <w:pStyle w:val="ListParagraph"/>
        <w:spacing w:lineRule="auto" w:line="360"/>
        <w:ind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יש לציין שהמקרה שבפנינו שונה מעט מעניינים של שלושת הנאשמים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במקרים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תיאמו וביצעו את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כבמקרה שלפניי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70062-03-23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מחוזי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זוקש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26.05.24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דיאא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מהאישום שבפני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בגין שתי עבירות של סחר בנשק בכללם אקדח ודמוי רובה סער מסוג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Times New Roman" w:ascii="Times New Roman" w:hAnsi="Times New Roman"/>
        </w:rPr>
        <w:t>M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מתחם ענישה שנע בין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בפועל והשית עונש מאסר של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הציגה אף היא 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הכוללת את פסקי הדין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28.07.22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 בית המשפט העליון את ערעורה של המדינה על קולת העונש שנפסק ב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56511-11-21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והחמיר את הענישה על עבירות נשק של ביצוע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הובלה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העברה של הנשק למוכר ולקונהו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ציין כי היה ראוי להחמיר בענישתם של הנאשמים ולגזור את דינם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לאור הכלל לפיו ערכאת הערעור לא תמצה את מלוא חומר הדין עם נאשם שזכה בערכאה הדיונית לפסק דין מקל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נפסקו עונשי מאסר של </w:t>
      </w:r>
      <w:r>
        <w:rPr>
          <w:rFonts w:cs="FrankRuehl" w:ascii="FrankRuehl" w:hAnsi="FrankRuehl"/>
          <w:sz w:val="28"/>
          <w:szCs w:val="28"/>
        </w:rPr>
        <w:t>46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חלף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שנגזרו בערכאה הדיונית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בהתאמה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התייחסה לגזר הדין בעניין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ומעה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69933-03-23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ומעה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30.06.24</w:t>
      </w:r>
      <w:r>
        <w:rPr>
          <w:rFonts w:cs="FrankRuehl" w:ascii="FrankRuehl" w:hAnsi="FrankRuehl"/>
          <w:sz w:val="28"/>
          <w:szCs w:val="28"/>
          <w:rtl w:val="true"/>
        </w:rPr>
        <w:t xml:space="preserve">))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במסגרתו הושת על נאשם שהורשע בעבירה של סחר בנשק ועבירה נוספת של ניסיון סחר בנשק ובכללו אקדח ורובה מסוג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</w:rPr>
        <w:t>M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בדומה לענייננו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 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לכך שהנאשם לא היה מקור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היה זה שתיאם את העסקה ולא זה שקיבל את התמורה ובהתאם לסוג כלי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מתחם שנע בין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והושתו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וקנס בסך של </w:t>
      </w:r>
      <w:r>
        <w:rPr>
          <w:rFonts w:cs="FrankRuehl" w:ascii="FrankRuehl" w:hAnsi="FrankRuehl"/>
          <w:sz w:val="28"/>
          <w:szCs w:val="28"/>
        </w:rPr>
        <w:t>5,000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</w:t>
      </w:r>
    </w:p>
    <w:p>
      <w:pPr>
        <w:pStyle w:val="ListParagraph"/>
        <w:spacing w:lineRule="auto" w:line="360"/>
        <w:ind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הציגה את גזרי הדין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20068-10-22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נסן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20.11.23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קבע בית המשפט מתחם ענישה שנע בין </w:t>
      </w:r>
      <w:r>
        <w:rPr>
          <w:rFonts w:cs="FrankRuehl" w:ascii="FrankRuehl" w:hAnsi="FrankRuehl"/>
          <w:sz w:val="28"/>
          <w:szCs w:val="28"/>
        </w:rPr>
        <w:t>38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ביחס לעבירות של ייצור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 וייבוא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גזר את עונשו של הנאשם על </w:t>
      </w:r>
      <w:r>
        <w:rPr>
          <w:rFonts w:cs="FrankRuehl" w:ascii="FrankRuehl" w:hAnsi="FrankRuehl"/>
          <w:sz w:val="28"/>
          <w:szCs w:val="28"/>
        </w:rPr>
        <w:t>38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באותו מקרה מדובר היה בייצור אקדח וייבוא של חלקים משלימים לכלי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בעוד שבמקרה זה מדובר היה במספר עבירות של סחר בכלי נשק ובכללן אקדחים ורובה סער מסוג </w:t>
      </w:r>
      <w:r>
        <w:rPr>
          <w:rFonts w:cs="FrankRuehl" w:ascii="FrankRuehl" w:hAnsi="FrankRuehl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 בית המשפט להקל בעונשו לאור עבורו הפלילי הנקי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 בריאותו ופוטנציאל השיקום החיובי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כבמקרה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בעניין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עסילה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מחוזי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z w:val="28"/>
          <w:szCs w:val="28"/>
        </w:rPr>
        <w:t>52782-09-22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עסילה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31.05.23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הנאשם בעבירה של סחר בנשק מסוג אקדח ו</w:t>
      </w:r>
      <w:r>
        <w:rPr>
          <w:rFonts w:cs="FrankRuehl" w:ascii="FrankRuehl" w:hAnsi="FrankRuehl"/>
          <w:sz w:val="24"/>
          <w:szCs w:val="24"/>
        </w:rPr>
        <w:t>M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כללה קבלת אביזרי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הרכבתם ובדיקת תקינותו של הנשק וכן מכירתם 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לקח חלק פעיל בעסקה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הושת עונש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ובערעור לבית המשפט העליון התקבלה טענת הנאשם והוקל עונשו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4259/23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בלאל עסילה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13.12.23</w:t>
      </w:r>
      <w:r>
        <w:rPr>
          <w:rFonts w:cs="FrankRuehl" w:ascii="FrankRuehl" w:hAnsi="FrankRuehl"/>
          <w:sz w:val="28"/>
          <w:szCs w:val="28"/>
          <w:rtl w:val="true"/>
        </w:rPr>
        <w:t xml:space="preserve">)).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34003-04-18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עג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'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8.10.18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קבע בית המשפט מתחם ענישה שנע בין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ביחס לעבירה של סחר בנשק בשל מכירת אקדח 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גזר את עונשו של הנאשם על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בעניין זה הנאשם גם יזם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תכנן וקיבל תמורה בגין המכירה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בעבירה אחת ובנשק מסוג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בעוד בענייננו זה מדובר בשלוש עסקאות שונות ובריבוי של כלי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54337-05-21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זחאיקה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10.02.22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קבע בית המשפט מתחם ענישה שנע בין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90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ביחס לעבירות של רכישת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ירי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קשירת קשר לביצוע עסקה בנשק וסחר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גזר את דינו של הנאשם על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שהוא מציין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שהפגיעה בשוויון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ההתעלמות המוחלטת של הרשות החוקרת מחלקם של שותפיו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של הנאשם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מצדיקה את החריגה מהמתחם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לערכים שנפגעו ולמידת הפגיעה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לנסיבות הקשורות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ולמדיניות הענישה 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העונש ההולם מקרה זה בנסיבותיו 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לעונשו של הנאשם בתוך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הייתה מחלוקת כי יש לגזור את דינו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להודאתו של הנאשם והעדר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איני סבור כי מצבה הכלכלי של משפחתו המורחבת והיותו המפרנס היחיד במשפחתו הגרעינית מצדיקים חריגה ממתחם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בשים לב למהות העבירות וחומרתן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המצדיקות את העדפת האינטרס הציבורי על פני זה האישי של הנאשם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על כן אני משית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בניכוי ימי מעצרו בהתאם לרישומי שב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אשר לא ירוצו אלא אם הנאשם יעבור עבירת נשק בתקופה של שלוש שנים מיום שחרורו ממאסר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של </w:t>
      </w:r>
      <w:r>
        <w:rPr>
          <w:rFonts w:cs="FrankRuehl" w:ascii="FrankRuehl" w:hAnsi="FrankRuehl"/>
          <w:sz w:val="28"/>
          <w:szCs w:val="28"/>
        </w:rPr>
        <w:t>8,000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 ישולם בעשרה תשלומים שווים ורצופים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הראשון עד ליום </w:t>
      </w:r>
      <w:r>
        <w:rPr>
          <w:rFonts w:cs="FrankRuehl" w:ascii="FrankRuehl" w:hAnsi="FrankRuehl"/>
          <w:sz w:val="28"/>
          <w:szCs w:val="28"/>
        </w:rPr>
        <w:t>1.10.24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 ראשון לחודש שאחריו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 עמידה באחד התשלומים יביא לפירעון מידיי של כל היתרה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ימים מהיום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b/>
          <w:bCs/>
          <w:color w:val="FFFFFF"/>
          <w:sz w:val="2"/>
          <w:szCs w:val="2"/>
        </w:rPr>
      </w:pPr>
      <w:r>
        <w:rPr>
          <w:rFonts w:cs="FrankRuehl" w:ascii="FrankRuehl" w:hAnsi="FrankRueh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אלול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09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ספטמבר </w:t>
      </w:r>
      <w:r>
        <w:rPr>
          <w:rFonts w:cs="FrankRuehl" w:ascii="FrankRuehl" w:hAnsi="FrankRuehl"/>
          <w:sz w:val="28"/>
          <w:szCs w:val="28"/>
        </w:rPr>
        <w:t>2024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24634-04-23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תאיר אבראהים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case/29586671" TargetMode="External"/><Relationship Id="rId13" Type="http://schemas.openxmlformats.org/officeDocument/2006/relationships/hyperlink" Target="http://www.nevo.co.il/case/27567095" TargetMode="External"/><Relationship Id="rId14" Type="http://schemas.openxmlformats.org/officeDocument/2006/relationships/hyperlink" Target="http://www.nevo.co.il/case/27708542" TargetMode="External"/><Relationship Id="rId15" Type="http://schemas.openxmlformats.org/officeDocument/2006/relationships/hyperlink" Target="http://www.nevo.co.il/case/27665277" TargetMode="External"/><Relationship Id="rId16" Type="http://schemas.openxmlformats.org/officeDocument/2006/relationships/hyperlink" Target="http://www.nevo.co.il/case/29564821" TargetMode="External"/><Relationship Id="rId17" Type="http://schemas.openxmlformats.org/officeDocument/2006/relationships/hyperlink" Target="http://www.nevo.co.il/case/27915710" TargetMode="External"/><Relationship Id="rId18" Type="http://schemas.openxmlformats.org/officeDocument/2006/relationships/hyperlink" Target="http://www.nevo.co.il/case/25824863" TargetMode="External"/><Relationship Id="rId19" Type="http://schemas.openxmlformats.org/officeDocument/2006/relationships/hyperlink" Target="http://www.nevo.co.il/case/27567095" TargetMode="External"/><Relationship Id="rId20" Type="http://schemas.openxmlformats.org/officeDocument/2006/relationships/hyperlink" Target="http://www.nevo.co.il/case/27513376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3750625" TargetMode="External"/><Relationship Id="rId23" Type="http://schemas.openxmlformats.org/officeDocument/2006/relationships/hyperlink" Target="http://www.nevo.co.il/case/26747892" TargetMode="External"/><Relationship Id="rId24" Type="http://schemas.openxmlformats.org/officeDocument/2006/relationships/hyperlink" Target="http://www.nevo.co.il/case/23750625" TargetMode="External"/><Relationship Id="rId25" Type="http://schemas.openxmlformats.org/officeDocument/2006/relationships/hyperlink" Target="http://www.nevo.co.il/case/29587388" TargetMode="External"/><Relationship Id="rId26" Type="http://schemas.openxmlformats.org/officeDocument/2006/relationships/hyperlink" Target="http://www.nevo.co.il/case/29587387" TargetMode="External"/><Relationship Id="rId27" Type="http://schemas.openxmlformats.org/officeDocument/2006/relationships/hyperlink" Target="http://www.nevo.co.il/case/29587388" TargetMode="External"/><Relationship Id="rId28" Type="http://schemas.openxmlformats.org/officeDocument/2006/relationships/hyperlink" Target="http://www.nevo.co.il/case/29587426" TargetMode="External"/><Relationship Id="rId29" Type="http://schemas.openxmlformats.org/officeDocument/2006/relationships/hyperlink" Target="http://www.nevo.co.il/case/29572785" TargetMode="External"/><Relationship Id="rId30" Type="http://schemas.openxmlformats.org/officeDocument/2006/relationships/hyperlink" Target="http://www.nevo.co.il/case/28697227" TargetMode="External"/><Relationship Id="rId31" Type="http://schemas.openxmlformats.org/officeDocument/2006/relationships/hyperlink" Target="http://www.nevo.co.il/case/28119394" TargetMode="External"/><Relationship Id="rId32" Type="http://schemas.openxmlformats.org/officeDocument/2006/relationships/hyperlink" Target="http://www.nevo.co.il/case/29586671" TargetMode="External"/><Relationship Id="rId33" Type="http://schemas.openxmlformats.org/officeDocument/2006/relationships/hyperlink" Target="http://www.nevo.co.il/case/29053448" TargetMode="External"/><Relationship Id="rId34" Type="http://schemas.openxmlformats.org/officeDocument/2006/relationships/hyperlink" Target="http://www.nevo.co.il/case/29722917" TargetMode="External"/><Relationship Id="rId35" Type="http://schemas.openxmlformats.org/officeDocument/2006/relationships/hyperlink" Target="http://www.nevo.co.il/case/23875433" TargetMode="External"/><Relationship Id="rId36" Type="http://schemas.openxmlformats.org/officeDocument/2006/relationships/hyperlink" Target="http://www.nevo.co.il/case/27651336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2024-09-12T08:45:00Z</dcterms:created>
  <dc:creator> </dc:creator>
  <dc:description/>
  <cp:keywords/>
  <dc:language>en-IL</dc:language>
  <cp:lastModifiedBy>h3</cp:lastModifiedBy>
  <dcterms:modified xsi:type="dcterms:W3CDTF">2024-09-12T08:45:00Z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תאיר אבראהים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ProcID=209&amp;PartA=52782&amp;PartB=09&amp;PartC=22</vt:lpwstr>
  </property>
  <property fmtid="{D5CDD505-2E9C-101B-9397-08002B2CF9AE}" pid="9" name="CASESLISTTMP1">
    <vt:lpwstr>29586671:2;27567095:2;27708542;27665277;29564821;27915710;25824863;27513376;23750625:2;26747892;29587388:2;29587387;29587426;29572785;28697227;28119394;29053448;29722917;23875433;27651336</vt:lpwstr>
  </property>
  <property fmtid="{D5CDD505-2E9C-101B-9397-08002B2CF9AE}" pid="10" name="CITY">
    <vt:lpwstr>י-ם</vt:lpwstr>
  </property>
  <property fmtid="{D5CDD505-2E9C-101B-9397-08002B2CF9AE}" pid="11" name="DATE">
    <vt:lpwstr>20240909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אילן סלע</vt:lpwstr>
  </property>
  <property fmtid="{D5CDD505-2E9C-101B-9397-08002B2CF9AE}" pid="15" name="LAWLISTTMP1">
    <vt:lpwstr>70301/144.b2:3;031;025</vt:lpwstr>
  </property>
  <property fmtid="{D5CDD505-2E9C-101B-9397-08002B2CF9AE}" pid="16" name="LAWYER">
    <vt:lpwstr>שי עציון;סנא חיד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24634</vt:lpwstr>
  </property>
  <property fmtid="{D5CDD505-2E9C-101B-9397-08002B2CF9AE}" pid="23" name="NEWPARTB">
    <vt:lpwstr>04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390020240909</vt:lpwstr>
  </property>
  <property fmtid="{D5CDD505-2E9C-101B-9397-08002B2CF9AE}" pid="35" name="TYPE_N_DATE">
    <vt:lpwstr>39020240909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