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24894-09-12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עווסי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עיסם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רמדאן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55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56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בעניין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עווסי</w:t>
      </w:r>
      <w:r>
        <w:rPr>
          <w:rtl w:val="true"/>
        </w:rPr>
        <w:t xml:space="preserve">)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הבניין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2.9.10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יפנית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עווסי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והעדר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25.5.15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2205/07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28.1.08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יפנית</w:t>
      </w:r>
      <w:r>
        <w:rPr>
          <w:rtl w:val="true"/>
        </w:rPr>
        <w:t xml:space="preserve">" </w:t>
      </w:r>
      <w:r>
        <w:rPr>
          <w:rtl w:val="true"/>
        </w:rPr>
        <w:t>שעמה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;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וזאת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שכן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העובדה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הוגש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ערעור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ידי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גזר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הדין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סמכות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).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לעווסי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עווסי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2205/07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27.1.08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"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1.3.16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1.3.16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24894-09-12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עיסם רמדאן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5.a" TargetMode="External"/><Relationship Id="rId4" Type="http://schemas.openxmlformats.org/officeDocument/2006/relationships/hyperlink" Target="http://www.nevo.co.il/law/70301/56.a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86.a" TargetMode="External"/><Relationship Id="rId15" Type="http://schemas.openxmlformats.org/officeDocument/2006/relationships/hyperlink" Target="http://www.nevo.co.il/law/70301/55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56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8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2022-07-28T08:12:00Z</dcterms:created>
  <dc:creator> </dc:creator>
  <dc:description/>
  <cp:keywords/>
  <dc:language>en-IL</dc:language>
  <cp:lastModifiedBy>h1</cp:lastModifiedBy>
  <dcterms:modified xsi:type="dcterms:W3CDTF">2022-07-28T08:12:00Z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עיסם רמדאן</vt:lpwstr>
  </property>
  <property fmtid="{D5CDD505-2E9C-101B-9397-08002B2CF9AE}" pid="4" name="CASENOTES1">
    <vt:lpwstr>ProcID=209&amp;PartA=2205&amp;PartC=07</vt:lpwstr>
  </property>
  <property fmtid="{D5CDD505-2E9C-101B-9397-08002B2CF9AE}" pid="5" name="CITY">
    <vt:lpwstr>רמ'</vt:lpwstr>
  </property>
  <property fmtid="{D5CDD505-2E9C-101B-9397-08002B2CF9AE}" pid="6" name="DATE">
    <vt:lpwstr>20151216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70301/379;192:2;186.a;055.a;056.a;186</vt:lpwstr>
  </property>
  <property fmtid="{D5CDD505-2E9C-101B-9397-08002B2CF9AE}" pid="10" name="LAWYER">
    <vt:lpwstr>רמדאן;איתי בר עוז;ת"פ 2205/07;הדין שניתן;בית המשפט השלום בחיפה ראשית, לא היה מיוצג באותו הליך;שנית, במהלך הטיעונים לעונש שהסכין שהוחזקה היא סכין "יפנית" שעמה הוא נוהג לחתוך סיליקון ובעת שנחקר שהיא משמשת אותו לעבודה. ללמדך, שמדובר בהחזקה כשרה;רביעית;ו נוסף</vt:lpwstr>
  </property>
  <property fmtid="{D5CDD505-2E9C-101B-9397-08002B2CF9AE}" pid="11" name="NEWPARTA">
    <vt:lpwstr>24894</vt:lpwstr>
  </property>
  <property fmtid="{D5CDD505-2E9C-101B-9397-08002B2CF9AE}" pid="12" name="NEWPARTB">
    <vt:lpwstr>09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380020151216</vt:lpwstr>
  </property>
  <property fmtid="{D5CDD505-2E9C-101B-9397-08002B2CF9AE}" pid="18" name="TYPE_N_DATE">
    <vt:lpwstr>38020151216</vt:lpwstr>
  </property>
  <property fmtid="{D5CDD505-2E9C-101B-9397-08002B2CF9AE}" pid="19" name="WORDNUMPAGES">
    <vt:lpwstr>6</vt:lpwstr>
  </property>
</Properties>
</file>