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24896-04-20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מחאמיד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השופטת  רונית בש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מוחמד מחאמיד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עודאי מחאמיד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ab/>
      </w:r>
      <w:bookmarkStart w:id="7" w:name="ABSTRACT_START"/>
      <w:bookmarkEnd w:id="7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bookmarkStart w:id="8" w:name="ABSTRACT_END"/>
      <w:bookmarkEnd w:id="8"/>
      <w:r>
        <w:rPr>
          <w:rFonts w:ascii="Miriam" w:hAnsi="Miriam" w:cs="Miriam"/>
          <w:u w:val="single"/>
          <w:rtl w:val="true"/>
        </w:rPr>
        <w:t>כתב האישום 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להלן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u w:val="single"/>
          <w:rtl w:val="true"/>
        </w:rPr>
        <w:t xml:space="preserve">: </w:t>
      </w:r>
      <w:r>
        <w:rPr>
          <w:rFonts w:ascii="Miriam" w:hAnsi="Miriam" w:cs="Miriam"/>
          <w:u w:val="single"/>
          <w:rtl w:val="true"/>
        </w:rPr>
        <w:t>כתב האישום</w:t>
      </w:r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5/4/20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19:22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הקשר</w:t>
      </w:r>
      <w:r>
        <w:rPr>
          <w:rtl w:val="true"/>
        </w:rPr>
        <w:t xml:space="preserve">)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06/04/20</w:t>
      </w:r>
      <w:r>
        <w:rPr>
          <w:rtl w:val="true"/>
        </w:rPr>
        <w:t xml:space="preserve"> 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11:18</w:t>
      </w:r>
      <w:r>
        <w:rPr>
          <w:rtl w:val="true"/>
        </w:rPr>
        <w:t xml:space="preserve">, </w:t>
      </w:r>
      <w:r>
        <w:rPr>
          <w:rtl w:val="true"/>
        </w:rPr>
        <w:t>וסיכמו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רם</w:t>
      </w:r>
      <w:r>
        <w:rPr>
          <w:rtl w:val="true"/>
        </w:rPr>
        <w:t>-</w:t>
      </w:r>
      <w:r>
        <w:rPr>
          <w:rtl w:val="true"/>
        </w:rPr>
        <w:t>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נקודת המפגש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19:16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19:33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מועאויה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פיקנטו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הרכב</w:t>
      </w:r>
      <w:r>
        <w:rPr>
          <w:rtl w:val="true"/>
        </w:rPr>
        <w:t xml:space="preserve">) 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פחם</w:t>
      </w:r>
      <w:r>
        <w:rPr>
          <w:rtl w:val="true"/>
        </w:rPr>
        <w:t xml:space="preserve">.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20:01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20:36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האקדח</w:t>
      </w:r>
      <w:r>
        <w:rPr>
          <w:rtl w:val="true"/>
        </w:rPr>
        <w:t xml:space="preserve">),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מניילון</w:t>
      </w:r>
      <w:r>
        <w:rPr>
          <w:rtl w:val="true"/>
        </w:rPr>
        <w:t xml:space="preserve">, </w:t>
      </w:r>
      <w:r>
        <w:rPr>
          <w:rtl w:val="true"/>
        </w:rPr>
        <w:t>ומוסלקים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ההילוכים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בקיה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20:50</w:t>
      </w:r>
      <w:r>
        <w:rPr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מועאויה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ולהובלתם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טיעוני הצדדים לעונש</w:t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tl w:val="true"/>
        </w:rPr>
        <w:t xml:space="preserve">)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25/10/20</w:t>
      </w:r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ההילוכים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תדירותן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וההסתברות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המועצמים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 xml:space="preserve"> –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4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והעדת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6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5</w:t>
      </w:r>
      <w:r>
        <w:rPr>
          <w:rtl w:val="true"/>
        </w:rPr>
        <w:t xml:space="preserve">)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מפציעתו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כלשונם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 xml:space="preserve">נאשם </w:t>
      </w:r>
      <w:r>
        <w:rPr>
          <w:rFonts w:cs="Miriam" w:ascii="Miriam" w:hAnsi="Miriam"/>
          <w:u w:val="single"/>
        </w:rPr>
        <w:t>1</w:t>
      </w:r>
      <w:r>
        <w:rPr>
          <w:rFonts w:cs="Miriam" w:ascii="Miriam" w:hAnsi="Miriam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אני מצטער על מה שעשיתי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אני מבקש סליחה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למדתי מהמעצר הזה ואני לא אחזור על אותם מעשים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>אני רוצה לחזור לעבודה שלי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אני מבקש סליחה</w:t>
      </w:r>
      <w:r>
        <w:rPr>
          <w:rFonts w:cs="Miriam" w:ascii="Miriam" w:hAnsi="Miriam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 xml:space="preserve">נאשם </w:t>
      </w:r>
      <w:r>
        <w:rPr>
          <w:rFonts w:cs="Miriam" w:ascii="Miriam" w:hAnsi="Miriam"/>
          <w:u w:val="single"/>
        </w:rPr>
        <w:t>2</w:t>
      </w:r>
      <w:r>
        <w:rPr>
          <w:rFonts w:cs="Miriam" w:ascii="Miriam" w:hAnsi="Miriam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אני מצטער על מה שקרה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אני לומד מטעויות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אין אדם שלא טועה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הצטרפתי לפרויקט במעצר ולמדתי באמצעות העו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ס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אני ראש קשר של פרויקט שנקרא מעצר ראשון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>כל הזמן נאמר לי במעצר כי אני אדם חיובי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אני לא אחזור על הטעות</w:t>
      </w:r>
      <w:r>
        <w:rPr>
          <w:rFonts w:cs="Miriam" w:ascii="Miriam" w:hAnsi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).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 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ולבטחונו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tl w:val="true"/>
        </w:rPr>
        <w:t>" 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‏</w:t>
      </w:r>
      <w:r>
        <w:rPr>
          <w:rFonts w:cs="Miriam"/>
          <w:rtl w:val="true"/>
        </w:rPr>
        <w:t>כוויס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Fonts w:ascii="David" w:hAnsi="David"/>
          <w:rtl w:val="true"/>
        </w:rPr>
        <w:t>בית המשפט העליון שב ופסק כי אין להשלים עם ביצוען של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יש להחמיר בעונשם של המורשעים בעבירות אלו תוך מתן ביטוי עונשי הולם לסכנה הממשית הנשקפת ממעשיהם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בסל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8.3.2017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פ </w:t>
      </w:r>
      <w:r>
        <w:rPr>
          <w:rFonts w:cs="David" w:ascii="David" w:hAnsi="David"/>
          <w:color w:val="000000"/>
        </w:rPr>
        <w:t>2808/18</w:t>
      </w:r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ואמיס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26.7.2018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eastAsia="David"/>
          <w:rtl w:val="true"/>
        </w:rPr>
        <w:t>כאן יפים גם דבריו הבאים של בית המשפט העליון ב</w:t>
      </w:r>
      <w:hyperlink r:id="rId21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Arial" w:ascii="Arial" w:hAnsi="Arial"/>
            <w:color w:val="0000FF"/>
            <w:u w:val="single"/>
          </w:rPr>
          <w:t>2564/19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Miriam" w:hAnsi="Miriam" w:eastAsia="David" w:cs="Miriam"/>
          <w:rtl w:val="true"/>
        </w:rPr>
        <w:t>איברהים אזברגה נ</w:t>
      </w:r>
      <w:r>
        <w:rPr>
          <w:rFonts w:eastAsia="David" w:cs="Miriam" w:ascii="Miriam" w:hAnsi="Miriam"/>
          <w:rtl w:val="true"/>
        </w:rPr>
        <w:t xml:space="preserve">' </w:t>
      </w:r>
      <w:r>
        <w:rPr>
          <w:rFonts w:ascii="Miriam" w:hAnsi="Miriam" w:eastAsia="David" w:cs="Miriam"/>
          <w:rtl w:val="true"/>
        </w:rPr>
        <w:t>מדינת ישראל</w:t>
      </w:r>
      <w:r>
        <w:rPr>
          <w:rFonts w:ascii="Arial" w:hAnsi="Arial" w:eastAsia="David" w:cs="Arial"/>
          <w:rtl w:val="true"/>
        </w:rPr>
        <w:t xml:space="preserve"> </w:t>
      </w:r>
      <w:r>
        <w:rPr>
          <w:rFonts w:eastAsia="David" w:cs="Arial" w:ascii="Arial" w:hAnsi="Arial"/>
          <w:rtl w:val="true"/>
        </w:rPr>
        <w:t>(</w:t>
      </w:r>
      <w:r>
        <w:rPr>
          <w:rFonts w:eastAsia="David" w:cs="Arial" w:ascii="Arial" w:hAnsi="Arial"/>
        </w:rPr>
        <w:t>18.07.2019</w:t>
      </w:r>
      <w:r>
        <w:rPr>
          <w:rFonts w:eastAsia="David" w:cs="Arial" w:ascii="Arial" w:hAnsi="Arial"/>
          <w:rtl w:val="true"/>
        </w:rPr>
        <w:t xml:space="preserve">), </w:t>
      </w:r>
      <w:r>
        <w:rPr>
          <w:rFonts w:ascii="Arial" w:hAnsi="Arial" w:eastAsia="David" w:cs="Arial"/>
          <w:rtl w:val="true"/>
        </w:rPr>
        <w:t xml:space="preserve">פסקה </w:t>
      </w:r>
      <w:r>
        <w:rPr>
          <w:rFonts w:eastAsia="David" w:cs="Arial" w:ascii="Arial" w:hAnsi="Arial"/>
        </w:rPr>
        <w:t>10</w:t>
      </w:r>
      <w:r>
        <w:rPr>
          <w:rFonts w:eastAsia="David" w:cs="Arial" w:ascii="Arial" w:hAnsi="Arial"/>
          <w:rtl w:val="true"/>
        </w:rPr>
        <w:t xml:space="preserve">: </w:t>
      </w:r>
      <w:r>
        <w:rPr>
          <w:rFonts w:eastAsia="David" w:cs="Arial" w:ascii="Arial" w:hAnsi="Arial"/>
          <w:rtl w:val="true"/>
        </w:rPr>
        <w:t>"...</w:t>
      </w:r>
      <w:r>
        <w:rPr>
          <w:rFonts w:ascii="Miriam" w:hAnsi="Miriam" w:eastAsia="David" w:cs="Miriam"/>
          <w:rtl w:val="true"/>
        </w:rPr>
        <w:t>בית משפט זה עמד בשורה ארוכה של פסקי דין על חומרתן הרבה של עבירות הנשק ועל הסכנה הגבוהה במיוחד לשלום הציבור וביטחונו הטמונה בנשיאה והחזקה של נשק</w:t>
      </w:r>
      <w:r>
        <w:rPr>
          <w:rFonts w:eastAsia="David" w:cs="Miriam" w:ascii="Miriam" w:hAnsi="Miriam"/>
          <w:rtl w:val="true"/>
        </w:rPr>
        <w:t xml:space="preserve">. </w:t>
      </w:r>
      <w:r>
        <w:rPr>
          <w:rFonts w:ascii="Miriam" w:hAnsi="Miriam" w:eastAsia="David" w:cs="Miriam"/>
          <w:rtl w:val="true"/>
        </w:rPr>
        <w:t>הדבר חמור שבעתיים במציאות הישראלית שבה נשק בלתי חוקי עשוי לשמש הן לפעילות חבלנית עוינת על רקע ביטחוני הן לפעילות עבריינית</w:t>
      </w:r>
      <w:r>
        <w:rPr>
          <w:rFonts w:eastAsia="David" w:cs="Miriam" w:ascii="Miriam" w:hAnsi="Miriam"/>
          <w:rtl w:val="true"/>
        </w:rPr>
        <w:t>...</w:t>
      </w:r>
      <w:r>
        <w:rPr>
          <w:rFonts w:ascii="Miriam" w:hAnsi="Miriam" w:eastAsia="David" w:cs="Miriam"/>
          <w:rtl w:val="true"/>
        </w:rPr>
        <w:t>לפיכך</w:t>
      </w:r>
      <w:r>
        <w:rPr>
          <w:rFonts w:eastAsia="David" w:cs="Miriam" w:ascii="Miriam" w:hAnsi="Miriam"/>
          <w:rtl w:val="true"/>
        </w:rPr>
        <w:t xml:space="preserve">, </w:t>
      </w:r>
      <w:r>
        <w:rPr>
          <w:rFonts w:ascii="Miriam" w:hAnsi="Miriam" w:eastAsia="David" w:cs="Miriam"/>
          <w:rtl w:val="true"/>
        </w:rPr>
        <w:t>קיימת בפסיקה מגמת החמרה ברמת הענישה של המעורבים בעבירות נשק תוך מתן ביטוי עונשי הולם לסכנה הנשקפת מהן</w:t>
      </w:r>
      <w:r>
        <w:rPr>
          <w:rFonts w:eastAsia="David" w:cs="Miriam" w:ascii="Miriam" w:hAnsi="Miriam"/>
          <w:rtl w:val="true"/>
        </w:rPr>
        <w:t xml:space="preserve">; </w:t>
      </w:r>
      <w:r>
        <w:rPr>
          <w:rFonts w:ascii="Miriam" w:hAnsi="Miriam" w:eastAsia="David" w:cs="Miriam"/>
          <w:rtl w:val="true"/>
        </w:rPr>
        <w:t>וזאת במטרה להרתיע את היחיד והרבים גם יחד מפני ביצוען</w:t>
      </w:r>
      <w:r>
        <w:rPr>
          <w:rFonts w:eastAsia="David" w:cs="Miriam" w:ascii="Miriam" w:hAnsi="Miriam"/>
          <w:rtl w:val="true"/>
        </w:rPr>
        <w:t xml:space="preserve">. </w:t>
      </w:r>
      <w:r>
        <w:rPr>
          <w:rFonts w:ascii="Miriam" w:hAnsi="Miriam" w:eastAsia="David" w:cs="Miriam"/>
          <w:rtl w:val="true"/>
        </w:rPr>
        <w:t>ברירת המחדל בעבירות נשק היא אפוא מאסר בפועל גם כאשר הנאשם נעדר עבר פלילי</w:t>
      </w:r>
      <w:r>
        <w:rPr>
          <w:rFonts w:eastAsia="David" w:cs="Miriam" w:ascii="Miriam" w:hAnsi="Miriam"/>
          <w:rtl w:val="true"/>
        </w:rPr>
        <w:t>..." .</w:t>
      </w:r>
    </w:p>
    <w:p>
      <w:pPr>
        <w:pStyle w:val="Normal"/>
        <w:spacing w:lineRule="auto" w:line="360"/>
        <w:ind w:hanging="709" w:start="652"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start="-57"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</w:rPr>
        <w:t>13</w:t>
      </w:r>
      <w:r>
        <w:rPr>
          <w:rFonts w:eastAsia="David" w:cs="Arial" w:ascii="Arial" w:hAnsi="Arial"/>
          <w:rtl w:val="true"/>
        </w:rPr>
        <w:t>.</w:t>
        <w:tab/>
      </w:r>
      <w:r>
        <w:rPr>
          <w:rFonts w:ascii="Arial" w:hAnsi="Arial" w:eastAsia="David" w:cs="Arial"/>
          <w:rtl w:val="true"/>
        </w:rPr>
        <w:t>ומהתם להכא</w:t>
      </w:r>
      <w:r>
        <w:rPr>
          <w:rFonts w:eastAsia="David" w:cs="Arial" w:ascii="Arial" w:hAnsi="Arial"/>
          <w:rtl w:val="true"/>
        </w:rPr>
        <w:t xml:space="preserve">: </w:t>
      </w:r>
      <w:r>
        <w:rPr>
          <w:rFonts w:ascii="Arial" w:hAnsi="Arial" w:eastAsia="David" w:cs="Arial"/>
          <w:rtl w:val="true"/>
        </w:rPr>
        <w:t>שני הנאשמים נשאו והובילו יחדיו את האקדח והמחסנית במסגרת של נסיעה מתוכננת ברכב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כפי שעולה כאמור ממקרא כתב האישום המתוקן</w:t>
      </w:r>
      <w:r>
        <w:rPr>
          <w:rFonts w:eastAsia="David" w:cs="Arial" w:ascii="Arial" w:hAnsi="Arial"/>
          <w:rtl w:val="true"/>
        </w:rPr>
        <w:t xml:space="preserve">. </w:t>
      </w:r>
      <w:r>
        <w:rPr>
          <w:rFonts w:ascii="Arial" w:hAnsi="Arial" w:eastAsia="David" w:cs="Arial"/>
          <w:rtl w:val="true"/>
        </w:rPr>
        <w:t xml:space="preserve">נאשם </w:t>
      </w:r>
      <w:r>
        <w:rPr>
          <w:rFonts w:eastAsia="David" w:cs="Arial" w:ascii="Arial" w:hAnsi="Arial"/>
        </w:rPr>
        <w:t>1</w:t>
      </w:r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היה אמנם אקטיבי יותר בתכנון המעשים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אולם יש לראות באופן דומה את חלקו של כל אחד מהם בביצוע עבירת הנשק</w:t>
      </w:r>
      <w:r>
        <w:rPr>
          <w:rFonts w:eastAsia="David" w:cs="Arial" w:ascii="Arial" w:hAnsi="Arial"/>
          <w:rtl w:val="true"/>
        </w:rPr>
        <w:t xml:space="preserve">. </w:t>
      </w:r>
      <w:r>
        <w:rPr>
          <w:rFonts w:ascii="Arial" w:hAnsi="Arial" w:eastAsia="David" w:cs="Arial"/>
          <w:rtl w:val="true"/>
        </w:rPr>
        <w:t>למרבה המזל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הנשק נתפס שאם לא כן ייתכן והיה מתגלגל לידיים עוינות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דבר שעלול היה להוביל לפגיעה באחרים</w:t>
      </w:r>
      <w:r>
        <w:rPr>
          <w:rFonts w:eastAsia="David" w:cs="Arial" w:ascii="Arial" w:hAnsi="Arial"/>
          <w:rtl w:val="true"/>
        </w:rPr>
        <w:t xml:space="preserve">. </w:t>
      </w:r>
      <w:r>
        <w:rPr>
          <w:rFonts w:ascii="Arial" w:hAnsi="Arial" w:eastAsia="David" w:cs="Arial"/>
          <w:rtl w:val="true"/>
        </w:rPr>
        <w:t>כאן אדגיש כי הנאשמים נשאו והובילו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כאמור</w:t>
      </w:r>
      <w:r>
        <w:rPr>
          <w:rFonts w:eastAsia="David" w:cs="Arial" w:ascii="Arial" w:hAnsi="Arial"/>
          <w:rtl w:val="true"/>
        </w:rPr>
        <w:t xml:space="preserve">,  </w:t>
      </w:r>
      <w:r>
        <w:rPr>
          <w:rFonts w:ascii="Arial" w:hAnsi="Arial" w:eastAsia="David" w:cs="Arial"/>
          <w:rtl w:val="true"/>
        </w:rPr>
        <w:t>אקדח שהינו נשק המסוגל להמית אדם אם כי אין עסקינן בנשק אוטומטי הידוע במסוכנות רבה יותר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כנטען ע</w:t>
      </w:r>
      <w:r>
        <w:rPr>
          <w:rFonts w:eastAsia="David" w:cs="Arial" w:ascii="Arial" w:hAnsi="Arial"/>
          <w:rtl w:val="true"/>
        </w:rPr>
        <w:t>"</w:t>
      </w:r>
      <w:r>
        <w:rPr>
          <w:rFonts w:ascii="Arial" w:hAnsi="Arial" w:eastAsia="David" w:cs="Arial"/>
          <w:rtl w:val="true"/>
        </w:rPr>
        <w:t>י ההגנה ובצדק</w:t>
      </w:r>
      <w:r>
        <w:rPr>
          <w:rFonts w:eastAsia="David"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09" w:start="652"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hanging="709" w:start="652" w:end="0"/>
        <w:jc w:val="both"/>
        <w:rPr>
          <w:color w:val="0000FF"/>
          <w:u w:val="single"/>
        </w:rPr>
      </w:pPr>
      <w:r>
        <w:rPr>
          <w:rFonts w:eastAsia="David" w:cs="Arial" w:ascii="Arial" w:hAnsi="Arial"/>
        </w:rPr>
        <w:t>14</w:t>
      </w:r>
      <w:r>
        <w:rPr>
          <w:rFonts w:eastAsia="David" w:cs="Arial" w:ascii="Arial" w:hAnsi="Arial"/>
          <w:rtl w:val="true"/>
        </w:rPr>
        <w:t>.</w:t>
        <w:tab/>
      </w:r>
      <w:r>
        <w:rPr>
          <w:rFonts w:ascii="Arial" w:hAnsi="Arial" w:eastAsia="David" w:cs="Arial"/>
          <w:rtl w:val="true"/>
        </w:rPr>
        <w:t>במסגרת סקירת מדיניות הענישה הנהוגה בעבירה של נשיאת נשק מסוג אקדח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תובא הפסיקה הבאה</w:t>
      </w:r>
      <w:r>
        <w:rPr>
          <w:rFonts w:eastAsia="David"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09" w:start="652" w:end="0"/>
        <w:jc w:val="both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377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31862-05-13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מוחמד מחאמיד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r>
        <w:rPr/>
        <w:t>1/10/13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הו</w:t>
      </w:r>
      <w:r>
        <w:rPr>
          <w:rtl w:val="true"/>
        </w:rPr>
        <w:t>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94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4338-04-13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אביעוז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r>
        <w:rPr/>
        <w:t>11/12/16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tl w:val="true"/>
        </w:rPr>
        <w:t xml:space="preserve">, </w:t>
      </w:r>
      <w:r>
        <w:rPr>
          <w:rtl w:val="true"/>
        </w:rPr>
        <w:t>ובכיס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494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94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ותד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</w:t>
      </w:r>
      <w:r>
        <w:rPr/>
        <w:t>/</w:t>
      </w:r>
      <w:r>
        <w:rPr/>
        <w:t>9</w:t>
      </w:r>
      <w:r>
        <w:rPr/>
        <w:t>/</w:t>
      </w:r>
      <w:r>
        <w:rPr/>
        <w:t>11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94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זראיעה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</w:t>
      </w:r>
      <w:r>
        <w:rPr/>
        <w:t>/</w:t>
      </w:r>
      <w:r>
        <w:rPr/>
        <w:t>2</w:t>
      </w:r>
      <w:r>
        <w:rPr/>
        <w:t>/</w:t>
      </w:r>
      <w:r>
        <w:rPr/>
        <w:t>12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ListParagraph"/>
        <w:spacing w:lineRule="auto" w:line="360"/>
        <w:ind w:start="1494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94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עודתאללה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</w:t>
      </w:r>
      <w:r>
        <w:rPr/>
        <w:t>/</w:t>
      </w:r>
      <w:r>
        <w:rPr/>
        <w:t>9</w:t>
      </w:r>
      <w:r>
        <w:rPr/>
        <w:t>/</w:t>
      </w:r>
      <w:r>
        <w:rPr/>
        <w:t>13</w:t>
      </w:r>
      <w:r>
        <w:rPr>
          <w:rtl w:val="true"/>
        </w:rPr>
        <w:t xml:space="preserve">)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9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4982/15</w:t>
        </w:r>
      </w:hyperlink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שחיטה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9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/>
          <w:rtl w:val="true"/>
        </w:rPr>
        <w:t>נדון ענ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ינו של נאשם שהורשע בנשיאה של אקדח לא תקין עם מחסנית ריקה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המחוזי הטיל עליו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לאחר שנקבע </w:t>
      </w:r>
      <w:r>
        <w:rPr>
          <w:rFonts w:ascii="David" w:hAnsi="David"/>
          <w:rtl w:val="true"/>
        </w:rPr>
        <w:t xml:space="preserve">מתחם שבין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העליון הפחית את העונש 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49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לאחר שבחנתי את ה</w:t>
      </w:r>
      <w:r>
        <w:rPr>
          <w:rtl w:val="true"/>
        </w:rPr>
        <w:t xml:space="preserve">ערך החברתי שנפגע </w:t>
      </w:r>
      <w:r>
        <w:rPr>
          <w:rtl w:val="true"/>
        </w:rPr>
        <w:t>כתוצאה מביצוע העביר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לצד נסיבות ביצוע</w:t>
      </w:r>
      <w:r>
        <w:rPr>
          <w:rtl w:val="true"/>
        </w:rPr>
        <w:t>ה</w:t>
      </w:r>
      <w:r>
        <w:rPr>
          <w:rtl w:val="true"/>
        </w:rPr>
        <w:t xml:space="preserve">,  </w:t>
      </w:r>
      <w:r>
        <w:rPr>
          <w:rtl w:val="true"/>
        </w:rPr>
        <w:t xml:space="preserve">וכן </w:t>
      </w:r>
      <w:r>
        <w:rPr>
          <w:rtl w:val="true"/>
        </w:rPr>
        <w:t xml:space="preserve">את </w:t>
      </w:r>
      <w:r>
        <w:rPr>
          <w:rtl w:val="true"/>
        </w:rPr>
        <w:t>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לרבות הפסיקה אלה הפנה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כל אחד מהצדדים</w:t>
      </w:r>
      <w:r>
        <w:rPr>
          <w:rtl w:val="true"/>
        </w:rPr>
        <w:t xml:space="preserve">, </w:t>
      </w:r>
      <w:r>
        <w:rPr>
          <w:rtl w:val="true"/>
        </w:rPr>
        <w:t xml:space="preserve">הגעתי לכלל מסקנה כי מתחם העונש ההולם בתיק זה נע בין עונש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לבין עונש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וזאת לצד רכיב</w:t>
      </w:r>
      <w:r>
        <w:rPr>
          <w:rtl w:val="true"/>
        </w:rPr>
        <w:t>י</w:t>
      </w:r>
      <w:r>
        <w:rPr>
          <w:rtl w:val="true"/>
        </w:rPr>
        <w:t xml:space="preserve"> ענישה של מאסר מותנה</w:t>
      </w:r>
      <w:r>
        <w:rPr>
          <w:rtl w:val="true"/>
        </w:rPr>
        <w:t xml:space="preserve"> וקנס כספי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במסגרת הנסיבות שאינן קשורות בביצוע העביר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אציין את הודאת</w:t>
      </w:r>
      <w:r>
        <w:rPr>
          <w:rtl w:val="true"/>
        </w:rPr>
        <w:t>ם</w:t>
      </w:r>
      <w:r>
        <w:rPr>
          <w:rtl w:val="true"/>
        </w:rPr>
        <w:t xml:space="preserve"> של </w:t>
      </w:r>
      <w:r>
        <w:rPr>
          <w:rtl w:val="true"/>
        </w:rPr>
        <w:t xml:space="preserve">שני </w:t>
      </w:r>
      <w:r>
        <w:rPr>
          <w:rtl w:val="true"/>
        </w:rPr>
        <w:t>הנאש</w:t>
      </w:r>
      <w:r>
        <w:rPr>
          <w:rtl w:val="true"/>
        </w:rPr>
        <w:t>מי</w:t>
      </w:r>
      <w:r>
        <w:rPr>
          <w:rtl w:val="true"/>
        </w:rPr>
        <w:t>ם בהזדמנות הראשונה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אשר חסכה מזמנו היקר של בית המשפט והעדת מספר רב של עדי תביעה</w:t>
      </w:r>
      <w:r>
        <w:rPr>
          <w:rtl w:val="true"/>
        </w:rPr>
        <w:t xml:space="preserve">, </w:t>
      </w:r>
      <w:r>
        <w:rPr>
          <w:rtl w:val="true"/>
        </w:rPr>
        <w:t>כנטען ע</w:t>
      </w:r>
      <w:r>
        <w:rPr>
          <w:rtl w:val="true"/>
        </w:rPr>
        <w:t>"</w:t>
      </w:r>
      <w:r>
        <w:rPr>
          <w:rtl w:val="true"/>
        </w:rPr>
        <w:t>י הסנגורים ובצדק</w:t>
      </w:r>
      <w:r>
        <w:rPr>
          <w:rtl w:val="true"/>
        </w:rPr>
        <w:t xml:space="preserve">. </w:t>
      </w:r>
      <w:r>
        <w:rPr>
          <w:rtl w:val="true"/>
        </w:rPr>
        <w:t>עוד אציין לקולה את עברם הנקי ללא רבב של הנאשמים ואת נסיבותיהם האישיות כנטען ע</w:t>
      </w:r>
      <w:r>
        <w:rPr>
          <w:rtl w:val="true"/>
        </w:rPr>
        <w:t>"</w:t>
      </w:r>
      <w:r>
        <w:rPr>
          <w:rtl w:val="true"/>
        </w:rPr>
        <w:t>י באי כוחם</w:t>
      </w:r>
      <w:r>
        <w:rPr>
          <w:rtl w:val="true"/>
        </w:rPr>
        <w:t xml:space="preserve">. </w:t>
      </w:r>
      <w:r>
        <w:rPr>
          <w:rtl w:val="true"/>
        </w:rPr>
        <w:t>לטובתם אזקוף גם את היותם  נתונים במשך תקופה ארוכה במעצר עם תום ההליכים</w:t>
      </w:r>
      <w:r>
        <w:rPr>
          <w:rtl w:val="true"/>
        </w:rPr>
        <w:t xml:space="preserve">, </w:t>
      </w:r>
      <w:r>
        <w:rPr>
          <w:rtl w:val="true"/>
        </w:rPr>
        <w:t>בתנאים קשים במיוחד נוכח מגפת הקורונה השוררת במדינתנו בתקופה זו</w:t>
      </w:r>
      <w:r>
        <w:rPr>
          <w:rtl w:val="true"/>
        </w:rPr>
        <w:t xml:space="preserve">. </w:t>
      </w:r>
      <w:r>
        <w:rPr>
          <w:rtl w:val="true"/>
        </w:rPr>
        <w:t>לכל אלו אוסיף את היות שני הנאשמים בחורים צעירים</w:t>
      </w:r>
      <w:r>
        <w:rPr>
          <w:rtl w:val="true"/>
        </w:rPr>
        <w:t xml:space="preserve">-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הוא בן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 xml:space="preserve">ונאשם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הוא בן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וכן תודגש חרטתם על ביצוע המעשים</w:t>
      </w:r>
      <w:r>
        <w:rPr>
          <w:rtl w:val="true"/>
        </w:rPr>
        <w:t xml:space="preserve">, </w:t>
      </w:r>
      <w:r>
        <w:rPr>
          <w:rtl w:val="true"/>
        </w:rPr>
        <w:t>כפי שעולה מדבריהם הנ</w:t>
      </w:r>
      <w:r>
        <w:rPr>
          <w:rtl w:val="true"/>
        </w:rPr>
        <w:t>"</w:t>
      </w:r>
      <w:r>
        <w:rPr>
          <w:rtl w:val="true"/>
        </w:rPr>
        <w:t>ל בדיון בפניי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לאחר שקלול מכלול הטעמים לקולה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אני סבורה כי מן הראוי להשית על כל אחד מהנאשמים עונש של מאסר בפועל ברף התחתון של מתחם העונש ההולם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וזאת לצד רכיבי ענישה של מאסר מותנה וקנס כספי</w:t>
      </w:r>
      <w:r>
        <w:rPr>
          <w:rtl w:val="true"/>
        </w:rPr>
        <w:t xml:space="preserve">. </w:t>
      </w:r>
      <w:r>
        <w:rPr>
          <w:rtl w:val="true"/>
        </w:rPr>
        <w:t>לאחר ששקלתי את בקשת המאשימה לחילוט הרכב החלטתי שלא להיעתר לבקשה</w:t>
      </w:r>
      <w:r>
        <w:rPr>
          <w:rtl w:val="true"/>
        </w:rPr>
        <w:t xml:space="preserve">, </w:t>
      </w:r>
      <w:r>
        <w:rPr>
          <w:rtl w:val="true"/>
        </w:rPr>
        <w:t>וזאת נוכח הטעמים העולים לעניין זה מדבריו הנ</w:t>
      </w:r>
      <w:r>
        <w:rPr>
          <w:rtl w:val="true"/>
        </w:rPr>
        <w:t>"</w:t>
      </w:r>
      <w:r>
        <w:rPr>
          <w:rtl w:val="true"/>
        </w:rPr>
        <w:t>ל של 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בנקודה זו יוטעם כי הנאשמים אמנם נשאו והובילו את הנשק ברכב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בהתחשב בכך של נעשה ברכב שימוש בנשק וכן לא בוצעה בו עבירה נלווית נוספת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tl w:val="true"/>
        </w:rPr>
        <w:t xml:space="preserve">, </w:t>
      </w:r>
      <w:r>
        <w:rPr>
          <w:rtl w:val="true"/>
        </w:rPr>
        <w:t>בנסיבותיו של תיק זה</w:t>
      </w:r>
      <w:r>
        <w:rPr>
          <w:rtl w:val="true"/>
        </w:rPr>
        <w:t xml:space="preserve">,  </w:t>
      </w:r>
      <w:r>
        <w:rPr>
          <w:rtl w:val="true"/>
        </w:rPr>
        <w:t>שלא לחלט את הרכב לטובת אוצר המדינה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מתייתר הצורך לקיים דיון נפרד בשאלת הבעלות ברכב הרשום במשרד הרישוי על שמו של אחיו של נאשם </w:t>
      </w:r>
      <w:r>
        <w:rPr/>
        <w:t>1</w:t>
      </w:r>
      <w:r>
        <w:rPr>
          <w:rtl w:val="true"/>
        </w:rPr>
        <w:t xml:space="preserve">. </w:t>
      </w:r>
    </w:p>
    <w:p>
      <w:pPr>
        <w:pStyle w:val="Style14"/>
        <w:numPr>
          <w:ilvl w:val="0"/>
          <w:numId w:val="0"/>
        </w:numPr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6/4/20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למאסר על תנאי לתקופה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והתנאי הוא לבל יבצע  עבירה מסוג פשע לפי </w:t>
      </w:r>
      <w:hyperlink r:id="rId2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למאסר על תנאי לתקופה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והתנאי הוא לבל יבצע עבירה מסוג </w:t>
      </w:r>
      <w:r>
        <w:rPr>
          <w:rFonts w:ascii="David" w:hAnsi="David"/>
          <w:rtl w:val="true"/>
        </w:rPr>
        <w:t xml:space="preserve">עוון </w:t>
      </w:r>
      <w:r>
        <w:rPr>
          <w:rFonts w:ascii="David" w:hAnsi="David"/>
          <w:rtl w:val="true"/>
        </w:rPr>
        <w:t xml:space="preserve">לפי </w:t>
      </w:r>
      <w:hyperlink r:id="rId3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1/1/21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ind w:start="141" w:end="0"/>
        <w:jc w:val="start"/>
        <w:rPr>
          <w:rFonts w:ascii="David" w:hAnsi="David" w:cs="David"/>
          <w:b/>
          <w:bCs/>
          <w:u w:val="double"/>
        </w:rPr>
      </w:pPr>
      <w:r>
        <w:rPr>
          <w:rFonts w:ascii="David" w:hAnsi="David"/>
          <w:b/>
          <w:b/>
          <w:bCs/>
          <w:u w:val="double"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  <w:u w:val="double"/>
        </w:rPr>
        <w:t>45</w:t>
      </w:r>
      <w:r>
        <w:rPr>
          <w:rFonts w:cs="David" w:ascii="David" w:hAnsi="David"/>
          <w:b/>
          <w:bCs/>
          <w:u w:val="double"/>
          <w:rtl w:val="true"/>
        </w:rPr>
        <w:t xml:space="preserve"> </w:t>
      </w:r>
      <w:r>
        <w:rPr>
          <w:rFonts w:ascii="David" w:hAnsi="David"/>
          <w:b/>
          <w:b/>
          <w:bCs/>
          <w:u w:val="double"/>
          <w:rtl w:val="true"/>
        </w:rPr>
        <w:t>יום</w:t>
      </w:r>
      <w:r>
        <w:rPr>
          <w:rFonts w:cs="David" w:ascii="David" w:hAnsi="David"/>
          <w:b/>
          <w:bCs/>
          <w:u w:val="double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u w:val="double"/>
        </w:rPr>
      </w:pPr>
      <w:r>
        <w:rPr>
          <w:rFonts w:cs="David" w:ascii="David" w:hAnsi="David"/>
          <w:b/>
          <w:bCs/>
          <w:u w:val="doub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אילנה  פיקוס </w:t>
      </w:r>
      <w:bookmarkEnd w:id="9"/>
      <w:r>
        <w:rPr>
          <w:rFonts w:ascii="Arial" w:hAnsi="Arial" w:cs="Arial"/>
          <w:rtl w:val="true"/>
        </w:rPr>
        <w:t>רויטבלט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בויראת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בויראת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לצורך ישיבת היום במקום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מסארוה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והנאשמים שהובאו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ס באמצעות </w:t>
      </w:r>
      <w:r>
        <w:rPr>
          <w:rFonts w:cs="Arial" w:ascii="Arial" w:hAnsi="Arial"/>
        </w:rPr>
        <w:t>V</w:t>
      </w:r>
      <w:r>
        <w:rPr>
          <w:rFonts w:cs="Arial" w:ascii="Arial" w:hAnsi="Arial"/>
        </w:rPr>
        <w:t>C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24896-04-20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7"/>
      <w:numFmt w:val="bullet"/>
      <w:lvlText w:val=""/>
      <w:lvlJc w:val="end"/>
      <w:pPr>
        <w:tabs>
          <w:tab w:val="num" w:pos="0"/>
        </w:tabs>
        <w:ind w:start="1494" w:hanging="360"/>
      </w:pPr>
      <w:rPr>
        <w:rFonts w:ascii="Symbol" w:hAnsi="Symbol" w:cs="Symbol" w:hint="default"/>
        <w:lang w:bidi="he-IL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1377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1570"/>
        </w:tabs>
        <w:ind w:start="1570" w:hanging="72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eastAsia="Times New Roman" w:cs="David"/>
      <w:lang w:bidi="he-I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Symbol" w:hAnsi="Symbol" w:cs="Symbol"/>
      <w:b w:val="false"/>
      <w:bCs w:val="false"/>
    </w:rPr>
  </w:style>
  <w:style w:type="character" w:styleId="WW8Num4z2">
    <w:name w:val="WW8Num4z2"/>
    <w:qFormat/>
    <w:rPr>
      <w:rFonts w:cs="Times New Roman"/>
    </w:rPr>
  </w:style>
  <w:style w:type="character" w:styleId="WW8Num5z0">
    <w:name w:val="WW8Num5z0"/>
    <w:qFormat/>
    <w:rPr>
      <w:rFonts w:ascii="Symbol" w:hAnsi="Symbol" w:eastAsia="Times New Roman" w:cs="David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Style14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case/6243627" TargetMode="External"/><Relationship Id="rId15" Type="http://schemas.openxmlformats.org/officeDocument/2006/relationships/hyperlink" Target="http://www.nevo.co.il/law/70301/40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i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601503" TargetMode="External"/><Relationship Id="rId20" Type="http://schemas.openxmlformats.org/officeDocument/2006/relationships/hyperlink" Target="http://www.nevo.co.il/case/22006503" TargetMode="External"/><Relationship Id="rId21" Type="http://schemas.openxmlformats.org/officeDocument/2006/relationships/hyperlink" Target="http://www.nevo.co.il/case/25612982" TargetMode="External"/><Relationship Id="rId22" Type="http://schemas.openxmlformats.org/officeDocument/2006/relationships/hyperlink" Target="http://www.nevo.co.il/case/7840699" TargetMode="External"/><Relationship Id="rId23" Type="http://schemas.openxmlformats.org/officeDocument/2006/relationships/hyperlink" Target="http://www.nevo.co.il/case/6864329" TargetMode="External"/><Relationship Id="rId24" Type="http://schemas.openxmlformats.org/officeDocument/2006/relationships/hyperlink" Target="http://www.nevo.co.il/case/6151556" TargetMode="External"/><Relationship Id="rId25" Type="http://schemas.openxmlformats.org/officeDocument/2006/relationships/hyperlink" Target="http://www.nevo.co.il/case/5878682" TargetMode="External"/><Relationship Id="rId26" Type="http://schemas.openxmlformats.org/officeDocument/2006/relationships/hyperlink" Target="http://www.nevo.co.il/case/6949290" TargetMode="External"/><Relationship Id="rId27" Type="http://schemas.openxmlformats.org/officeDocument/2006/relationships/hyperlink" Target="http://www.nevo.co.il/case/20446658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2021-10-11T08:37:00Z</dcterms:created>
  <dc:creator> </dc:creator>
  <dc:description/>
  <cp:keywords/>
  <dc:language>en-IL</dc:language>
  <cp:lastModifiedBy>h1</cp:lastModifiedBy>
  <dcterms:modified xsi:type="dcterms:W3CDTF">2021-10-11T08:37:00Z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מחאמיד;עודאי מחאמיד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6243627;5601503;22006503;25612982;7840699;6864329;6151556;5878682;6949290;20446658</vt:lpwstr>
  </property>
  <property fmtid="{D5CDD505-2E9C-101B-9397-08002B2CF9AE}" pid="9" name="CITY">
    <vt:lpwstr>חי'</vt:lpwstr>
  </property>
  <property fmtid="{D5CDD505-2E9C-101B-9397-08002B2CF9AE}" pid="10" name="DATE">
    <vt:lpwstr>20201101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70301/144.b;029;040b;040c;040i;144:2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24896</vt:lpwstr>
  </property>
  <property fmtid="{D5CDD505-2E9C-101B-9397-08002B2CF9AE}" pid="22" name="NEWPARTB">
    <vt:lpwstr>04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390020201101</vt:lpwstr>
  </property>
  <property fmtid="{D5CDD505-2E9C-101B-9397-08002B2CF9AE}" pid="34" name="TYPE_N_DATE">
    <vt:lpwstr>39020201101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