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24906-07-16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הובלות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ושירותים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Cs w:val="28"/>
              </w:rPr>
              <w:t>1990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חיון הובלות ושירותים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1990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אברהם חיון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188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Start w:id="4" w:name="LawTable_End"/>
            <w:bookmarkEnd w:id="3"/>
            <w:bookmarkEnd w:id="4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כנגד הנאשם הוגש כתב אישום הכולל שני 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הינה חברת פרטית ונרשמה כעוסק מורשה לעניין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המנהל הפעיל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וזאת בין השנים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לגבי </w:t>
      </w:r>
      <w:bookmarkStart w:id="5" w:name="ABSTRACT_START"/>
      <w:bookmarkEnd w:id="5"/>
      <w:r>
        <w:rPr>
          <w:rFonts w:ascii="Arial" w:hAnsi="Arial" w:cs="Arial"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בסדרה של עבירות של אי הגשת דוח במועד ואשר משתרעים על התקופה שבין חודש יוני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חודש 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8.6.17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הודה בעובדות כתב האישום המתוקן מאותו היום ולכן הורשע בביצוען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אי הגשת דוח במועד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13.9.17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הודה בביצוען של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נוספות של אי הגשת דוח במועד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וזאת בהתייחס לדוחות שנוגעים לחודשים יוני ויולי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סך הכל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אי הגשת דוח במועד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האישום השני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הנאשמים הורשעו בביצוע עבירה אחת של הפרת חובה לתשלום מס המגיע לתקופת הדוח התקופתי עם הגשתו וזאת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9">
        <w:r>
          <w:rPr>
            <w:rStyle w:val="Hyperlink"/>
            <w:rFonts w:cs="Arial" w:ascii="Arial" w:hAnsi="Arial"/>
            <w:color w:val="0000FF"/>
            <w:u w:val="single"/>
          </w:rPr>
          <w:t>188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יחד עם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23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תקנות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הגישו במועד את הדוח התקופתי לחודש אפריל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צירוף תשלום כנדרש על פי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בתמצית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הנאשמים הסירו מחדלים ישנים טיפין טיפין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במקביל ביצעו עבירות חדשות של אי הגשת דוח במועד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בעת הגשת כתב האישום המקורי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סכום המחדל עמד על סך של </w:t>
      </w:r>
      <w:r>
        <w:rPr>
          <w:rFonts w:cs="Arial" w:ascii="Arial" w:hAnsi="Arial"/>
        </w:rPr>
        <w:t>80,899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המשיכו לא לדווח על הכנסותיהם לרשויות המס עד שצברו היקף מחדל בסכום כולל של </w:t>
      </w:r>
      <w:r>
        <w:rPr>
          <w:rFonts w:cs="Arial" w:ascii="Arial" w:hAnsi="Arial"/>
        </w:rPr>
        <w:t>305,764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כיום נותר מחדל בסך של </w:t>
      </w:r>
      <w:r>
        <w:rPr>
          <w:rFonts w:cs="Arial" w:ascii="Arial" w:hAnsi="Arial"/>
        </w:rPr>
        <w:t>144,832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שמהווה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אחוז מסכום המחדל הכולל בגין כל מכלול העבירות שבכתב האישום המתוקן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בצירוף מאסר על תנאי שנע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וכן קנס כספי שנע בין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24,000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בצירוף התחייבות כספית להימנע מעבירה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הנאשמים טען בתמצית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הינו כיום בן </w:t>
      </w: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והנאשמת היא חברת הובלות שהעסיקה בעבר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עובדים והיו לה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משאיות והינה פעילה משנת </w:t>
      </w:r>
      <w:r>
        <w:rPr>
          <w:rFonts w:cs="Arial" w:ascii="Arial" w:hAnsi="Arial"/>
        </w:rPr>
        <w:t>1970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נקלעו לקשיים כלכלים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ופעילותה העסקית של הנאשמת צומצמה באופן ניכר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שהוביל לעיקול המשאיות ולפיטורי חלק ניכר מהעובדים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קשיים כלכלים אלה העיבו באופן משמעותי על יכולתם של הנאשמים לשלם את חובותיהם לרשויות המס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לנאשם יש סך חובות בלשכות ההוצאה לפועל של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450,000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לנאשמת יש סך חובות בלשכות ההוצאה לפועל של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750,000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חשבון העובר ושב בבנק של הנאשמת הוא ביתרת חובה של כמעט </w:t>
      </w:r>
      <w:r>
        <w:rPr>
          <w:rFonts w:cs="Arial" w:ascii="Arial" w:hAnsi="Arial"/>
        </w:rPr>
        <w:t>400,000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הנאשם סובל ממחלת לב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אשתו של הנאשם מצויה כיום במצב סיעודי לאור המחלות שמהן היא סובלת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כמפורט בנ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 הנאשמים טען שיש להימנע מהשתת עונש מאסר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האם עסקינן בכמה עבירות המהוות אירוע אחד ואזי יש לקבוע מתחם עונש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אז יש לקבוע מתחם עונש לכל 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מבחן הקשר הדוק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שנקבע בפסק הדין בעניין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בני גאבר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24.10.14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נבחן קיומו של קשר בין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היותן חלק מאותה תכנית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להשקיף על מכלול האירועים שבכתב האישום כאירוע אחד וזאת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 ומדובר בשורה של עבירות מאותו הסוג ובהינתן זיקה עניינית בין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באותו דפוס פעולה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בכוונתי לקבוע מתחם עונש הולם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העבירות שפורטו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ובעיני מדובר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אירוע אחד</w:t>
      </w:r>
      <w:r>
        <w:rPr>
          <w:rFonts w:cs="Arial" w:ascii="Arial" w:hAnsi="Arial"/>
          <w:u w:val="single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color w:val="000000"/>
          <w:u w:val="single"/>
          <w:rtl w:val="true"/>
        </w:rPr>
        <w:t>הערכים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החברתיים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השוויון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נישומים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צביון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פרוקצ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יה</w:t>
      </w:r>
      <w:r>
        <w:rPr>
          <w:rFonts w:cs="Times New Roman"/>
          <w:color w:val="000000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עבייד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381</w:t>
      </w:r>
      <w:r>
        <w:rPr>
          <w:rtl w:val="true"/>
        </w:rPr>
        <w:t xml:space="preserve">, </w:t>
      </w:r>
      <w:r>
        <w:rPr/>
        <w:t>384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הציבוריות</w:t>
      </w:r>
      <w:r>
        <w:rPr>
          <w:rtl w:val="true"/>
        </w:rPr>
        <w:t xml:space="preserve">.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,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442,130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24977-08-14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כמעט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51920-12-14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מוסקוביץ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15.3.15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25852-11-10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9.11.14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113,000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54,142</w:t>
      </w:r>
      <w:r>
        <w:rPr>
          <w:rFonts w:eastAsia="David" w:ascii="David" w:hAnsi="David"/>
          <w:u w:val="singl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24241-12-14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אוזן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10.2.15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הורשע בגין אי הגשת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ואשר השתרעו על תקופה של כשלוש שנים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הוכרז כפושט רגל והיה אב לבן יחיד שעול פרנסתו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ascii="Arial" w:hAnsi="Arial" w:cs="Arial"/>
          <w:u w:val="single"/>
          <w:rtl w:val="true"/>
        </w:rPr>
        <w:t>לא הסיר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הסיבה נבעה מכך שהוכרז כפושט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קיצר את תקופת מאסרו </w:t>
      </w:r>
      <w:r>
        <w:rPr>
          <w:rFonts w:ascii="Arial" w:hAnsi="Arial" w:cs="Arial"/>
          <w:u w:val="single"/>
          <w:rtl w:val="true"/>
        </w:rPr>
        <w:t>לשלושה חודשי מאסר שירוצו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האם יש לסטות ממתחם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לסטות ממתחם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מכלול הנסיבות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בהן בכדי להצדיק סטייה מעין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מצבם הכלכלי הרעוע של הנאשמים אין בו כדי להצדיק סטייה ממתחם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הלכה פסוקה היא כי מצוקה 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ככל שתהא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אינה יכולה להוות נסיבה מקילה בדבר אי תשלום המס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הצדק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שהעיכוב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ממצוקה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הותיר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המיסים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קריסתו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ברקאי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37</w:t>
      </w:r>
      <w:r>
        <w:rPr>
          <w:color w:val="000000"/>
          <w:rtl w:val="true"/>
        </w:rPr>
        <w:t>(</w:t>
      </w:r>
      <w:r>
        <w:rPr>
          <w:color w:val="000000"/>
        </w:rPr>
        <w:t>2001</w:t>
      </w:r>
      <w:r>
        <w:rPr>
          <w:color w:val="000000"/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ספקיוריטי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המרכזי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6-7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19.2.12</w:t>
      </w:r>
      <w:r>
        <w:rPr>
          <w:color w:val="000000"/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4563/09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פריצקר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אגף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הכנסה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5.6.09</w:t>
      </w:r>
      <w:r>
        <w:rPr>
          <w:color w:val="000000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 הרפואי של הנאשם וגם מצבה הרפואי של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יכולים להצדיק סטייה ממתחם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216</w:t>
      </w:r>
      <w:r>
        <w:rPr>
          <w:rtl w:val="true"/>
        </w:rPr>
        <w:t xml:space="preserve"> – </w:t>
      </w:r>
      <w:r>
        <w:rPr/>
        <w:t>222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והידוע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לפוליאנסקי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8.2.16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11.2.16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לקולא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את גילו של הנאשם והעדר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את מצבו הרפואי ואת מצבה הרפואי של אשתו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הסרה של חלק מהמחדלים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לחומרא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הצבירה של עבירות נוספות לאחר הגשת כתב האישום המקורי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העובדה שעדיין נותר מחדל  שלא הוסר שמהווה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אחוז מהסכום הכולל של המחדלים שנוצרו בעקבות ביצוע מכלול העבירות מושא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בפסיקה נקבע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לנקוט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u w:val="single"/>
          <w:rtl w:val="true"/>
        </w:rPr>
        <w:t>אף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במקרים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שהוסרו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המחדלים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)),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במלואו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אמנם הנאשם הסיר חלק מהמחדל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כנתון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המשקל שיש לייחס להסרה חלקית זו הוא בקורלציה ישירה לשיהוי הרב בהסרת המחדל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הסרת המחדלים החלקית נעשתה טיפין טיפין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לצד אגודל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לאורך חייו של התיק בבית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קיימת חשיבות </w:t>
      </w:r>
      <w:r>
        <w:rPr>
          <w:rFonts w:ascii="Arial" w:hAnsi="Arial" w:cs="Arial"/>
          <w:u w:val="single"/>
          <w:rtl w:val="true"/>
        </w:rPr>
        <w:t>לעיתוי</w:t>
      </w:r>
      <w:r>
        <w:rPr>
          <w:rFonts w:ascii="Arial" w:hAnsi="Arial" w:cs="Arial"/>
          <w:rtl w:val="true"/>
        </w:rPr>
        <w:t xml:space="preserve"> בהסרת המחדל כשיקול להקלה בעונש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השלב הנכון לו הינו לפני הגשת כתב האישום או לכל המאוחר בעת הדיון בערכאה הראשונה </w:t>
      </w:r>
      <w:r>
        <w:rPr>
          <w:rFonts w:cs="Arial" w:ascii="Arial" w:hAnsi="Arial"/>
          <w:rtl w:val="true"/>
        </w:rPr>
        <w:t>(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1546/05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שמחוני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22.3.05</w:t>
      </w:r>
      <w:r>
        <w:rPr>
          <w:rFonts w:cs="Arial" w:ascii="Arial" w:hAnsi="Arial"/>
          <w:rtl w:val="true"/>
        </w:rPr>
        <w:t xml:space="preserve">);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11640/05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סופר סטאר מרקט רשת מזון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14.5.06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משית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חמישה חודשי מאסר בפועל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יבוצעו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ציימס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ברחוב יצחק בן צבי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ראשון לציון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יועסק חמישה 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 וחצי שעות עבודה יומיות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</w:t>
      </w:r>
      <w:r>
        <w:rPr>
          <w:rFonts w:cs="Arial" w:ascii="Arial" w:hAnsi="Arial"/>
        </w:rPr>
        <w:t>22.3.18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מחוז מרכז 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יחידת עבודות השירות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לתחילת ריצוי עבודות השירות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לפי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40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1.4.18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24906-07-16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חיון הובלות ושירותים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cs="David" w:ascii="David" w:hAnsi="David"/>
        <w:color w:val="000000"/>
        <w:sz w:val="22"/>
        <w:szCs w:val="22"/>
      </w:rPr>
      <w:t>1990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14" TargetMode="External"/><Relationship Id="rId5" Type="http://schemas.openxmlformats.org/officeDocument/2006/relationships/hyperlink" Target="http://www.nevo.co.il/law/72813/117.a.3" TargetMode="External"/><Relationship Id="rId6" Type="http://schemas.openxmlformats.org/officeDocument/2006/relationships/hyperlink" Target="http://www.nevo.co.il/law/72813/117.a.6" TargetMode="External"/><Relationship Id="rId7" Type="http://schemas.openxmlformats.org/officeDocument/2006/relationships/hyperlink" Target="http://www.nevo.co.il/law/72813/118" TargetMode="External"/><Relationship Id="rId8" Type="http://schemas.openxmlformats.org/officeDocument/2006/relationships/hyperlink" Target="http://www.nevo.co.il/law/72813/188.a" TargetMode="External"/><Relationship Id="rId9" Type="http://schemas.openxmlformats.org/officeDocument/2006/relationships/hyperlink" Target="http://www.nevo.co.il/law/72815" TargetMode="External"/><Relationship Id="rId10" Type="http://schemas.openxmlformats.org/officeDocument/2006/relationships/hyperlink" Target="http://www.nevo.co.il/law/72815/23.b.1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/117.a.6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law/72813/117.a.6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/117.a.6" TargetMode="External"/><Relationship Id="rId17" Type="http://schemas.openxmlformats.org/officeDocument/2006/relationships/hyperlink" Target="http://www.nevo.co.il/law/72813" TargetMode="External"/><Relationship Id="rId18" Type="http://schemas.openxmlformats.org/officeDocument/2006/relationships/hyperlink" Target="http://www.nevo.co.il/law/72813/118" TargetMode="External"/><Relationship Id="rId19" Type="http://schemas.openxmlformats.org/officeDocument/2006/relationships/hyperlink" Target="http://www.nevo.co.il/law/72813/188.a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72815/23.b.1" TargetMode="External"/><Relationship Id="rId22" Type="http://schemas.openxmlformats.org/officeDocument/2006/relationships/hyperlink" Target="http://www.nevo.co.il/law/72815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case/5706979" TargetMode="External"/><Relationship Id="rId25" Type="http://schemas.openxmlformats.org/officeDocument/2006/relationships/hyperlink" Target="http://www.nevo.co.il/law/72813/117.a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case/6131155" TargetMode="External"/><Relationship Id="rId28" Type="http://schemas.openxmlformats.org/officeDocument/2006/relationships/hyperlink" Target="http://www.nevo.co.il/law/72813/117.a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case/17972405" TargetMode="External"/><Relationship Id="rId31" Type="http://schemas.openxmlformats.org/officeDocument/2006/relationships/hyperlink" Target="http://www.nevo.co.il/law/72813/117.a.3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law/72813/117.a.14" TargetMode="External"/><Relationship Id="rId34" Type="http://schemas.openxmlformats.org/officeDocument/2006/relationships/hyperlink" Target="http://www.nevo.co.il/case/6058869" TargetMode="External"/><Relationship Id="rId35" Type="http://schemas.openxmlformats.org/officeDocument/2006/relationships/hyperlink" Target="http://www.nevo.co.il/law/72813/117.a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case/6181500" TargetMode="External"/><Relationship Id="rId38" Type="http://schemas.openxmlformats.org/officeDocument/2006/relationships/hyperlink" Target="http://www.nevo.co.il/law/72813/117.a" TargetMode="External"/><Relationship Id="rId39" Type="http://schemas.openxmlformats.org/officeDocument/2006/relationships/hyperlink" Target="http://www.nevo.co.il/case/18758030" TargetMode="External"/><Relationship Id="rId40" Type="http://schemas.openxmlformats.org/officeDocument/2006/relationships/hyperlink" Target="http://www.nevo.co.il/case/4261482" TargetMode="External"/><Relationship Id="rId41" Type="http://schemas.openxmlformats.org/officeDocument/2006/relationships/hyperlink" Target="http://www.nevo.co.il/law/72813/117.a.6" TargetMode="External"/><Relationship Id="rId42" Type="http://schemas.openxmlformats.org/officeDocument/2006/relationships/hyperlink" Target="http://www.nevo.co.il/case/18726121" TargetMode="External"/><Relationship Id="rId43" Type="http://schemas.openxmlformats.org/officeDocument/2006/relationships/hyperlink" Target="http://www.nevo.co.il/case/5979766" TargetMode="External"/><Relationship Id="rId44" Type="http://schemas.openxmlformats.org/officeDocument/2006/relationships/hyperlink" Target="http://www.nevo.co.il/case/5592483" TargetMode="External"/><Relationship Id="rId45" Type="http://schemas.openxmlformats.org/officeDocument/2006/relationships/hyperlink" Target="http://www.nevo.co.il/case/5964406" TargetMode="External"/><Relationship Id="rId46" Type="http://schemas.openxmlformats.org/officeDocument/2006/relationships/hyperlink" Target="http://www.nevo.co.il/case/17015235" TargetMode="External"/><Relationship Id="rId47" Type="http://schemas.openxmlformats.org/officeDocument/2006/relationships/hyperlink" Target="http://www.nevo.co.il/case/20930804" TargetMode="External"/><Relationship Id="rId48" Type="http://schemas.openxmlformats.org/officeDocument/2006/relationships/hyperlink" Target="http://www.nevo.co.il/case/20956329" TargetMode="External"/><Relationship Id="rId49" Type="http://schemas.openxmlformats.org/officeDocument/2006/relationships/hyperlink" Target="http://www.nevo.co.il/case/21472454" TargetMode="External"/><Relationship Id="rId50" Type="http://schemas.openxmlformats.org/officeDocument/2006/relationships/hyperlink" Target="http://www.nevo.co.il/case/6049275" TargetMode="External"/><Relationship Id="rId51" Type="http://schemas.openxmlformats.org/officeDocument/2006/relationships/hyperlink" Target="http://www.nevo.co.il/case/5775612" TargetMode="External"/><Relationship Id="rId52" Type="http://schemas.openxmlformats.org/officeDocument/2006/relationships/hyperlink" Target="http://www.nevo.co.il/case/6181500" TargetMode="External"/><Relationship Id="rId53" Type="http://schemas.openxmlformats.org/officeDocument/2006/relationships/hyperlink" Target="http://www.nevo.co.il/law/72813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2018-02-19T13:22:00Z</dcterms:created>
  <dc:creator> </dc:creator>
  <dc:description/>
  <cp:keywords/>
  <dc:language>en-IL</dc:language>
  <cp:lastModifiedBy>run</cp:lastModifiedBy>
  <dcterms:modified xsi:type="dcterms:W3CDTF">2018-02-19T13:22:00Z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א. חיון הובלות ושירותים (1990) בע#מ;אברהם חיון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13093721;5706979;6131155;17972405;6058869;6181500:2;18758030;4261482;18726121;5979766;5592483;5964406;17015235;20930804;20956329;21472454;6049275;5775612</vt:lpwstr>
  </property>
  <property fmtid="{D5CDD505-2E9C-101B-9397-08002B2CF9AE}" pid="9" name="CITY">
    <vt:lpwstr>רמ'</vt:lpwstr>
  </property>
  <property fmtid="{D5CDD505-2E9C-101B-9397-08002B2CF9AE}" pid="10" name="DATE">
    <vt:lpwstr>20180213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72813/117.a.6:4;118;188.a;117.a:4;117.a.3;117.a.14</vt:lpwstr>
  </property>
  <property fmtid="{D5CDD505-2E9C-101B-9397-08002B2CF9AE}" pid="15" name="LAWLISTTMP2">
    <vt:lpwstr>72815/023.b.1</vt:lpwstr>
  </property>
  <property fmtid="{D5CDD505-2E9C-101B-9397-08002B2CF9AE}" pid="16" name="LAWYER">
    <vt:lpwstr>מרב יולי;עדי ברקאי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24906</vt:lpwstr>
  </property>
  <property fmtid="{D5CDD505-2E9C-101B-9397-08002B2CF9AE}" pid="23" name="NEWPARTB">
    <vt:lpwstr>07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380020180213</vt:lpwstr>
  </property>
  <property fmtid="{D5CDD505-2E9C-101B-9397-08002B2CF9AE}" pid="35" name="TYPE_N_DATE">
    <vt:lpwstr>38020180213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