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25100-12-12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זאייד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גבעוני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חסין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זאייד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מוסא אלסעדי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הובאו  על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ידי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עובדות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/>
        <w:t>1</w:t>
      </w:r>
      <w:r>
        <w:rPr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rtl w:val="true"/>
        </w:rPr>
        <w:tab/>
      </w:r>
      <w:bookmarkStart w:id="10" w:name="ABSTRACT_START"/>
      <w:bookmarkEnd w:id="10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24.4.2013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bookmarkStart w:id="11" w:name="ABSTRACT_END"/>
      <w:bookmarkEnd w:id="11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32.2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כדורים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>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זאייד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ורווק</w:t>
      </w:r>
      <w:r>
        <w:rPr>
          <w:rtl w:val="true"/>
        </w:rPr>
        <w:t xml:space="preserve">, </w:t>
      </w:r>
      <w:r>
        <w:rPr>
          <w:rtl w:val="true"/>
        </w:rPr>
        <w:t>יתום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אלסעדי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25.12.2011</w:t>
      </w:r>
      <w:r>
        <w:rPr>
          <w:rtl w:val="true"/>
        </w:rPr>
        <w:t xml:space="preserve">.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-"</w:t>
      </w:r>
      <w:r>
        <w:rPr>
          <w:b/>
          <w:b/>
          <w:bCs/>
          <w:sz w:val="28"/>
          <w:sz w:val="28"/>
          <w:szCs w:val="28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הנזק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כפרמטרים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מנחים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1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לדקדק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5741/11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20.1.13</w:t>
      </w:r>
      <w:r>
        <w:rPr>
          <w:rtl w:val="true"/>
        </w:rPr>
        <w:t xml:space="preserve">),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  <w:tab/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(...)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(...).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rtl w:val="true"/>
        </w:rPr>
        <w:t>הכמות</w:t>
      </w:r>
      <w:r>
        <w:rPr>
          <w:rtl w:val="true"/>
        </w:rPr>
        <w:t xml:space="preserve">"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tl w:val="true"/>
        </w:rPr>
        <w:t xml:space="preserve">. </w:t>
      </w:r>
      <w:r>
        <w:rPr>
          <w:rtl w:val="true"/>
        </w:rPr>
        <w:t>הענקת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(...).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בלדרות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226/89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זפה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15.3.1990</w:t>
      </w:r>
      <w:r>
        <w:rPr>
          <w:rtl w:val="true"/>
        </w:rPr>
        <w:t xml:space="preserve">) 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ובמפיצו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תמימים</w:t>
      </w:r>
      <w:r>
        <w:rPr>
          <w:rtl w:val="true"/>
        </w:rPr>
        <w:t xml:space="preserve">' </w:t>
      </w:r>
      <w:r>
        <w:rPr>
          <w:rtl w:val="true"/>
        </w:rPr>
        <w:t>המתפתים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3820/09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אוחיון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6.9.09</w:t>
      </w:r>
      <w:r>
        <w:rPr>
          <w:rtl w:val="true"/>
        </w:rPr>
        <w:t xml:space="preserve">)).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. (...)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בלדר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ובלדר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ב</w:t>
      </w:r>
      <w:r>
        <w:rPr>
          <w:rtl w:val="true"/>
        </w:rPr>
        <w:t>-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4.7.12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ובהסברה</w:t>
      </w:r>
      <w:r>
        <w:rPr>
          <w:rtl w:val="true"/>
        </w:rPr>
        <w:t xml:space="preserve">.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tl w:val="true"/>
        </w:rPr>
        <w:t xml:space="preserve">. </w:t>
      </w:r>
      <w:r>
        <w:rPr>
          <w:rtl w:val="true"/>
        </w:rPr>
        <w:t>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ואיכותו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8031/10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אורוסקו</w:t>
      </w:r>
      <w:r>
        <w:rPr>
          <w:i/>
          <w:iCs/>
          <w:rtl w:val="true"/>
        </w:rPr>
        <w:t>-</w:t>
      </w:r>
      <w:r>
        <w:rPr>
          <w:i/>
          <w:i/>
          <w:iCs/>
          <w:rtl w:val="true"/>
        </w:rPr>
        <w:t>צ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אבז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1.3.12</w:t>
      </w:r>
      <w:r>
        <w:rPr>
          <w:rtl w:val="true"/>
        </w:rPr>
        <w:t xml:space="preserve">))".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שנגרמה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מביצוע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(</w:t>
      </w:r>
      <w:r>
        <w:rPr>
          <w:bCs/>
          <w:rtl w:val="true"/>
        </w:rPr>
        <w:t>קרי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סוג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וכמות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הסם</w:t>
      </w:r>
      <w:r>
        <w:rPr>
          <w:bCs/>
          <w:rtl w:val="true"/>
        </w:rPr>
        <w:t xml:space="preserve">) </w:t>
      </w:r>
      <w:r>
        <w:rPr>
          <w:bCs/>
          <w:rtl w:val="true"/>
        </w:rPr>
        <w:t>ובנוסף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למידת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).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40.1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תפקיד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משמעותי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tbl>
      <w:tblPr>
        <w:bidiVisual w:val="true"/>
        <w:tblW w:w="76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06"/>
        <w:gridCol w:w="1134"/>
        <w:gridCol w:w="1843"/>
        <w:gridCol w:w="1688"/>
        <w:gridCol w:w="1397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וערכאה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סם</w:t>
            </w:r>
          </w:p>
        </w:tc>
        <w:tc>
          <w:tcPr>
            <w:tcW w:w="1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הרואין</w:t>
            </w:r>
            <w:r>
              <w:rPr>
                <w:b/>
                <w:bCs/>
                <w:rtl w:val="true"/>
              </w:rPr>
              <w:t>/</w:t>
            </w:r>
            <w:r>
              <w:rPr>
                <w:b/>
                <w:b/>
                <w:bCs/>
                <w:rtl w:val="true"/>
              </w:rPr>
              <w:t>קוקאין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עונש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38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6658/04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39">
              <w:r>
                <w:rPr>
                  <w:rtl w:val="true"/>
                </w:rPr>
                <w:t>עליון</w:t>
              </w:r>
            </w:hyperlink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סאטל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החזקה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לצריכה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עצמית</w:t>
            </w:r>
          </w:p>
        </w:tc>
        <w:tc>
          <w:tcPr>
            <w:tcW w:w="1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שנתיים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0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2410/07</w:t>
              </w:r>
            </w:hyperlink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תורכ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החזקת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לצריכה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68.6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שנים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1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810/11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2">
              <w:r>
                <w:rPr>
                  <w:rtl w:val="true"/>
                </w:rPr>
                <w:t>עליון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בורגרקר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החזקה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לצריכה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59.16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שנים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3">
              <w:r>
                <w:rPr>
                  <w:rStyle w:val="Hyperlink"/>
                  <w:rtl w:val="true"/>
                </w:rPr>
                <w:t>ע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5374/12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44">
              <w:r>
                <w:rPr>
                  <w:rtl w:val="true"/>
                </w:rPr>
                <w:t>עליון</w:t>
              </w:r>
            </w:hyperlink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החזקה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לצריכה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עצמית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גרם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שלוש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והנתון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".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לשלוש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הירואין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40.1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תפקיד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משמעותי</w:t>
      </w:r>
      <w:r>
        <w:rPr>
          <w:rtl w:val="true"/>
        </w:rPr>
        <w:t xml:space="preserve">",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שלוש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tl w:val="true"/>
        </w:rPr>
        <w:t xml:space="preserve">,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): 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;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-</w:t>
        <w:tab/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לחומרא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740" w:start="46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-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;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-</w:t>
        <w:tab/>
        <w:t xml:space="preserve">  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/>
      </w:pP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2.12.2012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שיצטברו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63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915" w:start="1635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bookmarkStart w:id="12" w:name="_GoBack"/>
      <w:bookmarkEnd w:id="1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25100-12-12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חסין אבו זאייד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915"/>
      </w:pPr>
      <w:rPr>
        <w:szCs w:val="24"/>
        <w:rFonts w:cs="Times New Roman"/>
      </w:rPr>
    </w:lvl>
  </w:abstractNum>
  <w:abstractNum w:abstractNumId="2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i.a.1" TargetMode="External"/><Relationship Id="rId10" Type="http://schemas.openxmlformats.org/officeDocument/2006/relationships/hyperlink" Target="http://www.nevo.co.il/law/70301/40i.a.2" TargetMode="External"/><Relationship Id="rId11" Type="http://schemas.openxmlformats.org/officeDocument/2006/relationships/hyperlink" Target="http://www.nevo.co.il/law/70301/40i.a.3" TargetMode="External"/><Relationship Id="rId12" Type="http://schemas.openxmlformats.org/officeDocument/2006/relationships/hyperlink" Target="http://www.nevo.co.il/law/70301/40i.a.4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a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i.a.1" TargetMode="External"/><Relationship Id="rId26" Type="http://schemas.openxmlformats.org/officeDocument/2006/relationships/hyperlink" Target="http://www.nevo.co.il/law/70301/40i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.a.3" TargetMode="External"/><Relationship Id="rId31" Type="http://schemas.openxmlformats.org/officeDocument/2006/relationships/hyperlink" Target="http://www.nevo.co.il/law/70301/40i.a.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030418" TargetMode="External"/><Relationship Id="rId34" Type="http://schemas.openxmlformats.org/officeDocument/2006/relationships/hyperlink" Target="http://www.nevo.co.il/case/17915297" TargetMode="External"/><Relationship Id="rId35" Type="http://schemas.openxmlformats.org/officeDocument/2006/relationships/hyperlink" Target="http://www.nevo.co.il/case/5917767" TargetMode="External"/><Relationship Id="rId36" Type="http://schemas.openxmlformats.org/officeDocument/2006/relationships/hyperlink" Target="http://www.nevo.co.il/case/5738608" TargetMode="External"/><Relationship Id="rId37" Type="http://schemas.openxmlformats.org/officeDocument/2006/relationships/hyperlink" Target="http://www.nevo.co.il/case/6119015" TargetMode="External"/><Relationship Id="rId38" Type="http://schemas.openxmlformats.org/officeDocument/2006/relationships/hyperlink" Target="http://www.nevo.co.il/case/6076925" TargetMode="External"/><Relationship Id="rId39" Type="http://schemas.openxmlformats.org/officeDocument/2006/relationships/hyperlink" Target="http://www.nevo.co.il/case/6076925" TargetMode="External"/><Relationship Id="rId40" Type="http://schemas.openxmlformats.org/officeDocument/2006/relationships/hyperlink" Target="http://www.nevo.co.il/case/5831254" TargetMode="External"/><Relationship Id="rId41" Type="http://schemas.openxmlformats.org/officeDocument/2006/relationships/hyperlink" Target="http://www.nevo.co.il/case/5727295" TargetMode="External"/><Relationship Id="rId42" Type="http://schemas.openxmlformats.org/officeDocument/2006/relationships/hyperlink" Target="http://www.nevo.co.il/case/5727295" TargetMode="External"/><Relationship Id="rId43" Type="http://schemas.openxmlformats.org/officeDocument/2006/relationships/hyperlink" Target="http://www.nevo.co.il/case/5590128" TargetMode="External"/><Relationship Id="rId44" Type="http://schemas.openxmlformats.org/officeDocument/2006/relationships/hyperlink" Target="http://www.nevo.co.il/case/5590128" TargetMode="External"/><Relationship Id="rId45" Type="http://schemas.openxmlformats.org/officeDocument/2006/relationships/hyperlink" Target="http://www.nevo.co.il/law/70301/40j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2022-07-28T10:20:00Z</dcterms:created>
  <dc:creator> </dc:creator>
  <dc:description/>
  <cp:keywords/>
  <dc:language>en-IL</dc:language>
  <cp:lastModifiedBy>h10</cp:lastModifiedBy>
  <dcterms:modified xsi:type="dcterms:W3CDTF">2022-07-28T10:20:00Z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חסין אבו זאייד;מוסא אלסעדי</vt:lpwstr>
  </property>
  <property fmtid="{D5CDD505-2E9C-101B-9397-08002B2CF9AE}" pid="4" name="CASESLISTTMP1">
    <vt:lpwstr>6030418;17915297;5917767;5738608;6119015;6076925;5831254;5727295;5590128</vt:lpwstr>
  </property>
  <property fmtid="{D5CDD505-2E9C-101B-9397-08002B2CF9AE}" pid="5" name="CITY">
    <vt:lpwstr>רמ'</vt:lpwstr>
  </property>
  <property fmtid="{D5CDD505-2E9C-101B-9397-08002B2CF9AE}" pid="6" name="DATE">
    <vt:lpwstr>20130715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4216/007.a;007.c</vt:lpwstr>
  </property>
  <property fmtid="{D5CDD505-2E9C-101B-9397-08002B2CF9AE}" pid="10" name="LAWLISTTMP2">
    <vt:lpwstr>70301/144.a;040a;040b;040i.a.1;040i.a.2;040c.a;040i.a.3;040i.a.4;40ja</vt:lpwstr>
  </property>
  <property fmtid="{D5CDD505-2E9C-101B-9397-08002B2CF9AE}" pid="11" name="LAWYER">
    <vt:lpwstr>יעל גבעוני;שוקרי אבו טביק</vt:lpwstr>
  </property>
  <property fmtid="{D5CDD505-2E9C-101B-9397-08002B2CF9AE}" pid="12" name="NEWPARTA">
    <vt:lpwstr>25100</vt:lpwstr>
  </property>
  <property fmtid="{D5CDD505-2E9C-101B-9397-08002B2CF9AE}" pid="13" name="NEWPARTB">
    <vt:lpwstr>12</vt:lpwstr>
  </property>
  <property fmtid="{D5CDD505-2E9C-101B-9397-08002B2CF9AE}" pid="14" name="NEWPARTC">
    <vt:lpwstr>12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380020130715</vt:lpwstr>
  </property>
  <property fmtid="{D5CDD505-2E9C-101B-9397-08002B2CF9AE}" pid="19" name="TYPE_N_DATE">
    <vt:lpwstr>38020130715</vt:lpwstr>
  </property>
  <property fmtid="{D5CDD505-2E9C-101B-9397-08002B2CF9AE}" pid="20" name="WORDNUMPAGES">
    <vt:lpwstr>9</vt:lpwstr>
  </property>
</Properties>
</file>