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25303-07-18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קסה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הדס שלמה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סיטוטאו קסה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איתי בר עוז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והכרעת הדין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u w:val="single"/>
          <w:rtl w:val="true"/>
        </w:rPr>
        <w:t>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ימים עובר לאירוע שתואר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עזב את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21.12.17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 הנאשם והמתלוננת באשר למערכת היחסים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למתלוננת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 את חושבת שאת הכי טובה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שאת תמותי או שאני אמות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פגשה המתלוננת בנאשם בסמוך לבית הספר של בתם המשותפת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הסתכל על המתלוננת ונשך את שפתיו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שעה קצרה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הנאשם למתלוננת ושאל אותה אם היא מתכננת להגיש נגדו תלונה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ענתה לו 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למתלוננת כי אם לא תבטל את תלונתה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יתאבד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יוחסה לו עבירה של איומים לפי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18.3.20</w:t>
      </w:r>
      <w:r>
        <w:rPr>
          <w:rtl w:val="true"/>
        </w:rPr>
        <w:t xml:space="preserve">, </w:t>
      </w:r>
      <w:r>
        <w:rPr/>
        <w:t>3.9.20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20.12.20</w:t>
      </w:r>
      <w:r>
        <w:rPr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קסטרו</w:t>
      </w:r>
      <w:r>
        <w:rPr>
          <w:rtl w:val="true"/>
        </w:rPr>
        <w:t xml:space="preserve">" </w:t>
      </w:r>
      <w:r>
        <w:rPr>
          <w:rtl w:val="true"/>
        </w:rPr>
        <w:t>שעוסקת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הלבשה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ההסכמה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והנושא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שטעון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שבראִייה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קסטרו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קסטרו</w:t>
      </w:r>
      <w:r>
        <w:rPr>
          <w:rtl w:val="true"/>
        </w:rPr>
        <w:t xml:space="preserve">"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6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שמבקש לבטל את ההרשעה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להוכיח </w:t>
      </w:r>
      <w:r>
        <w:rPr>
          <w:rFonts w:ascii="Arial" w:hAnsi="Arial" w:cs="Arial"/>
          <w:u w:val="single"/>
          <w:rtl w:val="true"/>
        </w:rPr>
        <w:t>שני תנאים מצטברים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שהאינטרס הציבורי מאפשר לוותר על ההרשעה וזאת לאור סוג העבירה שבוצעה ונסיבות ביצועה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להוכיח שייגרם לו נזק מוחשי וקונקרטי היה וההרשעה תמשיך לעמוד בעינה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הוכחת נזק מוחשי וקונקרטי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אעמוד על כל אחד מהתנאים הללו בנפרד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הראשון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האינטרס הציבורי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12.11.12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</w:t>
      </w:r>
      <w:r>
        <w:rPr>
          <w:rtl w:val="true"/>
        </w:rPr>
        <w:t>י</w:t>
      </w:r>
      <w:r>
        <w:rPr>
          <w:rtl w:val="true"/>
        </w:rPr>
        <w:t>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1.1.13</w:t>
      </w:r>
      <w:r>
        <w:rPr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בעבירה של אלימות בין בני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2323/17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12.6.17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כנגד המבקש הוגש כתב אישום הכולל מספר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את אשתו על רקע חשדו שהיא בוגדת בו ולכן הורשע בביצוע עבירה של תקיפה הגורמת 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אשתו והשליך לעבר בתו קופסת קרטון שפגעה ברגלה וגרמה לה למכאוב ולכן הורשע בביצוע עבירה של תקיפת סתם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סילק את אשתו וילדיו מהבית בו התגורר והם עברו להתגורר עם אחיה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איים על אשתו ולכן הורשע בביצוע עבירת 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בעבירה של היזק לרכוש במזיד בשל כך שבעת שגיסו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אחיה של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לבית בו התגורר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האחרון סילק אותו מהבית והשליך את הטלפון הנייד של גיסו על הארץ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הביע חשש שהרשעתו תפגע בעבודתו כקבלן ולכן עתר לביטול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בכפר סבא דחה את הבקשה וערעורו של המבקש לבית משפט המחוזי במחוז מרכז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בקשת רשות ערעור שהגיש המבקש לבית 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שוהם קבע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אשר לתנאי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כי </w:t>
      </w:r>
      <w:r>
        <w:rPr>
          <w:rFonts w:ascii="Arial" w:hAnsi="Arial" w:cs="Arial"/>
          <w:u w:val="single"/>
          <w:rtl w:val="true"/>
        </w:rPr>
        <w:t xml:space="preserve">סוג העבירה מאפשר 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לוותר</w:t>
      </w:r>
      <w:r>
        <w:rPr>
          <w:rFonts w:cs="Arial" w:ascii="Arial" w:hAnsi="Arial"/>
          <w:u w:val="single"/>
          <w:rtl w:val="true"/>
        </w:rPr>
        <w:t xml:space="preserve">" </w:t>
      </w:r>
      <w:r>
        <w:rPr>
          <w:rFonts w:ascii="Arial" w:hAnsi="Arial" w:cs="Arial"/>
          <w:u w:val="single"/>
          <w:rtl w:val="true"/>
        </w:rPr>
        <w:t>על הרשעה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נראה בבירור כי תנאי זה אינו חל במקרה דנן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עינינו הרואות כי בעת שמדובר בעבירות של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שמעצם טיבן חלות גם על עבירות איומים ולא רק על עבירות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מחייב הרשעה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המטרה של ההרשעה היא העברת מסר חד וברור לגבי חומרתן של עבירות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נפקא מינה שעלול להיגרם לנאשם נזק מוחשי וקונקרטי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משקבעתי שהאינטרס הציבורי מחייב את הרשעתו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מתייתר הצורך לדון בתנאי השני של הוכחת קיומו של נזק מוחשי וקונקרטי מעצם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על פי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להביא את התמונה המלאה בפני הקורא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אדון גם בתנאי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שיובהר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הוכיח שייגרם לו נזק מוחשי וקונקרטי מעצם ההרשעה ולכן גם התנאי השני לא מתקיים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השני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 xml:space="preserve">הוכחת נזק מוחשי וקונקרטי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טען שעלול להיגרם לו נזק מוחשי וקונקרטי אם ההרשעה לא תבוטל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משתית את טענתו זו על שניים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יוכל לעבוד בעתיד בתחום </w:t>
      </w:r>
      <w:r>
        <w:rPr>
          <w:rFonts w:ascii="Arial" w:hAnsi="Arial" w:cs="Arial"/>
          <w:rtl w:val="true"/>
        </w:rPr>
        <w:t>האבטחה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עיסוקו העתידי לאחר סיום לימודיו האקדמיים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להיפגע גם 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משמעו פגיעה בתפקודו התעסוקתי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האסמכתאות לכך מפסיקתו של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המבקשת טענה שיש לה כוונה לעסוק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במקצוע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</w:t>
      </w:r>
      <w:r>
        <w:rPr>
          <w:rFonts w:ascii="Arial" w:hAnsi="Arial" w:cs="Arial"/>
          <w:u w:val="single"/>
          <w:rtl w:val="true"/>
        </w:rPr>
        <w:t>נרשמה ללימודי השיננות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איומים כנגד בת זוגו ועתר לביטול ההרשעה מאחר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1538/20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דוקורקר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15.3.20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 בבית משפט השלום בעבירות של איומים והיזק לרכוש במזיד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ההסדר שהיה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כי המבקש ישלח לקבלת תסקיר מבחן שבמסגרתו תיבחן שאלת 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המשיבה הבהירה שעמדתה היא הותרת ההרשעה על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עלה כי המבקש עבר הליך טיפולי שבמהלכו שיקם את מערכת היחסים שלו עם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אף המליץ על צו מבחן ועל ביטול ההרשעה וזאת חרף העדרם של נימוקים קונקרטיים לפגיעה תעסוקתית באם יורשע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הצהיר שבכוונתו להשתלב בעבודה כפחח ולפתוח מוסך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שלום דחה את בקשתו לביטול ההרשעה וזאת בהעדר ראיות לפגיעה ממשית בעתידו של המבקש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הוגש ערעור לבית המשפט המחוזי שנדחה וזאת על אף הצהרתו שבכוונתו ללמוד הוראה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עוסק כלל </w:t>
      </w:r>
      <w:r>
        <w:rPr>
          <w:rFonts w:ascii="Arial" w:hAnsi="Arial" w:cs="Arial"/>
          <w:u w:val="single"/>
          <w:rtl w:val="true"/>
        </w:rPr>
        <w:t>בהווה</w:t>
      </w:r>
      <w:r>
        <w:rPr>
          <w:rFonts w:ascii="Arial" w:hAnsi="Arial" w:cs="Arial"/>
          <w:rtl w:val="true"/>
        </w:rPr>
        <w:t xml:space="preserve"> בתחום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עבד בעבר במשך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בתחום האבטחה בבית חולים אך מאז שנת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היום הוא עובד ברשת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קסטרו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בתחום ההפצה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העלה ולו בדל טענה שהמשך עבודתו ברשת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קסטרו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עלולה להיפגע בדרך כלשהי מעצם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העובדה שיש לו כוונה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לחזור לעבוד בתחום האבטחה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איננה משנה במאומה מהקביעה שלא הוכיח נזק מוחשי וקונקרטי בתחום התעסוקה שמתייחס </w:t>
      </w:r>
      <w:r>
        <w:rPr>
          <w:rFonts w:ascii="Arial" w:hAnsi="Arial" w:cs="Arial"/>
          <w:u w:val="single"/>
          <w:rtl w:val="true"/>
        </w:rPr>
        <w:t>להווה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עתיד להתחיל ללמוד בחודש 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לימודים שאגב התעכבו בשל משבר הקורונה כאשר היה עליו להתחיל את לימודיו עוד בשנת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בתוכניות שמתייחסות לעתיד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מנוס מהמסקנה שהנאשם לא הוכיח נזק מוחשי וקונקרטי מעצם ההרשעה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בתחום התעסוקה ולא בתחום הלימודים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הבקשה של הנאשם לביטול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סוף דבר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 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1.4.21</w:t>
      </w:r>
      <w:r>
        <w:rPr>
          <w:rtl w:val="true"/>
        </w:rPr>
        <w:t xml:space="preserve"> 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1.5.21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25303-07-18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סיטוטאו קסה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7446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1a.e" TargetMode="External"/><Relationship Id="rId5" Type="http://schemas.openxmlformats.org/officeDocument/2006/relationships/hyperlink" Target="http://www.nevo.co.il/law/70301/71d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247978" TargetMode="External"/><Relationship Id="rId10" Type="http://schemas.openxmlformats.org/officeDocument/2006/relationships/hyperlink" Target="http://www.nevo.co.il/case/5611948" TargetMode="External"/><Relationship Id="rId11" Type="http://schemas.openxmlformats.org/officeDocument/2006/relationships/hyperlink" Target="http://www.nevo.co.il/case/22326235" TargetMode="External"/><Relationship Id="rId12" Type="http://schemas.openxmlformats.org/officeDocument/2006/relationships/hyperlink" Target="http://www.nevo.co.il/case/17954445" TargetMode="External"/><Relationship Id="rId13" Type="http://schemas.openxmlformats.org/officeDocument/2006/relationships/hyperlink" Target="http://www.nevo.co.il/case/5611948" TargetMode="External"/><Relationship Id="rId14" Type="http://schemas.openxmlformats.org/officeDocument/2006/relationships/hyperlink" Target="http://www.nevo.co.il/case/26496234" TargetMode="External"/><Relationship Id="rId15" Type="http://schemas.openxmlformats.org/officeDocument/2006/relationships/hyperlink" Target="http://www.nevo.co.il/law/70301/71a.e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71d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2021-11-22T11:58:00Z</dcterms:created>
  <dc:creator> </dc:creator>
  <dc:description/>
  <cp:keywords/>
  <dc:language>en-IL</dc:language>
  <cp:lastModifiedBy>h1</cp:lastModifiedBy>
  <dcterms:modified xsi:type="dcterms:W3CDTF">2021-11-22T11:58:00Z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סיטוטאו קסה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24374465;6247978;5611948:2;22326235;17954445;26496234</vt:lpwstr>
  </property>
  <property fmtid="{D5CDD505-2E9C-101B-9397-08002B2CF9AE}" pid="9" name="CITY">
    <vt:lpwstr>רמ'</vt:lpwstr>
  </property>
  <property fmtid="{D5CDD505-2E9C-101B-9397-08002B2CF9AE}" pid="10" name="DATE">
    <vt:lpwstr>20210126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70301/192;071a.e;071d</vt:lpwstr>
  </property>
  <property fmtid="{D5CDD505-2E9C-101B-9397-08002B2CF9AE}" pid="15" name="LAWYER">
    <vt:lpwstr>הדס שלמה;איתי 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25303</vt:lpwstr>
  </property>
  <property fmtid="{D5CDD505-2E9C-101B-9397-08002B2CF9AE}" pid="22" name="NEWPARTB">
    <vt:lpwstr>07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380020210126</vt:lpwstr>
  </property>
  <property fmtid="{D5CDD505-2E9C-101B-9397-08002B2CF9AE}" pid="34" name="TYPE_N_DATE">
    <vt:lpwstr>38020210126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