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61"/>
        <w:gridCol w:w="2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061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25375-02-12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</w:p>
        </w:tc>
        <w:tc>
          <w:tcPr>
            <w:tcW w:w="2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59"/>
        <w:gridCol w:w="4110"/>
        <w:gridCol w:w="2851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זלוצ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ובר</w:t>
            </w:r>
          </w:p>
        </w:tc>
      </w:tr>
      <w:tr>
        <w:trPr>
          <w:trHeight w:val="355" w:hRule="atLeast"/>
        </w:trPr>
        <w:tc>
          <w:tcPr>
            <w:tcW w:w="185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411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ביטון</w:t>
            </w:r>
          </w:p>
        </w:tc>
        <w:tc>
          <w:tcPr>
            <w:tcW w:w="285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8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5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18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96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85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אברהים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סיאם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סיאם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אביטל</w:t>
            </w:r>
          </w:p>
        </w:tc>
        <w:tc>
          <w:tcPr>
            <w:tcW w:w="285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באביזר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מסכת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מתמשכת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החזקה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הפרעה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בפזיזות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ורשלנות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הסתייעות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כשרה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באביזר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לאומני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שמתחיל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זלזול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מאוכפיו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והמדינה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מתמשכת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משכך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644" w:end="168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hyperlink r:id="rId1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hyperlink r:id="rId18"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9"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לעוון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635" w:end="182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21" w:end="142"/>
        <w:jc w:val="both"/>
        <w:rPr/>
      </w:pP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644" w:end="126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7/2/12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האביזר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/>
        <w:t>GMC</w:t>
      </w:r>
      <w:r>
        <w:rPr>
          <w:rtl w:val="true"/>
        </w:rPr>
        <w:t xml:space="preserve"> </w:t>
      </w:r>
      <w:r>
        <w:rPr>
          <w:rtl w:val="true"/>
        </w:rPr>
        <w:t>ספארי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,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</w:t>
      </w:r>
      <w:r>
        <w:rPr>
          <w:rtl w:val="true"/>
        </w:rPr>
        <w:t xml:space="preserve">, </w:t>
      </w:r>
      <w:r>
        <w:rPr>
          <w:rtl w:val="true"/>
        </w:rPr>
        <w:t>צעקו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",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נעולות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קדימה</w:t>
      </w:r>
      <w:r>
        <w:rPr>
          <w:rtl w:val="true"/>
        </w:rPr>
        <w:t xml:space="preserve">.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קדימה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, </w:t>
      </w:r>
      <w:r>
        <w:rPr>
          <w:rtl w:val="true"/>
        </w:rPr>
        <w:t>כשרכב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גגה</w:t>
      </w:r>
      <w:r>
        <w:rPr>
          <w:rtl w:val="true"/>
        </w:rPr>
        <w:t xml:space="preserve">, </w:t>
      </w:r>
      <w:r>
        <w:rPr>
          <w:rtl w:val="true"/>
        </w:rPr>
        <w:t>חסמה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משהגיעו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tl w:val="true"/>
        </w:rPr>
        <w:t xml:space="preserve">, </w:t>
      </w:r>
      <w:r>
        <w:rPr>
          <w:rtl w:val="true"/>
        </w:rPr>
        <w:t>הסיטו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התנגשו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שצלחו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עצור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644" w:end="72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קומנדו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72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644" w:end="84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הסבירה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מהחלון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644" w:end="56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סייפא</w:t>
      </w:r>
      <w:r>
        <w:rPr>
          <w:rtl w:val="true"/>
        </w:rPr>
        <w:t xml:space="preserve">,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644" w:end="28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השיפוצים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ואחריותו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644" w:end="112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מוחית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שבהתנהלותו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644" w:end="98"/>
        <w:jc w:val="both"/>
        <w:rPr/>
      </w:pP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14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העיקרון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המנחה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>,</w:t>
      </w:r>
      <w:r>
        <w:rPr>
          <w:rFonts w:ascii="David" w:hAnsi="David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,</w:t>
      </w:r>
      <w:r>
        <w:rPr>
          <w:rFonts w:ascii="David" w:hAnsi="David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>"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ascii="David" w:hAnsi="David"/>
          <w:rtl w:val="true"/>
        </w:rPr>
        <w:t>.</w:t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719" w:end="1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בדברי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ההסבר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להצעת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מבטא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עיקרון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הגמול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71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בנהיגתם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הפזיזה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והרשלנית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השליכו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האביזר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מהחלון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התנגדו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זלזול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ברשויות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מאוכפיו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71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באביזר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לאומני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שמתחיל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כנשיאה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71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האביזר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כשבצמוד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ביכולתם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יכשילו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ולכבדם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תגרור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תגובה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יזומה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נתגלו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71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4" w:end="1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7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ונימוקי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באביזר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hyperlink r:id="rId28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3300/06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סולטאן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סנינה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/>
        <w:ind w:start="644" w:end="14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מכל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מקום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נראה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חולק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הענישה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בעבירות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צריכה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לבטא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הסיכון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הפוטנציאלי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הטמון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בכך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ידי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הבדיקות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המקדמיות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למתן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רישיון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לנשיאת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נשק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הוכשר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לשימוש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וממילא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כמי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שאינו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מיומן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בו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הקטגוריות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שצוינו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בעניין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אבו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מוך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מבחינות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מקרים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שונים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בהתאם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לחומרתם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ואולם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לטעמי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ליתן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משקל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מקרה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לסיכון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הגלום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בכך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פוטנציאל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קטילה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מבלי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עליו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בעליו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פיקוח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מוסדר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הרשויות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כאשר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המחזיק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נתון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תמיד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לסיכון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שיתפתה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לעשות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שימוש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ולו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ברגעי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לחץ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ופחד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סיכון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שנשקף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לציבור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צריך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להילקח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בחשבון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ידי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שמחזיק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בידו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 xml:space="preserve">- </w:t>
      </w:r>
      <w:r>
        <w:rPr>
          <w:rFonts w:cs="David"/>
          <w:b/>
          <w:b/>
          <w:bCs/>
          <w:rtl w:val="true"/>
        </w:rPr>
        <w:t>גם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אם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למטרת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ביצוען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עבירות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אחרות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בנוסף</w:t>
      </w:r>
      <w:r>
        <w:rPr>
          <w:rFonts w:cs="David"/>
          <w:b/>
          <w:bCs/>
          <w:rtl w:val="true"/>
        </w:rPr>
        <w:t>, '</w:t>
      </w:r>
      <w:r>
        <w:rPr>
          <w:rFonts w:cs="David"/>
          <w:b/>
          <w:b/>
          <w:bCs/>
          <w:rtl w:val="true"/>
        </w:rPr>
        <w:t>בין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היתר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ייתן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המשפט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דעתו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לסוג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הנשק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כדין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לכמותו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לתכלית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שלשמה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הוא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מוחזק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ולסכנה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המוחשית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שיעשה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בו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שימוש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color w:val="000000"/>
          <w:rtl w:val="true"/>
        </w:rPr>
        <w:t>ע</w:t>
      </w:r>
      <w:r>
        <w:rPr>
          <w:rFonts w:cs="David"/>
          <w:b/>
          <w:bCs/>
          <w:color w:val="000000"/>
          <w:rtl w:val="true"/>
        </w:rPr>
        <w:t>"</w:t>
      </w:r>
      <w:r>
        <w:rPr>
          <w:rFonts w:cs="David"/>
          <w:b/>
          <w:b/>
          <w:bCs/>
          <w:color w:val="000000"/>
          <w:rtl w:val="true"/>
        </w:rPr>
        <w:t>פ</w:t>
      </w:r>
      <w:r>
        <w:rPr>
          <w:rFonts w:eastAsia="Calibri" w:cs="Calibri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Cs/>
          <w:color w:val="000000"/>
        </w:rPr>
        <w:t>1332/04</w:t>
      </w:r>
      <w:r>
        <w:rPr>
          <w:rFonts w:cs="David"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מדינת</w:t>
      </w:r>
      <w:r>
        <w:rPr>
          <w:rFonts w:eastAsia="Calibri" w:cs="Calibri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ישראל</w:t>
      </w:r>
      <w:r>
        <w:rPr>
          <w:rFonts w:eastAsia="Calibri" w:cs="Calibri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נ</w:t>
      </w:r>
      <w:r>
        <w:rPr>
          <w:rFonts w:cs="David"/>
          <w:b/>
          <w:bCs/>
          <w:color w:val="000000"/>
          <w:rtl w:val="true"/>
        </w:rPr>
        <w:t xml:space="preserve">' </w:t>
      </w:r>
      <w:r>
        <w:rPr>
          <w:rFonts w:cs="David"/>
          <w:b/>
          <w:b/>
          <w:bCs/>
          <w:color w:val="000000"/>
          <w:rtl w:val="true"/>
        </w:rPr>
        <w:t>פס</w:t>
      </w:r>
      <w:r>
        <w:rPr>
          <w:rFonts w:cs="David"/>
          <w:b/>
          <w:bCs/>
          <w:color w:val="000000"/>
          <w:rtl w:val="true"/>
        </w:rPr>
        <w:t xml:space="preserve">, </w:t>
      </w:r>
      <w:r>
        <w:rPr>
          <w:rFonts w:cs="David"/>
          <w:b/>
          <w:b/>
          <w:bCs/>
          <w:color w:val="000000"/>
          <w:rtl w:val="true"/>
        </w:rPr>
        <w:t>פ</w:t>
      </w:r>
      <w:r>
        <w:rPr>
          <w:rFonts w:cs="David"/>
          <w:b/>
          <w:bCs/>
          <w:color w:val="000000"/>
          <w:rtl w:val="true"/>
        </w:rPr>
        <w:t>"</w:t>
      </w:r>
      <w:r>
        <w:rPr>
          <w:rFonts w:cs="David"/>
          <w:b/>
          <w:b/>
          <w:bCs/>
          <w:color w:val="000000"/>
          <w:rtl w:val="true"/>
        </w:rPr>
        <w:t>ד</w:t>
      </w:r>
      <w:r>
        <w:rPr>
          <w:rFonts w:eastAsia="Calibri" w:cs="Calibri"/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נח</w:t>
      </w:r>
      <w:r>
        <w:rPr>
          <w:rFonts w:eastAsia="Calibri" w:cs="Calibri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Cs/>
        </w:rPr>
        <w:t>5</w:t>
      </w:r>
      <w:r>
        <w:rPr>
          <w:rFonts w:cs="David"/>
          <w:b/>
          <w:bCs/>
          <w:rtl w:val="true"/>
        </w:rPr>
        <w:t xml:space="preserve">) </w:t>
      </w:r>
      <w:r>
        <w:rPr>
          <w:rFonts w:cs="David"/>
          <w:b/>
          <w:bCs/>
        </w:rPr>
        <w:t>541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Cs/>
        </w:rPr>
        <w:t>544</w:t>
      </w:r>
      <w:r>
        <w:rPr>
          <w:rFonts w:cs="David"/>
          <w:b/>
          <w:bCs/>
          <w:rtl w:val="true"/>
        </w:rPr>
        <w:t xml:space="preserve"> (</w:t>
      </w:r>
      <w:r>
        <w:rPr>
          <w:rFonts w:cs="David"/>
          <w:b/>
          <w:bCs/>
        </w:rPr>
        <w:t>2004</w:t>
      </w:r>
      <w:r>
        <w:rPr>
          <w:rFonts w:cs="David"/>
          <w:b/>
          <w:bCs/>
          <w:rtl w:val="true"/>
        </w:rPr>
        <w:t>)).'"</w:t>
      </w:r>
    </w:p>
    <w:p>
      <w:pPr>
        <w:pStyle w:val="ListParagraph"/>
        <w:spacing w:lineRule="auto" w:line="240"/>
        <w:ind w:start="644" w:end="14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hd w:fill="FFFFFF" w:val="clear"/>
        <w:spacing w:lineRule="auto" w:line="360"/>
        <w:ind w:start="635" w:end="0"/>
        <w:jc w:val="both"/>
        <w:rPr>
          <w:sz w:val="20"/>
        </w:rPr>
      </w:pPr>
      <w:r>
        <w:rPr>
          <w:sz w:val="20"/>
          <w:sz w:val="20"/>
          <w:rtl w:val="true"/>
        </w:rPr>
        <w:t>כבוד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המשפט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העליון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פסק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</w:t>
      </w:r>
      <w:r>
        <w:rPr>
          <w:color w:val="000000"/>
          <w:sz w:val="20"/>
          <w:sz w:val="20"/>
          <w:rtl w:val="true"/>
        </w:rPr>
        <w:t>ע</w:t>
      </w:r>
      <w:r>
        <w:rPr>
          <w:color w:val="000000"/>
          <w:sz w:val="20"/>
          <w:rtl w:val="true"/>
        </w:rPr>
        <w:t>"</w:t>
      </w:r>
      <w:r>
        <w:rPr>
          <w:color w:val="000000"/>
          <w:sz w:val="20"/>
          <w:sz w:val="20"/>
          <w:rtl w:val="true"/>
        </w:rPr>
        <w:t>פ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</w:rPr>
        <w:t>910/85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אברהים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קונדוס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ואח</w:t>
      </w:r>
      <w:r>
        <w:rPr>
          <w:b/>
          <w:bCs/>
          <w:sz w:val="20"/>
          <w:rtl w:val="true"/>
        </w:rPr>
        <w:t xml:space="preserve">' </w:t>
      </w:r>
      <w:r>
        <w:rPr>
          <w:b/>
          <w:b/>
          <w:bCs/>
          <w:sz w:val="20"/>
          <w:sz w:val="20"/>
          <w:rtl w:val="true"/>
        </w:rPr>
        <w:t>נ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מדינת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ישראל</w:t>
      </w:r>
      <w:r>
        <w:rPr>
          <w:b/>
          <w:bCs/>
          <w:sz w:val="2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0"/>
          <w:sz w:val="20"/>
          <w:rtl w:val="true"/>
        </w:rPr>
        <w:t>תק</w:t>
      </w:r>
      <w:r>
        <w:rPr>
          <w:sz w:val="20"/>
          <w:rtl w:val="true"/>
        </w:rPr>
        <w:t>-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86/2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עמ</w:t>
      </w:r>
      <w:r>
        <w:rPr>
          <w:sz w:val="20"/>
          <w:rtl w:val="true"/>
        </w:rPr>
        <w:t xml:space="preserve">' </w:t>
      </w:r>
      <w:r>
        <w:rPr>
          <w:sz w:val="20"/>
        </w:rPr>
        <w:t>670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</w:t>
      </w:r>
      <w:r>
        <w:rPr>
          <w:sz w:val="20"/>
          <w:rtl w:val="true"/>
        </w:rPr>
        <w:t xml:space="preserve">: </w:t>
      </w:r>
    </w:p>
    <w:p>
      <w:pPr>
        <w:pStyle w:val="Normal"/>
        <w:shd w:fill="FFFFFF" w:val="clear"/>
        <w:snapToGrid w:val="false"/>
        <w:ind w:start="635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."</w:t>
      </w:r>
    </w:p>
    <w:p>
      <w:pPr>
        <w:pStyle w:val="ListParagraph"/>
        <w:spacing w:lineRule="auto" w:line="240"/>
        <w:ind w:start="644" w:end="1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644" w:end="720"/>
        <w:contextualSpacing/>
        <w:jc w:val="both"/>
        <w:rPr>
          <w:rFonts w:ascii="Times New Roman" w:hAnsi="Times New Roman" w:cs="David"/>
          <w:sz w:val="24"/>
          <w:szCs w:val="24"/>
        </w:rPr>
      </w:pPr>
      <w:hyperlink r:id="rId29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sz w:val="24"/>
            <w:szCs w:val="24"/>
          </w:rPr>
          <w:t>40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יג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(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)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מתווה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לקביעת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בריבוי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cs="David" w:ascii="Times New Roman" w:hAnsi="Times New Roman"/>
          <w:sz w:val="24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386" w:leader="none"/>
          <w:tab w:val="left" w:pos="651" w:leader="none"/>
        </w:tabs>
        <w:ind w:start="635" w:end="0"/>
        <w:jc w:val="both"/>
        <w:rPr>
          <w:b/>
          <w:bCs/>
        </w:rPr>
      </w:pPr>
      <w:r>
        <w:rPr>
          <w:rtl w:val="true"/>
        </w:rPr>
        <w:tab/>
        <w:t>"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</w:r>
      <w:r>
        <w:rPr>
          <w:b/>
          <w:b/>
          <w:bCs/>
          <w:rtl w:val="true"/>
        </w:rPr>
        <w:t>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b/>
          <w:bCs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start="635" w:end="0"/>
        <w:jc w:val="both"/>
        <w:rPr>
          <w:b/>
          <w:bCs/>
          <w:lang w:val="en-IL" w:eastAsia="en-IL"/>
        </w:rPr>
      </w:pPr>
      <w:r>
        <w:rPr>
          <w:rFonts w:cs="Times New Roman"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(</w:t>
      </w: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)</w:t>
        <w:tab/>
        <w:t xml:space="preserve"> </w:t>
      </w:r>
      <w:r>
        <w:rPr>
          <w:b/>
          <w:b/>
          <w:bCs/>
          <w:rtl w:val="true"/>
          <w:lang w:val="en-IL" w:eastAsia="en-IL"/>
        </w:rPr>
        <w:t>בגזירת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סעיף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יתחשב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המשפט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השאר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במספר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העבירות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בתדירותן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ובזיקה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ביניהן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וישמור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יחס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הולם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חומרת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מכלול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המעשים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ומידת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אשמו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סוג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העונש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גזר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תקופת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לשאת</w:t>
      </w:r>
      <w:r>
        <w:rPr>
          <w:b/>
          <w:bCs/>
          <w:rtl w:val="true"/>
          <w:lang w:val="en-IL" w:eastAsia="en-IL"/>
        </w:rPr>
        <w:t>."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start="746"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hanging="360" w:start="649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635" w:end="0"/>
        <w:jc w:val="both"/>
        <w:rPr/>
      </w:pPr>
      <w:r>
        <w:rPr>
          <w:rtl w:val="true"/>
        </w:rPr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635" w:end="0"/>
        <w:jc w:val="both"/>
        <w:rPr/>
      </w:pPr>
      <w:r>
        <w:rPr>
          <w:rtl w:val="true"/>
        </w:rPr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49" w:start="635" w:end="0"/>
        <w:jc w:val="both"/>
        <w:rPr/>
      </w:pPr>
      <w:r>
        <w:rPr>
          <w:rtl w:val="true"/>
        </w:rPr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color w:val="FF0000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49" w:start="635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64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06" w:leader="none"/>
        </w:tabs>
        <w:spacing w:lineRule="auto" w:line="360" w:before="0" w:after="0"/>
        <w:ind w:hanging="360" w:start="644" w:end="14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השיקול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הרתעת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בפרט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והציבור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בכלל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בנסיבותיהם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הנאשמים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זאת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בנסיבותיהם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גזירת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621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לזכות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שחסכה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ומזמנה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מהתסקירים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וליטול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במלואה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למעשיהם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tabs>
          <w:tab w:val="clear" w:pos="720"/>
          <w:tab w:val="left" w:pos="7597" w:leader="none"/>
        </w:tabs>
        <w:spacing w:lineRule="auto" w:line="360"/>
        <w:ind w:start="439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06" w:leader="none"/>
        </w:tabs>
        <w:spacing w:lineRule="auto" w:line="360" w:before="0" w:after="0"/>
        <w:ind w:hanging="420" w:start="691" w:end="-14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ששמעתי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התובעת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הנאשמים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הנאשמים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עיינתי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בתסקירי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ובחוות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הממונה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ובנימוקים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לעיל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לעונשים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הבאים</w:t>
      </w:r>
      <w:r>
        <w:rPr>
          <w:rFonts w:cs="David" w:ascii="Times New Roman" w:hAnsi="Times New Roman"/>
          <w:sz w:val="24"/>
          <w:szCs w:val="24"/>
          <w:rtl w:val="true"/>
        </w:rPr>
        <w:t>:</w:t>
      </w:r>
    </w:p>
    <w:p>
      <w:pPr>
        <w:pStyle w:val="ListParagraph"/>
        <w:tabs>
          <w:tab w:val="clear" w:pos="720"/>
          <w:tab w:val="left" w:pos="8306" w:leader="none"/>
        </w:tabs>
        <w:spacing w:lineRule="auto" w:line="360" w:before="0" w:after="0"/>
        <w:ind w:start="691" w:end="-14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7597" w:leader="none"/>
        </w:tabs>
        <w:spacing w:lineRule="auto" w:line="360"/>
        <w:ind w:start="369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7/2/12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12/3/12</w:t>
      </w:r>
      <w:r>
        <w:rPr>
          <w:rtl w:val="true"/>
        </w:rPr>
        <w:t>.</w:t>
      </w:r>
      <w:r>
        <w:rPr>
          <w:color w:val="FF0000"/>
          <w:rtl w:val="true"/>
        </w:rPr>
        <w:t xml:space="preserve"> </w:t>
      </w:r>
    </w:p>
    <w:p>
      <w:pPr>
        <w:pStyle w:val="Normal"/>
        <w:tabs>
          <w:tab w:val="clear" w:pos="720"/>
          <w:tab w:val="left" w:pos="7597" w:leader="none"/>
        </w:tabs>
        <w:spacing w:lineRule="auto" w:line="360"/>
        <w:ind w:start="369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1083" w:leader="none"/>
        </w:tabs>
        <w:spacing w:lineRule="auto" w:line="360"/>
        <w:ind w:start="368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, </w:t>
      </w:r>
      <w:hyperlink r:id="rId32"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3"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083" w:leader="none"/>
        </w:tabs>
        <w:spacing w:lineRule="auto" w:line="360"/>
        <w:ind w:start="368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1083" w:leader="none"/>
        </w:tabs>
        <w:spacing w:lineRule="auto" w:line="360"/>
        <w:ind w:start="368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בסף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.</w:t>
      </w:r>
      <w:r>
        <w:rPr>
          <w:rtl w:val="true"/>
        </w:rPr>
        <w:t xml:space="preserve">   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1083" w:leader="none"/>
        </w:tabs>
        <w:spacing w:lineRule="auto" w:line="360"/>
        <w:ind w:start="368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1083" w:leader="none"/>
        </w:tabs>
        <w:spacing w:lineRule="auto" w:line="360"/>
        <w:ind w:start="368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8306" w:leader="none"/>
        </w:tabs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-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חשון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אוקטובר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נתן 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25375-02-12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אבו סיאם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644"/>
        </w:tabs>
        <w:ind w:start="644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Style14">
    <w:name w:val="פיסקת רשימה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86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338.1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law/70301/499" TargetMode="External"/><Relationship Id="rId12" Type="http://schemas.openxmlformats.org/officeDocument/2006/relationships/hyperlink" Target="http://www.nevo.co.il/law/70301/499a.2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43" TargetMode="External"/><Relationship Id="rId15" Type="http://schemas.openxmlformats.org/officeDocument/2006/relationships/hyperlink" Target="http://www.nevo.co.il/law/70301/499a.2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70301/338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0301/186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/40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887664" TargetMode="External"/><Relationship Id="rId29" Type="http://schemas.openxmlformats.org/officeDocument/2006/relationships/hyperlink" Target="http://www.nevo.co.il/law/70301/40jc.a" TargetMode="External"/><Relationship Id="rId30" Type="http://schemas.openxmlformats.org/officeDocument/2006/relationships/hyperlink" Target="http://www.nevo.co.il/law/70301/499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/275" TargetMode="External"/><Relationship Id="rId33" Type="http://schemas.openxmlformats.org/officeDocument/2006/relationships/hyperlink" Target="http://www.nevo.co.il/law/70301/338.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5227/43" TargetMode="External"/><Relationship Id="rId36" Type="http://schemas.openxmlformats.org/officeDocument/2006/relationships/hyperlink" Target="http://www.nevo.co.il/law/5227" TargetMode="External"/><Relationship Id="rId37" Type="http://schemas.openxmlformats.org/officeDocument/2006/relationships/hyperlink" Target="http://www.nevo.co.il/law/70301/186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2014-12-03T16:23:00Z</dcterms:created>
  <dc:creator> </dc:creator>
  <dc:description/>
  <cp:keywords/>
  <dc:language>en-IL</dc:language>
  <cp:lastModifiedBy>Lior Rozenshtrakh</cp:lastModifiedBy>
  <dcterms:modified xsi:type="dcterms:W3CDTF">2014-12-20T13:55:00Z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אברהים אבו סיאם;עלי אבו סיאם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ProcID=133;209&amp;PartA=910&amp;PartC=85</vt:lpwstr>
  </property>
  <property fmtid="{D5CDD505-2E9C-101B-9397-08002B2CF9AE}" pid="10" name="CASESLISTTMP1">
    <vt:lpwstr>5887664</vt:lpwstr>
  </property>
  <property fmtid="{D5CDD505-2E9C-101B-9397-08002B2CF9AE}" pid="11" name="CITY">
    <vt:lpwstr>ב"ש</vt:lpwstr>
  </property>
  <property fmtid="{D5CDD505-2E9C-101B-9397-08002B2CF9AE}" pid="12" name="DATE">
    <vt:lpwstr>20131016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נתן זלוצ'ובר</vt:lpwstr>
  </property>
  <property fmtid="{D5CDD505-2E9C-101B-9397-08002B2CF9AE}" pid="16" name="LAWLISTTMP1">
    <vt:lpwstr>70301/499a.2;144.a;144.b;275;338.1;186;144;040b;40jc.a;499</vt:lpwstr>
  </property>
  <property fmtid="{D5CDD505-2E9C-101B-9397-08002B2CF9AE}" pid="17" name="LAWLISTTMP2">
    <vt:lpwstr>5227/043</vt:lpwstr>
  </property>
  <property fmtid="{D5CDD505-2E9C-101B-9397-08002B2CF9AE}" pid="18" name="LAWYER">
    <vt:lpwstr>אבי ביטון;אייל אביטל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מיכל</vt:lpwstr>
  </property>
  <property fmtid="{D5CDD505-2E9C-101B-9397-08002B2CF9AE}" pid="25" name="NEWPARTA">
    <vt:lpwstr>25375</vt:lpwstr>
  </property>
  <property fmtid="{D5CDD505-2E9C-101B-9397-08002B2CF9AE}" pid="26" name="NEWPARTB">
    <vt:lpwstr>02</vt:lpwstr>
  </property>
  <property fmtid="{D5CDD505-2E9C-101B-9397-08002B2CF9AE}" pid="27" name="NEWPARTC">
    <vt:lpwstr>12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</vt:lpwstr>
  </property>
  <property fmtid="{D5CDD505-2E9C-101B-9397-08002B2CF9AE}" pid="51" name="NOSE31">
    <vt:lpwstr>מדיניות ענישה: עבירות נשק</vt:lpwstr>
  </property>
  <property fmtid="{D5CDD505-2E9C-101B-9397-08002B2CF9AE}" pid="52" name="NOSE310">
    <vt:lpwstr/>
  </property>
  <property fmtid="{D5CDD505-2E9C-101B-9397-08002B2CF9AE}" pid="53" name="NOSE32">
    <vt:lpwstr>מדיניות ענישה: שיקולים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13800;8994</vt:lpwstr>
  </property>
  <property fmtid="{D5CDD505-2E9C-101B-9397-08002B2CF9AE}" pid="62" name="PADIDATE">
    <vt:lpwstr>20131022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2</vt:lpwstr>
  </property>
  <property fmtid="{D5CDD505-2E9C-101B-9397-08002B2CF9AE}" pid="71" name="TYPE_ABS_DATE">
    <vt:lpwstr>390120131016</vt:lpwstr>
  </property>
  <property fmtid="{D5CDD505-2E9C-101B-9397-08002B2CF9AE}" pid="72" name="TYPE_N_DATE">
    <vt:lpwstr>39020131016</vt:lpwstr>
  </property>
  <property fmtid="{D5CDD505-2E9C-101B-9397-08002B2CF9AE}" pid="73" name="VOLUME">
    <vt:lpwstr/>
  </property>
  <property fmtid="{D5CDD505-2E9C-101B-9397-08002B2CF9AE}" pid="74" name="WORDNUMPAGES">
    <vt:lpwstr>8</vt:lpwstr>
  </property>
</Properties>
</file>