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25546-11-23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אספרנצה אלון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חיפה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מאל מחאמיד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עאדל בויראת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פתיח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13.11.2023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כנגד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יליד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30.06.1998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במעצר מיום </w:t>
      </w:r>
      <w:r>
        <w:rPr>
          <w:rFonts w:cs="David" w:ascii="David" w:hAnsi="David"/>
          <w:sz w:val="24"/>
          <w:szCs w:val="24"/>
        </w:rPr>
        <w:t>01.11.2023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כתב 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01.11.23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17:30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נסע הנאשם מבית קפה בכפר מועאויה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הכפר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לכיוון ביתו בכפר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ברכב מסוג רנו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7834237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נהג ויסאם מחאמיד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הנהג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ובמושב מאחוריו ישב סאלח מחאמיד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ישב ברכב במושב שליד הנהג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ומוביל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חצי אוטומטי מסוג </w:t>
      </w:r>
      <w:r>
        <w:rPr>
          <w:rFonts w:cs="David" w:ascii="David" w:hAnsi="David"/>
          <w:sz w:val="24"/>
          <w:szCs w:val="24"/>
        </w:rPr>
        <w:t>Glock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 סידורי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</w:rPr>
        <w:t>FYX169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מסוגל לירות כדור שבכוחו להמית אדם </w:t>
      </w:r>
      <w:bookmarkStart w:id="10" w:name="ABSTRACT_END"/>
      <w:bookmarkEnd w:id="10"/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ובתוכו מחסנית ריקה המתאימה לאקדח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המהווה אביזר לנשק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המחסנית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נשא את האקדח והמחסנית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בתחתוניו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נשא והוביל נשק ואביזר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 לנשיאתם ולהובלתם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במעשיו המתוארים ביצע הנאשם 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לפי</w:t>
      </w:r>
      <w:r>
        <w:rPr>
          <w:rFonts w:cs="Calibri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Cs w:val="24"/>
            <w:rtl w:val="true"/>
          </w:rPr>
          <w:t>סעיף</w:t>
        </w:r>
        <w:r>
          <w:rPr>
            <w:rStyle w:val="Hyperlink"/>
            <w:rFonts w:cs="Calibri"/>
            <w:color w:val="0000FF"/>
            <w:szCs w:val="24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</w:rPr>
          <w:t>144</w:t>
        </w:r>
        <w:r>
          <w:rPr>
            <w:rStyle w:val="Hyperlink"/>
            <w:rFonts w:cs="David"/>
            <w:color w:val="0000FF"/>
            <w:szCs w:val="24"/>
            <w:rtl w:val="true"/>
          </w:rPr>
          <w:t>(</w:t>
        </w:r>
        <w:r>
          <w:rPr>
            <w:rStyle w:val="Hyperlink"/>
            <w:rFonts w:cs="David"/>
            <w:color w:val="0000FF"/>
            <w:szCs w:val="24"/>
            <w:rtl w:val="true"/>
          </w:rPr>
          <w:t>ב</w:t>
        </w:r>
        <w:r>
          <w:rPr>
            <w:rStyle w:val="Hyperlink"/>
            <w:rFonts w:cs="David"/>
            <w:color w:val="0000FF"/>
            <w:szCs w:val="24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רישא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וסיפא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>-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Cs w:val="24"/>
          <w:rtl w:val="true"/>
        </w:rPr>
        <w:t>ביום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07.02.2024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הורשע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הודאתו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בעובדות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כתב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/>
        <w:ind w:start="-483" w:end="0"/>
        <w:jc w:val="both"/>
        <w:rPr>
          <w:b/>
          <w:bCs/>
          <w:szCs w:val="24"/>
        </w:rPr>
      </w:pPr>
      <w:r>
        <w:rPr>
          <w:rFonts w:cs="David"/>
          <w:b/>
          <w:b/>
          <w:bCs/>
          <w:szCs w:val="24"/>
          <w:rtl w:val="true"/>
        </w:rPr>
        <w:t>טיעוני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המאשימה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מדיניות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הענישה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הורשע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העליון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</w:t>
      </w:r>
      <w:r>
        <w:rPr>
          <w:rFonts w:cs="David"/>
          <w:szCs w:val="24"/>
          <w:rtl w:val="true"/>
        </w:rPr>
        <w:t>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לחומרת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וקבע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ביטוי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עונשי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ולהחמיר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וזאת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נוכח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בנשק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והפוטנציאל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סיכון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אדם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הגלום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תדירותן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ההולכת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וגוברת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ההסתברות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נלוות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והצורך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בהרתעה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גמול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ומניעה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הקשורות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העברייני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ובלעדי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אמנם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נגרם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נזק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ממעשיו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פוטנציאל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הנזק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הגלום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מדובר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שאינו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סובל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מלקויות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במצוקה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חריגה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שהשפיעה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יכולתו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לשלוט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במעשיו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למעשיו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לחומרתם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ולהשלכותיהם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עוד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נטען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הופסקו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התערבות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גורמי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אכיפת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החוק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קשורות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נעדר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וחסך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זמן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שיפוטי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יקר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ולקח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יחד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השלכות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מדובר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קרוב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סייג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הפלילית</w:t>
      </w:r>
      <w:r>
        <w:rPr>
          <w:rFonts w:cs="David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למדיניות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הענישה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הנוהגת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ציינה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פסקי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תאריך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כרונולוגי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יורד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כדלקמן</w:t>
      </w:r>
      <w:r>
        <w:rPr>
          <w:rFonts w:cs="David"/>
          <w:szCs w:val="24"/>
          <w:rtl w:val="true"/>
        </w:rPr>
        <w:t xml:space="preserve">: 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3851/23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מתן בוהדנה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13.06.2023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309/22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חאמד ביאדסה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10.05.2022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50840-03-22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עלאא סלאמה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04.04.2022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579/21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אעמר אמג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03.11.2021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15423-12-19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איתמר רוש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11.08.2020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פאדי 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באלי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17.11.2016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למכלול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הנתונים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מתבקש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לקבוע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ינוע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24-48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בפועל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לגזור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מותנה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ארוך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ומשמעותי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וקנס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כספי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המאשימה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להודאת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העדר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והעדר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אופק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שיקומי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עונשו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צריך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להיקבע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ברף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התחתון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המתחם</w:t>
      </w:r>
      <w:r>
        <w:rPr>
          <w:rFonts w:cs="David"/>
          <w:szCs w:val="24"/>
          <w:rtl w:val="true"/>
        </w:rPr>
        <w:t>.</w:t>
      </w:r>
    </w:p>
    <w:p>
      <w:pPr>
        <w:pStyle w:val="ListParagraph"/>
        <w:spacing w:lineRule="auto" w:line="360"/>
        <w:ind w:start="-483" w:end="0"/>
        <w:jc w:val="both"/>
        <w:rPr>
          <w:rFonts w:cs="David"/>
          <w:b/>
          <w:bCs/>
          <w:szCs w:val="24"/>
        </w:rPr>
      </w:pPr>
      <w:r>
        <w:rPr>
          <w:rFonts w:cs="David"/>
          <w:b/>
          <w:bCs/>
          <w:szCs w:val="24"/>
          <w:rtl w:val="true"/>
        </w:rPr>
      </w:r>
    </w:p>
    <w:p>
      <w:pPr>
        <w:pStyle w:val="ListParagraph"/>
        <w:spacing w:lineRule="auto" w:line="360"/>
        <w:ind w:start="-483" w:end="0"/>
        <w:jc w:val="both"/>
        <w:rPr>
          <w:b/>
          <w:bCs/>
          <w:szCs w:val="24"/>
        </w:rPr>
      </w:pPr>
      <w:r>
        <w:rPr>
          <w:rFonts w:cs="David"/>
          <w:b/>
          <w:b/>
          <w:bCs/>
          <w:szCs w:val="24"/>
          <w:rtl w:val="true"/>
        </w:rPr>
        <w:t>טיעוני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</w:t>
      </w: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כ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לעונש</w:t>
      </w:r>
    </w:p>
    <w:p>
      <w:pPr>
        <w:pStyle w:val="ListParagraph"/>
        <w:spacing w:lineRule="auto" w:line="360"/>
        <w:ind w:start="-58" w:end="0"/>
        <w:jc w:val="both"/>
        <w:rPr>
          <w:rFonts w:cs="David"/>
          <w:b/>
          <w:bCs/>
          <w:szCs w:val="24"/>
          <w:highlight w:val="yellow"/>
        </w:rPr>
      </w:pPr>
      <w:r>
        <w:rPr>
          <w:rFonts w:cs="David"/>
          <w:b/>
          <w:bCs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בויראת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לנטען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מדיניות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הענישה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הורשע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פרטניות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לקבוע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נמוך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18-36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בפועל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יליד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1998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נעדר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ולקח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מלאה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סובל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ממחלת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>נדרש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מטופל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בזריקות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אינסולין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כותלי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הכלא</w:t>
      </w:r>
      <w:r>
        <w:rPr>
          <w:rFonts w:cs="David"/>
          <w:szCs w:val="24"/>
          <w:rtl w:val="true"/>
        </w:rPr>
        <w:t>,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בהתאם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>מסמכים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>רפואיים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שהגיש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עוד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שנעברה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לאקדח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כדורים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במחסנית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ומכאן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שהסיכון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הפוטנציאלי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מהעבירה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נמוך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יחסית</w:t>
      </w:r>
      <w:r>
        <w:rPr>
          <w:rFonts w:cs="David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cs="David"/>
          <w:szCs w:val="24"/>
          <w:highlight w:val="yellow"/>
        </w:rPr>
      </w:pPr>
      <w:r>
        <w:rPr>
          <w:rFonts w:cs="David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ביחס לגזירת הדין </w:t>
      </w:r>
      <w:r>
        <w:rPr>
          <w:rFonts w:ascii="David" w:hAnsi="David" w:cs="David"/>
          <w:sz w:val="24"/>
          <w:sz w:val="24"/>
          <w:szCs w:val="24"/>
          <w:rtl w:val="true"/>
        </w:rPr>
        <w:t>הפנה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פסקי הדין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על פי תאריך כרונולוגי יורד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31363-04-23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אגאבריה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08.01.2024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מחוזי חי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') </w:t>
      </w:r>
      <w:r>
        <w:rPr>
          <w:rFonts w:cs="David" w:ascii="David" w:hAnsi="David"/>
          <w:color w:val="000000"/>
          <w:sz w:val="24"/>
          <w:szCs w:val="24"/>
        </w:rPr>
        <w:t>34178-06-23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מוחמד ג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בארין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21.09.2023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41115-11-22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שלבי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עציר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09.07.2023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930/22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אוסמה חטיב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31.07.2022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41830-12-21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מהדי כנאנה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14.07.2022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4290/21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עזריה זרבאילוב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06.12.2021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2033/21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איימן זועבי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30.08.2021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2141/21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איתן חניני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27.05.2021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5765/20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וסים אבו בכר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22.03.2021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rFonts w:cs="David"/>
          <w:b/>
          <w:bCs/>
          <w:szCs w:val="24"/>
        </w:rPr>
      </w:pPr>
      <w:r>
        <w:rPr>
          <w:rFonts w:cs="David"/>
          <w:b/>
          <w:bCs/>
          <w:szCs w:val="24"/>
          <w:rtl w:val="true"/>
        </w:rPr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rFonts w:cs="David"/>
          <w:b/>
          <w:bCs/>
          <w:szCs w:val="24"/>
        </w:rPr>
      </w:pPr>
      <w:r>
        <w:rPr>
          <w:rFonts w:cs="David"/>
          <w:b/>
          <w:bCs/>
          <w:szCs w:val="24"/>
          <w:rtl w:val="true"/>
        </w:rPr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b/>
          <w:bCs/>
          <w:szCs w:val="24"/>
        </w:rPr>
      </w:pPr>
      <w:r>
        <w:rPr>
          <w:rFonts w:cs="David"/>
          <w:b/>
          <w:b/>
          <w:bCs/>
          <w:szCs w:val="24"/>
          <w:rtl w:val="true"/>
        </w:rPr>
        <w:t>דברו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האחרון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rFonts w:cs="David"/>
          <w:b/>
          <w:bCs/>
          <w:szCs w:val="24"/>
          <w:rtl w:val="true"/>
        </w:rPr>
        <w:t>:</w:t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rFonts w:cs="David"/>
          <w:b/>
          <w:bCs/>
          <w:szCs w:val="24"/>
        </w:rPr>
      </w:pPr>
      <w:r>
        <w:rPr>
          <w:rFonts w:cs="David"/>
          <w:b/>
          <w:bCs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הודה לבית המשפט </w:t>
      </w:r>
      <w:r>
        <w:rPr>
          <w:rFonts w:ascii="David" w:hAnsi="David" w:cs="David"/>
          <w:sz w:val="24"/>
          <w:sz w:val="24"/>
          <w:szCs w:val="24"/>
          <w:rtl w:val="true"/>
        </w:rPr>
        <w:t>הורה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הוראות לשב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לטפל בו </w:t>
      </w:r>
      <w:r>
        <w:rPr>
          <w:rFonts w:ascii="David" w:hAnsi="David" w:cs="David"/>
          <w:sz w:val="24"/>
          <w:sz w:val="24"/>
          <w:szCs w:val="24"/>
          <w:rtl w:val="true"/>
        </w:rPr>
        <w:t>מחלת הסכרת ותרופת האינסולין הנדרשת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ascii="David" w:hAnsi="David" w:cs="David"/>
          <w:sz w:val="24"/>
          <w:sz w:val="24"/>
          <w:szCs w:val="24"/>
          <w:rtl w:val="true"/>
        </w:rPr>
        <w:t>ביקש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סליחה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כלשונו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אומר אני מודה לגברתי על מה שעשתה בדיון הקודם שנתנה הוראה שיתנו לי את הזריקות האינסולי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עכשיו עם משאבה בבטן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אומר סליחה על מה שעשיתי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hd w:fill="FFFFFF" w:val="clear"/>
        <w:spacing w:lineRule="atLeast" w:line="330" w:before="0" w:after="0"/>
        <w:ind w:start="-58" w:end="0"/>
        <w:contextualSpacing/>
        <w:jc w:val="both"/>
        <w:rPr>
          <w:rFonts w:cs="Calibri"/>
          <w:color w:val="000000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color w:val="000000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/>
        <w:ind w:start="-58" w:end="0"/>
        <w:jc w:val="both"/>
        <w:rPr>
          <w:rFonts w:cs="David"/>
          <w:color w:val="000000"/>
          <w:szCs w:val="24"/>
        </w:rPr>
      </w:pPr>
      <w:r>
        <w:rPr>
          <w:rFonts w:cs="David"/>
          <w:color w:val="000000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העיקרון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המנחה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בגזירת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עקרון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ההלימה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קרי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קיומו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בנסיבותיהן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ומידת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אשמתו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לבין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סוג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שיוטל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ומידתו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קביעת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להתחשב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בערך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שנפגע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במידת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הפגיעה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במדיניות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הענישה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הנהוגה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הקשורות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קביעת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לאתר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המתאים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בגבולות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המתחם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תוך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התייחסות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קשורות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רשאי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להתחשב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בשיקולי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הרתעה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והרתעת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הרבים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ובלבד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יחרוג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ניתן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לחרוג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ממתחם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בהתקיים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נתונים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לקולא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משיקולי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שיקום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לחומרא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משיקולי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הציבור</w:t>
      </w:r>
      <w:r>
        <w:rPr>
          <w:rFonts w:cs="David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cs="David"/>
          <w:szCs w:val="24"/>
          <w:highlight w:val="yellow"/>
        </w:rPr>
      </w:pPr>
      <w:r>
        <w:rPr>
          <w:rFonts w:cs="David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בענייננו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הערכים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החברתיים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שנפגעו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בטחון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הפרט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הציבור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שלטון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החוק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נשק הוא כלי שנועד לירות כדורים שבכוחם להמית אדם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הפעלתו פשוטה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כוח הפגיעה שלו קטלני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ניתן לעשות בו שימוש רב פעמי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וקשה מאוד להתגונן מפניו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נשק מעורב בעבירות פליליות חמורות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הן בפגיעתו הפיזית באדם או ברכוש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והן באיומים לעשות בו שימוש כזה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נשק מוביל לביצוען של עבירות נוספות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נוכח הסכנות הכרוכות בנשק יש למדינה ענין לפקח על החזקת כלי הנשק בתחומה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להגבילו ולהתנותו ברישיון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בעניינ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מידת הפגיעה בערכים החברתיים של ביטחון הפרט והציבור הינה לדעתי ברמה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גבוהה 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בינונית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זאת נוכח היות הנשק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 טעון והמחסנית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שנישאה הייתה ריקה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מידת הפגיעה בערך החברתי של פגיעה בשלטון החוק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היא עדיין גבוהה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הינן עבירות רציניות וחמורות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הקבוע לעבירה לפי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הינו מאסר של עשר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מרוצת השנים הפכו עבירות הנשק לנגע חברתי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בבחינת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הדורשות טיפול רציני ויסודי נוכח הפגיעה החמורה בערכים החברתיים שבבסיס הוראת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נוסף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הקובע כי מי שמורשע בעבירה לפי סעיף קטן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רישה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רישה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רישה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אם כן החליט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מטעמים מיוחדים שיירשמו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להקל בעונשו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נקבע כי עונש מאסר לפי סעיף קטן זה לא יהיה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בהעדר טעמים מיוחדים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כולו על תנאי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הצדדים אינם חולקים על מגמת ההחמרה ביחס לעבירות הנשק בישראל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ספק כי נשק ברחובות איננו מצב תקין וכי אין לקבלו או להתירו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נשק ברחובות הינו עניין מסוכן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המהווה בסיס לשלל עבירות נלוות וחמורות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רשויות המדינה צריכות לעשות כל אחת את שביכולתה כדי להילחם בתופעה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למען ביטחון הפרט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הציבור והמדינה כשלעצמה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למשל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כבוד השופט ד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מינץ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2251/21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אנואר אבו עראר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15.12.2021</w:t>
      </w:r>
      <w:r>
        <w:rPr>
          <w:rFonts w:cs="David" w:ascii="David" w:hAnsi="David"/>
          <w:sz w:val="24"/>
          <w:szCs w:val="24"/>
          <w:rtl w:val="true"/>
        </w:rPr>
        <w:t xml:space="preserve">)‏‏: </w:t>
      </w:r>
    </w:p>
    <w:p>
      <w:pPr>
        <w:pStyle w:val="Normal"/>
        <w:spacing w:lineRule="auto" w:line="360"/>
        <w:ind w:start="509" w:end="426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אין צורך להכביר במילים על אודות החומרה הנלווית לעבירות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 xml:space="preserve">של ממש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 לאחרונה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מחאמיד</w:t>
      </w:r>
      <w:r>
        <w:rPr>
          <w:rFonts w:cs="David" w:ascii="David" w:hAnsi="David"/>
          <w:b/>
          <w:bCs/>
          <w:color w:val="000000"/>
          <w:rtl w:val="true"/>
        </w:rPr>
        <w:t>,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 xml:space="preserve">]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</w:rPr>
        <w:t>29.6.2021</w:t>
      </w:r>
      <w:r>
        <w:rPr>
          <w:rFonts w:cs="David" w:ascii="David" w:hAnsi="David"/>
          <w:b/>
          <w:bCs/>
          <w:color w:val="000000"/>
          <w:rtl w:val="true"/>
        </w:rPr>
        <w:t xml:space="preserve">); 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סאלח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rtl w:val="true"/>
        </w:rPr>
        <w:t>,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 xml:space="preserve">]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8</w:t>
      </w:r>
      <w:r>
        <w:rPr>
          <w:rFonts w:cs="David" w:ascii="David" w:hAnsi="David"/>
          <w:b/>
          <w:bCs/>
          <w:color w:val="000000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</w:rPr>
        <w:t>29.11.2021</w:t>
      </w:r>
      <w:r>
        <w:rPr>
          <w:rFonts w:cs="David" w:ascii="David" w:hAnsi="David"/>
          <w:b/>
          <w:bCs/>
          <w:color w:val="000000"/>
          <w:rtl w:val="true"/>
        </w:rPr>
        <w:t xml:space="preserve">); 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עייאט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b/>
          <w:bCs/>
          <w:color w:val="000000"/>
          <w:rtl w:val="true"/>
        </w:rPr>
        <w:t>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>]</w:t>
      </w:r>
      <w:r>
        <w:rPr>
          <w:rFonts w:cs="David" w:ascii="David" w:hAnsi="David"/>
          <w:b/>
          <w:bCs/>
          <w:color w:val="000000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</w:rPr>
        <w:t>2.9.2021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ולא בכדי נתקבל עתה תיקון ל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 xml:space="preserve">חוק העונשין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תיקון מס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 xml:space="preserve"> – </w:t>
      </w:r>
      <w:r>
        <w:rPr>
          <w:rFonts w:ascii="David" w:hAnsi="David"/>
          <w:b/>
          <w:b/>
          <w:bCs/>
          <w:color w:val="000000"/>
          <w:rtl w:val="true"/>
        </w:rPr>
        <w:t>הוראת שעה</w:t>
      </w:r>
      <w:r>
        <w:rPr>
          <w:rFonts w:cs="David" w:ascii="David" w:hAnsi="David"/>
          <w:b/>
          <w:bCs/>
          <w:color w:val="000000"/>
          <w:rtl w:val="true"/>
        </w:rPr>
        <w:t xml:space="preserve">), </w:t>
      </w:r>
      <w:r>
        <w:rPr>
          <w:rFonts w:ascii="David" w:hAnsi="David"/>
          <w:b/>
          <w:b/>
          <w:bCs/>
          <w:color w:val="000000"/>
          <w:rtl w:val="true"/>
        </w:rPr>
        <w:t>התשפ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2021</w:t>
      </w:r>
      <w:r>
        <w:rPr>
          <w:rFonts w:cs="David" w:ascii="David" w:hAnsi="David"/>
          <w:b/>
          <w:bCs/>
          <w:color w:val="000000"/>
          <w:rtl w:val="true"/>
        </w:rPr>
        <w:t xml:space="preserve">) [...] </w:t>
      </w:r>
      <w:r>
        <w:rPr>
          <w:rFonts w:ascii="David" w:hAnsi="David"/>
          <w:b/>
          <w:b/>
          <w:bCs/>
          <w:color w:val="000000"/>
          <w:rtl w:val="true"/>
        </w:rPr>
        <w:t>הקובע עונשי מינימום לעבירות נשק</w:t>
      </w:r>
      <w:r>
        <w:rPr>
          <w:rFonts w:cs="David" w:ascii="David" w:hAnsi="David"/>
          <w:b/>
          <w:bCs/>
          <w:color w:val="000000"/>
          <w:rtl w:val="true"/>
        </w:rPr>
        <w:t>."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color w:val="000000"/>
          <w:szCs w:val="24"/>
        </w:rPr>
      </w:pPr>
      <w:r>
        <w:rPr>
          <w:rFonts w:cs="David" w:ascii="David" w:hAnsi="David"/>
          <w:b/>
          <w:bCs/>
          <w:color w:val="000000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לפסיקה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שהגישה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המאשימה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הרי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התייחסותי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כדלקמן</w:t>
      </w:r>
      <w:r>
        <w:rPr>
          <w:rFonts w:cs="David"/>
          <w:szCs w:val="24"/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3851/23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מתן בוהדנה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13.06.2023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השופטים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כנפי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שטייניץ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כשר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גזר דינו של בית המשפט המחוזי בחיפה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6985-07-22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03.04.2023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 על ידי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הנאשם נתפס על ידי שוטרים כשהוא מחזיק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נושא ומוביל ברכב ללא רשות כדין אקדח ובתוכו מחסנית תואמת עם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התנגד למעצר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השתולל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צעק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הניף את ידיו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השוטרים נאלצו להשתלט עליו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כמו כן נתפסה כמות לא משמעותית של סם מסוג קנבוס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מתחם העונש ההולם אמור לנוע בין </w:t>
      </w:r>
      <w:r>
        <w:rPr>
          <w:rFonts w:cs="David" w:ascii="David" w:hAnsi="David"/>
          <w:color w:val="000000"/>
        </w:rPr>
        <w:t>30-48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העונש שנגזר על הנאשם היה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עבירות נשק מסוג פשע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הערעור נדחה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 כי אין לגזור גזירה שווה ממקרה זה לענייננו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שכן לנאשם שם היה עבר פלילי עשיר שכלל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לרבות סחר בנשק וסחר 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שלגביהם הוטל בעבר עונש מאסר בפועל של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 בעניינו אין לנאשם עבר פלילי ולא נתפסו כדורים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30"/>
        <w:ind w:hanging="360" w:start="8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  <w:color w:val="000000"/>
        </w:rPr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חאמד ביאדסה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10.05.2022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השופטים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המשנה לנשיאה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 וא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שטיין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גזר הדין של בית המשפט המחוזי בחיפה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2990-09-21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02.12.2021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 על ידי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פורת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המשיב הורשע על פי הודאתו בהחזקה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 של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קמא גזר על המשיב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בניכוי ימי 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וקנס בסך </w:t>
      </w:r>
      <w:r>
        <w:rPr>
          <w:rFonts w:cs="David" w:ascii="David" w:hAnsi="David"/>
          <w:color w:val="000000"/>
        </w:rPr>
        <w:t>15,000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המדינה על קולת העונש התקבל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העליון העמיד את עונשו של המשיב על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שם דובר על מי שהחזיק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נשא והוביל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יחד עם האחר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שהוא 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קטין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רובה קלצ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 xml:space="preserve">ניקוב עם מחסנית שבה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שמתאימים לרובה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ואקדח חצי אוטומטי שבתוכו מחסנית עם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כדורים מתאימים ומחסנית נוספת עם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האקדח היה דרוך וטעון עם כדור בקנה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לאמור יש להוסיף שהמשיב והאחר נסעו ברכב שחלונותיו מושחרים ומקושט באופן שיצר מצג כאילו הוא מיועד להסעת חתן וכלה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המשיב והאחר לבשו שכפ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צים וסרבלים כחולים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עטו כפפות והצטיידו בכובע גרב ומסכת סקי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ברכב החזיקו גם שלושה בקבוקי דלק ומכשיר קשר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ברי כי עניין זה חמור לאין ערוך מעניינו של הנאשם שבפני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  <w:color w:val="000000"/>
          <w:highlight w:val="green"/>
        </w:rPr>
      </w:pPr>
      <w:r>
        <w:rPr>
          <w:rFonts w:eastAsia="Calibri" w:cs="David" w:ascii="David" w:hAnsi="David"/>
          <w:color w:val="000000"/>
          <w:highlight w:val="green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50840-03-22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עלאא סלאמה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04.04.2022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השופטים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ציגלר וש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מנדלבום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ערעור </w:t>
      </w:r>
      <w:r>
        <w:rPr>
          <w:rFonts w:ascii="David" w:hAnsi="David"/>
          <w:rtl w:val="true"/>
        </w:rPr>
        <w:t>המדינה על גזר הדין של בית המשפט השלום בחדרה 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64632-08-21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שניתן על ידי כבוד השופט 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אחטר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המשיב הורשע על סמך הודאתו בביצוע עבירות של החזקת נשק שלא כדין ותקיפת שוטר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במסגרת גזר הדין הוטלו על המשיב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ופיצוי </w:t>
      </w:r>
      <w:r>
        <w:rPr>
          <w:rFonts w:ascii="David" w:hAnsi="David"/>
          <w:color w:val="000000"/>
          <w:rtl w:val="true"/>
        </w:rPr>
        <w:t xml:space="preserve">כספי </w:t>
      </w:r>
      <w:r>
        <w:rPr>
          <w:rFonts w:ascii="David" w:hAnsi="David"/>
          <w:color w:val="000000"/>
          <w:rtl w:val="true"/>
        </w:rPr>
        <w:t>לטובת שוטר שנפגע פועל יוצא ממעשיו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המדינה על קולת העונש התקבל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העמיד את עונשו של המשיב על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 כי אין לגזור גזירה שווה ממקרה זה לענייננו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המשיב שם החזיק שלא כדין בחצר ביתו שני תתי מקלע מאולתרים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מחסנית ריקה תואמת ותרמיל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 פאראבלום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תתי המקלע נתפסו לאחר חיפוש משטרתי כשהם עטופים לצורך הסתרתם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המשיב תקף שוטר וגרם לו לחבלה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בכלי נשק אחד ומחסנית ריקה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  <w:color w:val="000000"/>
          <w:sz w:val="22"/>
        </w:rPr>
      </w:pPr>
      <w:r>
        <w:rPr>
          <w:rFonts w:eastAsia="Calibri" w:cs="Calibri" w:ascii="Calibri" w:hAnsi="Calibri"/>
          <w:color w:val="000000"/>
          <w:sz w:val="22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אעמר אמג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03.11.2021</w:t>
      </w:r>
      <w:r>
        <w:rPr>
          <w:rFonts w:cs="David" w:ascii="David" w:hAnsi="David"/>
          <w:color w:val="000000"/>
          <w:rtl w:val="true"/>
        </w:rPr>
        <w:t>)‏‏ (</w:t>
      </w:r>
      <w:r>
        <w:rPr>
          <w:rFonts w:ascii="David" w:hAnsi="David"/>
          <w:color w:val="000000"/>
          <w:rtl w:val="true"/>
        </w:rPr>
        <w:t>ניתן על ידי כבוד השופטים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פוגלמן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וא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שטיין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פסק הדין של בית המשפט המחוזי בחיפה 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7626-04-20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17.12.2020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 על ידי כבוד השופט 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פיש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המערער הורשע על פי הודאתו בעבירות נשק ובהחזקת סם מסוכן שלא כדין ושלא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ונגזרו עליו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מאסר על תנאי וקנס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בית המשפטי העליון הקל במידת מה בגזר הדין והעמיד את עונש המאסר בפועל על </w:t>
      </w:r>
      <w:r>
        <w:rPr>
          <w:rFonts w:cs="David" w:ascii="David" w:hAnsi="David"/>
          <w:color w:val="000000"/>
        </w:rPr>
        <w:t>31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יתר רכיבי גזר הדין נותרו בעינם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ללמוד גזירה שווה ממקרה זה למקרה בו עסקינן שכן שם מדובר היה בהחזקה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והובלת אקדח ובתוכו מחסנית תואמת טעונה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כמו כן החזקה נשיאה והובלה של </w:t>
      </w:r>
      <w:r>
        <w:rPr>
          <w:rFonts w:cs="David" w:ascii="David" w:hAnsi="David"/>
          <w:color w:val="000000"/>
        </w:rPr>
        <w:t>86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תואמים לאקדח ארוזים בשקית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 נוספת טעונה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תואמים בכיס המכנסיים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 נוספים על הגוף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וסם מסוכן מסוג קוקאין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0.79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שלא לצריכה 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שוטרי המחסום ניגשו לרכב וניסו לפתוח את דלתותיו שהיו נעולות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המשיבים נמנעו מלפתוח את דלתות הרכב והשוטרים נאלצו לנפץ חלק משמשות הרכב על מנת לבצע חיפוש בו ולהוציא את הנאשמים ממנו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 לאחר שהדלתות נפתחו סירבו הנאשמים לצאת מן הרכב ולא נשמעו להוראות השוטרים שנאלצו להשתמש בכוח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 החיפוש נתפס האמל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 שונה מענייננו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שכאמור נתפס אקדח ומחסנית ריקה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30"/>
        <w:ind w:end="0"/>
        <w:jc w:val="start"/>
        <w:rPr>
          <w:rFonts w:ascii="Calibri" w:hAnsi="Calibri" w:cs="Arial"/>
          <w:color w:val="000000"/>
          <w:sz w:val="27"/>
          <w:szCs w:val="27"/>
        </w:rPr>
      </w:pPr>
      <w:r>
        <w:rPr>
          <w:rFonts w:cs="Arial" w:ascii="Calibri" w:hAnsi="Calibri"/>
          <w:color w:val="000000"/>
          <w:sz w:val="27"/>
          <w:szCs w:val="27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  <w:u w:val="single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15423-12-19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איתמר רוש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11.08.2020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סגן הנשיאה השופט אליהו ביתן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 xml:space="preserve">שם היה </w:t>
      </w:r>
      <w:r>
        <w:rPr>
          <w:rFonts w:ascii="David" w:hAnsi="David"/>
          <w:color w:val="000000"/>
          <w:rtl w:val="true"/>
        </w:rPr>
        <w:t>בעל עבר פלילי כבד שבית משפט הגדיר אותו כעבריין מועד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 על יסוד הודאתו בעבירה של נשיאה והובלה של נשק ללא רשות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 גנוב עם משתיק קול תואם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ובו מחסנית הטעונה בכדור 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נגזרו על הנאשם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מיום 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הפעלת מאסר על תנאי בן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החודשים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נקבע כי יישא את שתי התקופות בזו אחר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עבירת אלימות או נשק מסוג פשע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וכן קנס בסך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אין לגזור גזירה שווה מהנאשם שם לזה שלפניי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שהינו </w:t>
      </w:r>
      <w:r>
        <w:rPr>
          <w:rFonts w:ascii="David" w:hAnsi="David"/>
          <w:color w:val="000000"/>
          <w:rtl w:val="true"/>
        </w:rPr>
        <w:t xml:space="preserve">ללא עבר פלילי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עם</w:t>
      </w:r>
      <w:r>
        <w:rPr>
          <w:rFonts w:ascii="David" w:hAnsi="David"/>
          <w:color w:val="000000"/>
          <w:rtl w:val="true"/>
        </w:rPr>
        <w:t xml:space="preserve"> אקדח ומחסנית ריקה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  <w:highlight w:val="green"/>
          <w:u w:val="single"/>
        </w:rPr>
      </w:pPr>
      <w:r>
        <w:rPr>
          <w:rFonts w:cs="David" w:ascii="David" w:hAnsi="David"/>
          <w:color w:val="000000"/>
          <w:highlight w:val="green"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</w:rPr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פאדי 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באלי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17.11.2016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השופטים 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חיות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ונ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פסק דינו של בית המשפט המחוזי 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 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4222-09-15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04.04.2016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 על ידי כבוד השופטת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ברנט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המערער הורשע בעבירה של נשיאת נשק לפי </w:t>
      </w:r>
      <w:hyperlink r:id="rId4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ונגזרו עליו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מותנה וקנס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נדחה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 כי אין לגזור גזירה שווה ממקרה זה לענייננו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במקרה שם דובר  במערער בעל עבר פלילי מכביד שנשא נשק 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לצורך יישוב 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התייצב יחד עם הקטין לצד הרכב שבו ישבו הצדדים הניצים ואין לדעת כיצד היו הדברים מתפתחים אלמלא התערבה המשטרה באותו השלב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בענייננו כאמור מדובר בנאשם ללא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שהצפין בתחתוני אקדח ומחסנית ריקה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  <w:highlight w:val="green"/>
        </w:rPr>
      </w:pPr>
      <w:r>
        <w:rPr>
          <w:rFonts w:cs="David" w:ascii="David" w:hAnsi="David"/>
          <w:b/>
          <w:bCs/>
          <w:color w:val="000000"/>
          <w:highlight w:val="gree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ביחס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לפסיקה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שהגיש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הרי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התייחסותי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כדלקמן</w:t>
      </w:r>
      <w:r>
        <w:rPr>
          <w:rFonts w:cs="David"/>
          <w:szCs w:val="24"/>
          <w:rtl w:val="true"/>
        </w:rPr>
        <w:t>: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hyperlink r:id="rId46">
        <w:bookmarkStart w:id="11" w:name="OLE_LINK5"/>
        <w:bookmarkStart w:id="12" w:name="OLE_LINK6"/>
        <w:bookmarkStart w:id="13" w:name="OLE_LINK15"/>
        <w:bookmarkEnd w:id="11"/>
        <w:bookmarkEnd w:id="12"/>
        <w:bookmarkEnd w:id="13"/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41830-12-21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מהדי כנאנה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14.07.2022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במקרה זה הורשע הנאשם בנשיאת אקדח על גופו ובתוכו מחסנית ארוכה ותואמת לאקדח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המכילה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 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לאחר שברח משוטרים בניסיון להימלט מהם ולאחר שהשליך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כי </w:t>
      </w:r>
      <w:r>
        <w:rPr>
          <w:rFonts w:ascii="David" w:hAnsi="David"/>
          <w:color w:val="000000"/>
          <w:rtl w:val="true"/>
        </w:rPr>
        <w:t xml:space="preserve">מתחם העונש ההולם ינוע בין </w:t>
      </w:r>
      <w:r>
        <w:rPr>
          <w:rFonts w:cs="David" w:ascii="David" w:hAnsi="David"/>
          <w:color w:val="000000"/>
        </w:rPr>
        <w:t>18-36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עונשים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העונש שנגזר על הנאשם היה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מיום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עבירות נשק מסוג פשע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עבירת נשק מסוג עוון</w:t>
      </w:r>
      <w:r>
        <w:rPr>
          <w:rFonts w:cs="David" w:ascii="David" w:hAnsi="David"/>
          <w:color w:val="000000"/>
          <w:rtl w:val="true"/>
        </w:rPr>
        <w:t>).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מחוזי חי</w:t>
      </w:r>
      <w:r>
        <w:rPr>
          <w:rFonts w:cs="David" w:ascii="David" w:hAnsi="David"/>
          <w:color w:val="000000"/>
          <w:rtl w:val="true"/>
        </w:rPr>
        <w:t xml:space="preserve">') </w:t>
      </w:r>
      <w:r>
        <w:rPr>
          <w:rFonts w:cs="David" w:ascii="David" w:hAnsi="David"/>
          <w:color w:val="000000"/>
        </w:rPr>
        <w:t>34178-06-23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מוחמד 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בארין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21.09.2023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 ארז פורת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במקרה זה </w:t>
      </w:r>
      <w:r>
        <w:rPr>
          <w:rFonts w:ascii="David" w:hAnsi="David"/>
          <w:rtl w:val="true"/>
        </w:rPr>
        <w:t xml:space="preserve">הורשע נאשם </w:t>
      </w:r>
      <w:r>
        <w:rPr>
          <w:rFonts w:ascii="David" w:hAnsi="David"/>
          <w:color w:val="000000"/>
          <w:rtl w:val="true"/>
        </w:rPr>
        <w:t>שנהג ברכב כשבתא הכפפות שלו היה מצוי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טעון במחסנית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שתי מחסניות נוספות מלאות בתחמושת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נקבע כי ינוע בין </w:t>
      </w:r>
      <w:r>
        <w:rPr>
          <w:rFonts w:cs="David" w:ascii="David" w:hAnsi="David"/>
        </w:rPr>
        <w:t>20-40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מאסר על תנאי 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העונש שנגזר על הנאשם היה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מיום 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 וקנס כספי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בגזירת העונש נתן בית המשפט דעתו להודאת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לעברו הנקי ולהבעת הצער על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31363-04-23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אגאבריה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08.01.2024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ניתן על ידי כבוד השופט ניצן סילמן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במקרה זהו הורשע הנאשם </w:t>
      </w:r>
      <w:r>
        <w:rPr>
          <w:rFonts w:ascii="David" w:hAnsi="David" w:eastAsia="Calibri"/>
          <w:rtl w:val="true"/>
        </w:rPr>
        <w:t>שנשא והוביל אקדח טעון במחסנית מלאה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החזיק מחסנית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בכיס הקפ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ון שלבש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נקבע כי ינוע בין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העונש שנגזר על הנאשם 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עבירת נשק מסוג פשע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עבירת נשק מסוג עוון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וקנס כספי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b/>
          <w:b/>
          <w:bCs/>
          <w:rtl w:val="true"/>
        </w:rPr>
        <w:t>סבורני כי המקרה שלפניי חמור פחות כיוון שהנאשם שם הורשע בעבירות נוספות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החזקה נשיאה והובלת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עבירה לפי 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רישא וסיפא 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רישא וסיפא ו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וכן בעבירה של הפרעה לשוטר במילוי תפקידו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 סעיף </w:t>
      </w:r>
      <w:r>
        <w:rPr>
          <w:rFonts w:cs="David" w:ascii="David" w:hAnsi="David"/>
          <w:b/>
          <w:bCs/>
        </w:rPr>
        <w:t>275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וסים אבו בכר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22.03.2021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ניתן על ידי כבוד השופטים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ברון וד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מינץ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גזר דינו של בית המשפט המחוזי חיפה 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57894-02-18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שניתן ביום </w:t>
      </w:r>
      <w:r>
        <w:rPr>
          <w:rFonts w:cs="David" w:ascii="David" w:hAnsi="David"/>
          <w:color w:val="000000"/>
        </w:rPr>
        <w:t>22.07.2020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ידי כבוד השופטת ר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פוקס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המערערים הועמדו לדין לאחר שנתפסו נוהגים ברכב </w:t>
      </w:r>
      <w:r>
        <w:rPr>
          <w:rFonts w:ascii="David" w:hAnsi="David"/>
          <w:color w:val="000000"/>
          <w:spacing w:val="10"/>
          <w:rtl w:val="true"/>
        </w:rPr>
        <w:t>כשהם נושאים ומובילים עמם שני אקדחים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בכל אקדח מחסנית מלאה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שוטרי סיור עצרו אותם ואחד המערערים השליך האקדחים והמחסנית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למערערים לא היה עבר פלילי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בית המשפט השית על המערערים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בין היתר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 xml:space="preserve">מאסר בפועל של </w:t>
      </w:r>
      <w:r>
        <w:rPr>
          <w:rFonts w:cs="David" w:ascii="David" w:hAnsi="David"/>
          <w:color w:val="000000"/>
          <w:spacing w:val="10"/>
          <w:shd w:fill="FFFFFF" w:val="clear"/>
        </w:rPr>
        <w:t>18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pacing w:val="10"/>
          <w:shd w:fill="FFFFFF" w:val="clear"/>
          <w:rtl w:val="true"/>
        </w:rPr>
        <w:t>חודשים</w:t>
      </w:r>
      <w:r>
        <w:rPr>
          <w:rFonts w:cs="David" w:ascii="David" w:hAnsi="David"/>
          <w:color w:val="000000"/>
          <w:spacing w:val="1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הערעור נדחה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2033/21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איימן זועבי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נבו </w:t>
      </w:r>
      <w:r>
        <w:rPr>
          <w:rFonts w:cs="David" w:ascii="David" w:hAnsi="David"/>
          <w:color w:val="000000"/>
        </w:rPr>
        <w:t>30.08.2021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>ניתן על ידי כבוד השופטים 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פוגלמן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וא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שטיין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ערעור על גזר הדין של בית המשפט המחוזי בנצרת 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63833-11-17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שניתן ביום </w:t>
      </w:r>
      <w:r>
        <w:rPr>
          <w:rFonts w:cs="David" w:ascii="David" w:hAnsi="David"/>
          <w:color w:val="000000"/>
        </w:rPr>
        <w:t>03.03.2021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ידי כבוד השופט 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המערער הורשע על פי הודאתו בביצוע עבירה של נשיאה והובלת נשק של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אקדחים בצוותא עם אחרים בית המשפט קמא השית עליו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וקנס 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הערעור נדחה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 כי פסיקה זו הולמת את עניינו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יחד עם זאת אציין שמקרה זה עסק בנשיאה והובלה של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כן נרשם בתסקיר שקיים סיכון גבוה להתנהגות מפרה בעתיד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David" w:cs="David"/>
          <w:b/>
          <w:bCs/>
          <w:color w:val="000000"/>
        </w:rPr>
      </w:pP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84" w:end="0"/>
        <w:jc w:val="both"/>
        <w:rPr/>
      </w:pP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41115-11-22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שלבי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09.07.2023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כבוד השופטת יפעת שיטרית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כנגד הנאשמים הוגש כתב אישום אחד במסגרתו יוחסו להם עבירות שעניין נשיאה והובלת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ביחס לאקדח ומחסנית תואמת ובה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שנקבע 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22-40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בצירוף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שנקבע 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שנגזר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נשק מסוג פשע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נשק מסוג עוון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וקנס כספי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שנגזר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נשק מסוג פשע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נשק מסוג עוון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וקנס כספי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בנשיאה של אקדח ומחסנית ריקה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 של הנאשם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4290/21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עזריה זרבאילוב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06.12.2021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ניתן על ידי כבוד השופטים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הנדל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משנה לנשיאה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 וע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על גזר דינו של בית המשפט המחוזי חיפה ב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61299-12-19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05.05.2021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 על ידי כבוד השופט 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יוסי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 הורשע על פי הודאתו בעבירת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שבעת שנסע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בתא המטען 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אחד מהם טעון במחסנית ובתוכה חמישה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נעצר בידי המשטרה שתפסה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ומאסר מותנה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הערעור נדחה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 של הנאשם שבפניי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930/22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אוסמה חטיב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31.07.2022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ניתן על ידי כבוד השופטים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וילנר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כנפי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שטייניץ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על הכרעת דינו וגזר דינו של בית המשפט המחוזי בנצרת ב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30032-10-19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29.9.2021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6.1.2022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שניתנו על ידי כבוד השופט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צפריר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הועמד לדין עם נאשמים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תיאר כיצד בשנת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קשרו מי מהנאשמים קשר עם תושב הרשות הפלסטינית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למכירת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היה באקדח ומחסנית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נתפס במחסום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בהכרעת הדין הורשע המערער בעבירה של נשיאה והובלת נשק לפי </w:t>
      </w:r>
      <w:hyperlink r:id="rId5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הסתייעות ברכב לביצוע פשע לפי </w:t>
      </w:r>
      <w:hyperlink r:id="rId5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]. </w:t>
      </w:r>
      <w:r>
        <w:rPr>
          <w:rFonts w:ascii="David" w:hAnsi="David"/>
          <w:rtl w:val="true"/>
        </w:rPr>
        <w:t xml:space="preserve">במסגרת הכרעת הדין זוכה המערער מעבירת סחר בנשק לפי </w:t>
      </w:r>
      <w:hyperlink r:id="rId6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נקבע כי ינוע בין </w:t>
      </w:r>
      <w:r>
        <w:rPr>
          <w:rFonts w:cs="David" w:ascii="David" w:hAnsi="David"/>
        </w:rPr>
        <w:t>16-30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בצירוף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שנגזר על המערער היה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נשק נוספות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פסילה בפועל של רישיון הנהיגה של המערער למשך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מיום שחרורו ממאסר וקנס כספי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הערעור נדחה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 של הנאשם שבפניי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לציין כי במקרה זה המערער לא הודה במעשיו ולא נטל עליהם אחריות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  <w:color w:val="000000"/>
          <w:highlight w:val="green"/>
        </w:rPr>
      </w:pPr>
      <w:r>
        <w:rPr>
          <w:rFonts w:cs="David" w:ascii="David" w:hAnsi="David"/>
          <w:color w:val="000000"/>
          <w:highlight w:val="green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cs="David"/>
        </w:rPr>
      </w:pP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איתן חניני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27.05.2021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ניתן על ידי כבוד השופטים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וע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על גזר דינו של בית המשפט המחוזי נצרת ב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4975-12-19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15.03.2021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 על ידי כבוד השופט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סבאג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המערער הורשע על פי הודאתו בכך שהצטייד באקדח אוויר שבוצעו בו שינויים המאפשרים ירי של תחמושת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שבכוחו להמית אדם וכן בכדורים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נתפס כשנשא את האקדח על גופו ובתוכו ארבעה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המערער נגזרו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בניכוי ימי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הערעור נדחה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סבורני כי פסיקה זו הולמת את עניינו של הנאשם שבפניי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יש לציין כי במקרה זה למערער היה עבר פלילי בעבירות אלימות ואף ריצה עונשי מאסר בעבר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84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פסיקה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שמצאתי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כרלוונטית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לענייננו</w:t>
      </w:r>
      <w:r>
        <w:rPr>
          <w:rFonts w:cs="David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אוסאמה 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31.07.2022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ניתן על ידי כבוד השופטים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וכ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חבוב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על גזר דינו של בית המשפט המחוזי 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 כבוד השופט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טרסי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הורשע על יסוד הודאתו במסגרת הסדר טיעון בעבירה של החזקה ונשיאה של אקדח ומחסנית ריקה במשך זמן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מתחם העונש ההולם נקבע כי ינוע בין </w:t>
      </w:r>
      <w:r>
        <w:rPr>
          <w:rFonts w:cs="David" w:ascii="David" w:hAnsi="David"/>
          <w:b/>
          <w:bCs/>
        </w:rPr>
        <w:t>18-40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ענישה נלווית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נגזר על המערער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מותנה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עבירות נשק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וקנס </w:t>
      </w:r>
      <w:r>
        <w:rPr>
          <w:rFonts w:ascii="David" w:hAnsi="David"/>
          <w:b/>
          <w:b/>
          <w:bCs/>
          <w:rtl w:val="true"/>
        </w:rPr>
        <w:t>כספי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הערעור נדחה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45226-12-22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שחר סעדיאיב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17.07.2023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ניתן על ידי כבוד השופט ג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קרזבום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אותר על ידי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ונמצא כי 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ונשא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 ומחסנית תואמת 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החזיק בדירתו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מתחם העונש ההולם נקבע כי ינוע בין </w:t>
      </w:r>
      <w:r>
        <w:rPr>
          <w:rFonts w:cs="David" w:ascii="David" w:hAnsi="David"/>
          <w:b/>
          <w:bCs/>
        </w:rPr>
        <w:t>18-40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על הנאשם נגזר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בניכוי ימי מעצרו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 מאסר על תנאי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עבירות נשק מסוג פשע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על תנאי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עבירות נשק מסוג עוון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וקנס</w:t>
      </w:r>
      <w:r>
        <w:rPr>
          <w:rFonts w:ascii="David" w:hAnsi="David"/>
          <w:b/>
          <w:b/>
          <w:bCs/>
          <w:rtl w:val="true"/>
        </w:rPr>
        <w:t xml:space="preserve"> כספי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אציין כי על אף שבעניינו של הנאשם מדובר היה על אקדח עם מחסנית וכדורים תואמים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הובא לקולא עובדת שיתוף הפעולה וקבלת האחריות מצידו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נסיבותיו האישיות ובדגש האירועים שאירעו לו ולמשפחתו עובר העבירות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רכישת האקדח נעשתה לצורך הגנה עצמית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לאחר שעבר מספר דירות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ביתו נשרף איימו עליו ועל חייו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וכן מצבו הרפואי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לסיכום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ובשים לב לערכים המוגנים שנפגעו כתוצאה מביצוע העבירה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בשים לב למגמת הפסיקה ובשים לב לאמות המידה שניתנו על ידי בית המשפט העליון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אני קובעת כי מתחם העונש ההולם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ינוע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בין </w:t>
      </w:r>
      <w:r>
        <w:rPr>
          <w:rFonts w:cs="David" w:ascii="David" w:hAnsi="David"/>
          <w:b/>
          <w:bCs/>
          <w:sz w:val="24"/>
          <w:szCs w:val="24"/>
        </w:rPr>
        <w:t>18-40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tLeast" w:line="330"/>
        <w:ind w:start="-58" w:end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bookmarkStart w:id="14" w:name="OLE_LINK5"/>
      <w:bookmarkStart w:id="15" w:name="OLE_LINK6"/>
      <w:bookmarkStart w:id="16" w:name="OLE_LINK15"/>
      <w:bookmarkEnd w:id="14"/>
      <w:bookmarkEnd w:id="15"/>
      <w:bookmarkEnd w:id="16"/>
      <w:r>
        <w:rPr>
          <w:rFonts w:ascii="David" w:hAnsi="David"/>
          <w:b/>
          <w:b/>
          <w:bCs/>
          <w:color w:val="000000"/>
          <w:u w:val="single"/>
          <w:rtl w:val="true"/>
        </w:rPr>
        <w:t>גז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רת העונש המתאים לנאשם</w:t>
      </w:r>
    </w:p>
    <w:p>
      <w:pPr>
        <w:pStyle w:val="Normal"/>
        <w:shd w:fill="FFFFFF" w:val="clear"/>
        <w:spacing w:lineRule="atLeast" w:line="330"/>
        <w:ind w:start="-58" w:end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לזכותו של הנאשם עומדת הודאתו במיוחס לו אשר חסכה זמן שיפוטי יקר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העובדה שהוא נעדר עבירות פליליות קודמות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זוהי הפעם הראשונה בה הנאשם מתמודד עם גורמי אכיפת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וכולי תקווה כי פעם זו תהא עבורו גם הפעם האחרונה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עומדת לזכותו העובדה שלא נגרם נזק מיידי שכן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האקדח  נמצא ללא כדורים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לחובתו של הנאשם עומדת העובדה כי מדובר בעבירה חמורה בעלת פוטנציאל נזק גבוה כפי שפירטתי בסעיפים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לעיל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 </w:t>
      </w:r>
      <w:r>
        <w:rPr>
          <w:rFonts w:ascii="David" w:hAnsi="David" w:cs="David"/>
          <w:sz w:val="24"/>
          <w:sz w:val="24"/>
          <w:szCs w:val="24"/>
          <w:rtl w:val="true"/>
        </w:rPr>
        <w:t>דיני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היה בגיר בעת ביצוע העבירה הבין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השלכות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David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ולא נטען והובא כל בסיס ראייתי לאופק שיקומי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מצאתי שקיימים שיקולים לסטייה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לקולא או לחומרא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ממתחם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כי יש לגזור על הנאשם עונש מאסר בפועל שהינו ברף הנמוך של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כל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-5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18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בניכוי ימי מעצרו החל מיום </w:t>
      </w:r>
      <w:r>
        <w:rPr>
          <w:rFonts w:cs="David" w:ascii="David" w:hAnsi="David"/>
          <w:b/>
          <w:bCs/>
          <w:color w:val="000000"/>
          <w:sz w:val="24"/>
          <w:szCs w:val="24"/>
          <w:u w:val="single"/>
        </w:rPr>
        <w:t>01.11.2023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והתנאי הוא שלא יעבור בתוך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שנים ממועד שחרורו ממאסר כל עבירת נשק מסוג פשע ואשר בגינה יורשע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62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10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והתנאי הוא שלא יעבור בתוך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3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שנים ממועד שחרורו ממאסר כל עבירת נשק מסוג עוון ואשר בגינה יורשע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62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b/>
          <w:bCs/>
          <w:color w:val="000000"/>
          <w:sz w:val="24"/>
          <w:szCs w:val="24"/>
        </w:rPr>
        <w:t>4,000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ימי מאסר נוספים תמורתם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הקנס ישולם עד ליום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1.9.2025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62"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רכיב הקנס הינו על מנת ליצור אפקט הרתעתי נוסף כלפי עברייני 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שיידעו כי אם וכאשר ייתפסו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לא רק שחירותם תיפגע אלא גם כיסם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Normal"/>
        <w:shd w:fill="FFFFFF" w:val="clear"/>
        <w:spacing w:lineRule="atLeast" w:line="330"/>
        <w:ind w:start="-58" w:end="0"/>
        <w:jc w:val="both"/>
        <w:rPr/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hd w:fill="FFFFFF" w:val="clear"/>
        <w:spacing w:lineRule="atLeast" w:line="330"/>
        <w:ind w:start="-58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7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7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אספרנצה אלון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25546-11-23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662" w:hanging="360"/>
      </w:pPr>
      <w:rPr>
        <w:b/>
        <w:bCs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662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4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9677445" TargetMode="External"/><Relationship Id="rId11" Type="http://schemas.openxmlformats.org/officeDocument/2006/relationships/hyperlink" Target="http://www.nevo.co.il/case/28243273" TargetMode="External"/><Relationship Id="rId12" Type="http://schemas.openxmlformats.org/officeDocument/2006/relationships/hyperlink" Target="http://www.nevo.co.il/case/28424228" TargetMode="External"/><Relationship Id="rId13" Type="http://schemas.openxmlformats.org/officeDocument/2006/relationships/hyperlink" Target="http://www.nevo.co.il/case/27355028" TargetMode="External"/><Relationship Id="rId14" Type="http://schemas.openxmlformats.org/officeDocument/2006/relationships/hyperlink" Target="http://www.nevo.co.il/case/26248279" TargetMode="External"/><Relationship Id="rId15" Type="http://schemas.openxmlformats.org/officeDocument/2006/relationships/hyperlink" Target="http://www.nevo.co.il/case/21474168" TargetMode="External"/><Relationship Id="rId16" Type="http://schemas.openxmlformats.org/officeDocument/2006/relationships/hyperlink" Target="http://www.nevo.co.il/case/29146951" TargetMode="External"/><Relationship Id="rId17" Type="http://schemas.openxmlformats.org/officeDocument/2006/relationships/hyperlink" Target="http://www.nevo.co.il/case/28300349" TargetMode="External"/><Relationship Id="rId18" Type="http://schemas.openxmlformats.org/officeDocument/2006/relationships/hyperlink" Target="http://www.nevo.co.il/case/28185086" TargetMode="External"/><Relationship Id="rId19" Type="http://schemas.openxmlformats.org/officeDocument/2006/relationships/hyperlink" Target="http://www.nevo.co.il/case/27716369" TargetMode="External"/><Relationship Id="rId20" Type="http://schemas.openxmlformats.org/officeDocument/2006/relationships/hyperlink" Target="http://www.nevo.co.il/case/27494821" TargetMode="External"/><Relationship Id="rId21" Type="http://schemas.openxmlformats.org/officeDocument/2006/relationships/hyperlink" Target="http://www.nevo.co.il/case/27502726" TargetMode="External"/><Relationship Id="rId22" Type="http://schemas.openxmlformats.org/officeDocument/2006/relationships/hyperlink" Target="http://www.nevo.co.il/case/2693111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7513376" TargetMode="External"/><Relationship Id="rId30" Type="http://schemas.openxmlformats.org/officeDocument/2006/relationships/hyperlink" Target="http://www.nevo.co.il/case/27115374" TargetMode="External"/><Relationship Id="rId31" Type="http://schemas.openxmlformats.org/officeDocument/2006/relationships/hyperlink" Target="http://www.nevo.co.il/case/27907602" TargetMode="External"/><Relationship Id="rId32" Type="http://schemas.openxmlformats.org/officeDocument/2006/relationships/hyperlink" Target="http://www.nevo.co.il/case/27207408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9677445" TargetMode="External"/><Relationship Id="rId35" Type="http://schemas.openxmlformats.org/officeDocument/2006/relationships/hyperlink" Target="http://www.nevo.co.il/case/28746776" TargetMode="External"/><Relationship Id="rId36" Type="http://schemas.openxmlformats.org/officeDocument/2006/relationships/hyperlink" Target="http://www.nevo.co.il/case/28243273" TargetMode="External"/><Relationship Id="rId37" Type="http://schemas.openxmlformats.org/officeDocument/2006/relationships/hyperlink" Target="http://www.nevo.co.il/case/28424228" TargetMode="External"/><Relationship Id="rId38" Type="http://schemas.openxmlformats.org/officeDocument/2006/relationships/hyperlink" Target="http://www.nevo.co.il/case/27902516" TargetMode="External"/><Relationship Id="rId39" Type="http://schemas.openxmlformats.org/officeDocument/2006/relationships/hyperlink" Target="http://www.nevo.co.il/case/27355028" TargetMode="External"/><Relationship Id="rId40" Type="http://schemas.openxmlformats.org/officeDocument/2006/relationships/hyperlink" Target="http://www.nevo.co.il/case/26589532" TargetMode="External"/><Relationship Id="rId41" Type="http://schemas.openxmlformats.org/officeDocument/2006/relationships/hyperlink" Target="http://www.nevo.co.il/case/26248279" TargetMode="External"/><Relationship Id="rId42" Type="http://schemas.openxmlformats.org/officeDocument/2006/relationships/hyperlink" Target="http://www.nevo.co.il/case/21474168" TargetMode="External"/><Relationship Id="rId43" Type="http://schemas.openxmlformats.org/officeDocument/2006/relationships/hyperlink" Target="http://www.nevo.co.il/case/20548556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8185086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6931111" TargetMode="External"/><Relationship Id="rId49" Type="http://schemas.openxmlformats.org/officeDocument/2006/relationships/hyperlink" Target="http://www.nevo.co.il/case/23668378" TargetMode="External"/><Relationship Id="rId50" Type="http://schemas.openxmlformats.org/officeDocument/2006/relationships/hyperlink" Target="http://www.nevo.co.il/case/27494821" TargetMode="External"/><Relationship Id="rId51" Type="http://schemas.openxmlformats.org/officeDocument/2006/relationships/hyperlink" Target="http://www.nevo.co.il/case/23294224" TargetMode="External"/><Relationship Id="rId52" Type="http://schemas.openxmlformats.org/officeDocument/2006/relationships/hyperlink" Target="http://www.nevo.co.il/case/29146951" TargetMode="External"/><Relationship Id="rId53" Type="http://schemas.openxmlformats.org/officeDocument/2006/relationships/hyperlink" Target="http://www.nevo.co.il/case/27716369" TargetMode="External"/><Relationship Id="rId54" Type="http://schemas.openxmlformats.org/officeDocument/2006/relationships/hyperlink" Target="http://www.nevo.co.il/case/26304344" TargetMode="External"/><Relationship Id="rId55" Type="http://schemas.openxmlformats.org/officeDocument/2006/relationships/hyperlink" Target="http://www.nevo.co.il/case/28300349" TargetMode="External"/><Relationship Id="rId56" Type="http://schemas.openxmlformats.org/officeDocument/2006/relationships/hyperlink" Target="http://www.nevo.co.il/case/26114282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5227/43" TargetMode="External"/><Relationship Id="rId60" Type="http://schemas.openxmlformats.org/officeDocument/2006/relationships/hyperlink" Target="http://www.nevo.co.il/law/5227" TargetMode="External"/><Relationship Id="rId61" Type="http://schemas.openxmlformats.org/officeDocument/2006/relationships/hyperlink" Target="http://www.nevo.co.il/law/70301/144.b2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7502726" TargetMode="External"/><Relationship Id="rId64" Type="http://schemas.openxmlformats.org/officeDocument/2006/relationships/hyperlink" Target="http://www.nevo.co.il/case/26236835" TargetMode="External"/><Relationship Id="rId65" Type="http://schemas.openxmlformats.org/officeDocument/2006/relationships/hyperlink" Target="http://www.nevo.co.il/case/28452933" TargetMode="External"/><Relationship Id="rId66" Type="http://schemas.openxmlformats.org/officeDocument/2006/relationships/hyperlink" Target="http://www.nevo.co.il/case/29236606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2024-03-28T07:34:00Z</dcterms:created>
  <dc:creator> </dc:creator>
  <dc:description/>
  <cp:keywords/>
  <dc:language>en-IL</dc:language>
  <cp:lastModifiedBy>h1</cp:lastModifiedBy>
  <dcterms:modified xsi:type="dcterms:W3CDTF">2024-03-28T07:34:00Z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ProcID=209&amp;PartA=31363&amp;PartB=04&amp;PartC=23</vt:lpwstr>
  </property>
  <property fmtid="{D5CDD505-2E9C-101B-9397-08002B2CF9AE}" pid="9" name="CASENOTES2">
    <vt:lpwstr>ProcID=209&amp;PartA=34178&amp;PartB=06&amp;PartC=23</vt:lpwstr>
  </property>
  <property fmtid="{D5CDD505-2E9C-101B-9397-08002B2CF9AE}" pid="10" name="CASENOTES3">
    <vt:lpwstr>ProcID=209&amp;PartA=2990&amp;PartB=09&amp;PartC=21</vt:lpwstr>
  </property>
  <property fmtid="{D5CDD505-2E9C-101B-9397-08002B2CF9AE}" pid="11" name="CASESLISTTMP1">
    <vt:lpwstr>29677445:2;28243273:2;28424228:2;27355028:2;26248279:2;21474168:2;29146951:2;28300349:2;28185086:2;27716369:2;27494821:2;27502726:2;26931111:2;27513376;27115374;27907602;27207408;28746776;27902516;26589532;20548556;23668378;23294224;26304344;26114282</vt:lpwstr>
  </property>
  <property fmtid="{D5CDD505-2E9C-101B-9397-08002B2CF9AE}" pid="12" name="CASESLISTTMP2">
    <vt:lpwstr>26236835;28452933;29236606</vt:lpwstr>
  </property>
  <property fmtid="{D5CDD505-2E9C-101B-9397-08002B2CF9AE}" pid="13" name="CITY">
    <vt:lpwstr>חי'</vt:lpwstr>
  </property>
  <property fmtid="{D5CDD505-2E9C-101B-9397-08002B2CF9AE}" pid="14" name="DATE">
    <vt:lpwstr>20240325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אספרנצה אלון</vt:lpwstr>
  </property>
  <property fmtid="{D5CDD505-2E9C-101B-9397-08002B2CF9AE}" pid="18" name="LAWLISTTMP1">
    <vt:lpwstr>70301/144.b:5;144;144.b2</vt:lpwstr>
  </property>
  <property fmtid="{D5CDD505-2E9C-101B-9397-08002B2CF9AE}" pid="19" name="LAWLISTTMP2">
    <vt:lpwstr>5227/043</vt:lpwstr>
  </property>
  <property fmtid="{D5CDD505-2E9C-101B-9397-08002B2CF9AE}" pid="20" name="LAWYER">
    <vt:lpwstr>עאדל בויראת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25546</vt:lpwstr>
  </property>
  <property fmtid="{D5CDD505-2E9C-101B-9397-08002B2CF9AE}" pid="27" name="NEWPARTB">
    <vt:lpwstr>11</vt:lpwstr>
  </property>
  <property fmtid="{D5CDD505-2E9C-101B-9397-08002B2CF9AE}" pid="28" name="NEWPARTC">
    <vt:lpwstr>23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390020240325</vt:lpwstr>
  </property>
  <property fmtid="{D5CDD505-2E9C-101B-9397-08002B2CF9AE}" pid="39" name="TYPE_N_DATE">
    <vt:lpwstr>39020240325</vt:lpwstr>
  </property>
  <property fmtid="{D5CDD505-2E9C-101B-9397-08002B2CF9AE}" pid="40" name="VOLUME">
    <vt:lpwstr/>
  </property>
  <property fmtid="{D5CDD505-2E9C-101B-9397-08002B2CF9AE}" pid="41" name="WORDNUMPAGES">
    <vt:lpwstr>11</vt:lpwstr>
  </property>
</Properties>
</file>