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26164-01-21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דעאס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19.7.23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אביב שרון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פרקליטות מחוז מרכז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מירי ביטון הראל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סאמי דעאס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ירום הלוי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הודאת הנאשם והשתלשלות העניינים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1978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על פי הודאתו בעבירה של </w:t>
      </w:r>
      <w:r>
        <w:rPr>
          <w:rFonts w:ascii="David" w:hAnsi="David"/>
          <w:b/>
          <w:b/>
          <w:bCs/>
          <w:rtl w:val="true"/>
        </w:rPr>
        <w:t>החזקת נשק ותחמושת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עובדות כתב האישום ביום </w:t>
      </w:r>
      <w:r>
        <w:rPr>
          <w:rFonts w:cs="David" w:ascii="David" w:hAnsi="David"/>
        </w:rPr>
        <w:t>6.1.21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06:45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בלשי משטרת ישראל לביתו של הנאשם בטירה לחיפוש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כשבידם צו חיפוש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דפקו בדלת הבית מספר דקות ארוכות תוך שהם מציינים כי הם ממשטרת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ורק לאחר שהשוטרים צעקו לעבר יושבי הבית שאם לא יפתחו את הדלת הם יאלצו לפרוץ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הנאשם את דלת 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השוטרים חיפשו במטבח הבית ומצאו במסתור מאחורי מגירה שקית ובה אקדח גנוב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יריחו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ובו מחסנית הטעונה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הודאת הנאשם נמסרה ביום </w:t>
      </w:r>
      <w:r>
        <w:rPr>
          <w:rFonts w:cs="David" w:ascii="David" w:hAnsi="David"/>
        </w:rPr>
        <w:t>26.12.21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כאשר סניגורו ציין שבמסגרת הטיעונים לעונש יבקש להוכיח שלוש עובדות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הוזהר על ידי רכז מודיעין  שמנסים לרצוח אותו והוא בסכנת מוות ולכן הצטייד באקדח להגנה 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שהיתה תקלה מסויימת באקדח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הוכה קשות ונחבל לאחר שנעצר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הוגשה על כך תלונה למח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לצורך כך 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לזמן את העדים הרלוונטיים למתן עדות מטעם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נעתרתי לבקשתו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בדיון מיום </w:t>
      </w:r>
      <w:r>
        <w:rPr>
          <w:rFonts w:cs="David" w:ascii="David" w:hAnsi="David"/>
        </w:rPr>
        <w:t>14.4.22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הודיע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הוא מוותר על עדותו של רכז המודיעין נוכח העובדה שלטענתו הוא לא משתף עמו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לאחר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התנגד לשמיעת העדים המבוקשים בשלב הטיעונים לעונש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כאשר במעמד הודאת הנאשם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האחר מטעם המאשימה לא התנגד לכך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עמד הסניגור על שמיעת העדים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ויתר על העדת הבלש שהשתתף במעצרו של הנאשם ואשר 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לפציעתו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העובדה שהיה על ההגנה לזמן את העדים לדיון ולדאוג להתייצבותם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נעתרתי לבקשת ההגנה לדחות את מועד הדיון והוריתי למאשימה לסייע בזימון העדים לישיבה הנדחית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שהדיון נדחה לבקשת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בדיון מיום </w:t>
      </w:r>
      <w:r>
        <w:rPr>
          <w:rFonts w:cs="David" w:ascii="David" w:hAnsi="David"/>
        </w:rPr>
        <w:t>8.11.22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הודיע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כי הוא מוותר על העדת העדים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חוסר שיתוף פעולה וחששו פן יעידו לרעת הנאשם במפגיע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הפעם העלה הסניגור בקשה לקבלת תסקיר של קצין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התנגדות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עמדתה להטלת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נעתרתי לבקשת ההגנה והזמנתי תסקיר לעונש מאת שרות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21.6.23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 תסקיר של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ביקש דחייה בת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על מנת לבחון אפשרות שילובו של הנאשם בהליך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בהחלטתי מיום </w:t>
      </w:r>
      <w:r>
        <w:rPr>
          <w:rFonts w:cs="David" w:ascii="David" w:hAnsi="David"/>
        </w:rPr>
        <w:t>22.6.23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דחיתי את בקשת שרות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בדיון מיום </w:t>
      </w:r>
      <w:r>
        <w:rPr>
          <w:rFonts w:cs="David" w:ascii="David" w:hAnsi="David"/>
        </w:rPr>
        <w:t>26.6.23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וביקש לדחות את שמיעת הטיעונים לעונש לצורך קבלת תסקיר משלים ובקשתו נדחתה על 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מתסקיר שרות המבחן מיום </w:t>
      </w:r>
      <w:r>
        <w:rPr>
          <w:rFonts w:cs="David" w:ascii="David" w:hAnsi="David"/>
        </w:rPr>
        <w:t>21.6.23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עולה שהנאשם בן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ילדים בגילאים </w:t>
      </w:r>
      <w:r>
        <w:rPr>
          <w:rFonts w:cs="David" w:ascii="David" w:hAnsi="David"/>
        </w:rPr>
        <w:t>15-3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בוגר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 טכנאות שיניים בבולגריה ובעל מכון לטכנאות שיניים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אשתו עובדת כקלינאית תקשורת בבית ספר לחינוך מיוחד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נפטר זמן קצר לאחר מעצרו בגין תיק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האחרונה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עבירות קשר ומרמה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 נגזרו עליו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בהתייחסו לעבירה מושא תיק זה הנאשם 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נטה לצמצם חומרתם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ברקע סכסוך עסקי עם משפחת פשע בשל סירובו למכור להם אדמות של משפחתו במחיר שהוצע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כך חווה איום ממשי על חייו וחיי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תחושת האיום הועצמה בעקבות פניה של גורם משטרתי אליו על מנת להזהירו שעלתה אינדיקציה שחייו נתונים בסכנה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להגן על עצמו רכש אקדח והחביאו במקום מסתור על מנת למנוע מבני משפחה להגיע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הכרה בפסול שבמעשיו ומסר שבדיעבד היה פונה למשטרה לקבלת עזרה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ספקותיו ליכולתה להגן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נכונות להשתלב בטיפול במסגרת השרות על מנת לבחון לעומק בחירותיו המכשילות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שרות המבחן התרשם מאדם אשר הציג בפניו בעיקר את חלקיו המתפקדים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הציג מסמכים ואישורים רלוונטיים חרף בקשת שרות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להעמיק בדפוסי התנהגותו הבעייתיים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שאלה באו לידי ביטוי במעורבותו הקודמת והנוכחית עם החוק ונטייתו להשליך אחריות על גורמים חיצוניים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שכלול גורמי סיכון וסיכוי לשיקום הגיע שרות המבחן למסקנה שהפרמטרים מעידים על רמת סיכון נמוכה למעורבות בהתנהלות אלימה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החומרה הצפויה של תוצאות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וישוב לבצע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נמוכה אף היא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ציין שבמידה ובית המשפט יבחר באפיק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יוכל לבחון יכולתו של הנאשם להירתם להליך טיפולי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  <w:r>
        <w:rPr>
          <w:rFonts w:cs="David" w:ascii="David" w:hAnsi="David"/>
          <w:b/>
          <w:bCs/>
          <w:u w:val="single"/>
          <w:rtl w:val="true"/>
        </w:rPr>
        <w:t xml:space="preserve">; </w:t>
      </w: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סאמר דאעס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מנהל מחלקה במדיקל סנטר הרצליה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 שמשפחתם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האחים למדו באוניברסיטאות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עשה 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השתנה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קטנים ואם יישלח למאסר הדבר יפגע מאוד במשפחתו ובאמו אשר דואגת 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לערכים החברתיים המוגנים בעבירה אותה ביצע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הפנתה לסיכון הרב ולנזק הפוטנציאלי שעלול להיגרם כתוצאה מהחזקת נשק שלא כדין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הפנתה לעובדה שהעבירות בנשק 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ולכך שהפסיקה קוראת להחמיר בעונשיהם של עברייני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הפנתה לתיקון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אמנם לא חל על המקרה שלפנינו אך יש לפעול ברוח התיקון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הקובע עונשי מינימום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רבע מהעונש המקסימלי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למחזיקים ולנושאים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ללמדנו שהמחוקק ראה להחמיר בענישה בעבירות אלה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עוד הפנתה להנחיית פרקליט המדינה המנחה את התובעים לעתור לענישה מחמירה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התובעת הפנתה לנסיבות הקשורות בביצוע העבירה וטענה שמידת הפגיעה בערכים החברתיים המוגנים גבוהה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לדחות את טענת ההגנה לקביעת מתחם עונש הולם מופחת בשל הנסיבה שהנשק הוחזק לצורך הגנה 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באשר לנסיבות שאינן קשורות בביצוע העבירה הפנתה התובעת לעברו הפלילי של הנאשם ולחלקים השליליים בתסקיר שרות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 עתרה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לקבוע מתחם עונש הולם לענין החזקת האקדח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ולענין החזקת המחסנית והתחמושת מתחם הנע ממאסר על תנאי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עונשו של הנאשם ביקשה למקם באמצע מתחמי הענישה להם עתרה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להוסיף וגזור עליו מאסר על תנאי וקנס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 הפנתה לפסיקה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שבתקופה הרלוונטית לכתב האישום היה הנאשם מאויים 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נאלץ להחזיק באקדח לצורך הגנה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יודע שעשה טעות ומצר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שהנשק היה מוסתר היטב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שלא סיכן את דרי הבית שלא היתה להם גישה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שלו הנשק היה מוחזק במחבוא מחוץ לבית או בשדה הדבר לא היה עולה בקנה אחד עם רצונו להחזיק בו להגנה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הרעיון הוא לפגוע במי שבא לאיים ולפגוע בנאשם ובבני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שאמנם לנאשם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מדובר בעבירות שאינן ממין הענין והנאשם מעולם לא ריצה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שבמהלך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שנאזק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השוטרים היכו את הנאשם מכות נמרצות באופן שנגרמו לו חבלות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התובעת ציינה שתיק 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נסגר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מעצרו של הנאשם השפיע מאוד על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נפטר זמן קצר 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עוסק כטכנאי שיניים ובבעלותו שתי מרפאות שיניים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התסקיר בעניינו חיובי מאוד ומצביע על רמת מסוכנות נמוכה כשתוצאות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תבוצע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נמוכה אף היא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נתון בתנאים מגבילים ולא הפר אותם ואף ניתנה הסכמת המאשימה ליציאתו לחופשה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לקבוע מתחם עונש הולם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עונשו של הנאשם ביקש למקם בתחתית מתחם העונש לו עתר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הפנה לפסיקה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בדברו האחרון אמר שבעיר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בטחון אישי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רק לאחרונה ספרו התושבים </w:t>
      </w:r>
      <w:r>
        <w:rPr>
          <w:rFonts w:cs="David" w:ascii="David" w:hAnsi="David"/>
        </w:rPr>
        <w:t>5-4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התרחש אירוע ירי 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שמסר למשטרה את הסרטונים ממצלמות האבטחה של ביתו אלמונים תקפו אותו ואת אשתו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נענש מידי שמיים בשל העובדה שאביו נפטר זמן קצר לאחר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הודה בטעותו ואמר שיכבד כל החלטה של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העבירה שביצע הנאשם חמורה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פגע הנאשם בערכים חברתיים מוגנים שעניינם שמירה על ערך קדושת החיים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שמירה על שלום הציבור ובטחונו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הגנה על תחושת הבטחון והמוגנות של אזרחי המדינה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מניעת החזקת נשק על ידי מי שאינו מורשה ושאינו מיומן לעשות שימוש בו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ומניעת זליגת כלי נשק לגורמים עבריינים או חלילה לגורמים ביטחוניים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לצערנו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נשיאה והובלה של נשק וסחר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זה מכבר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וככל שמדובר ביישובי השרון שבאזור שיפוטו של 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העבירות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אזור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לך יום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ומותב זה יושב כמעט מדי שבוע בימי הקראות מרוכזים של תיקים פליליים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שלא נשמעים בו שניים או שלושה תיקים שעניינם החזקת נשק 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אין לך גם יום שאתה לא מדווח באמצעי התקשורת על שימוש שנעשה בנשק המוחזק שלא כדין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אם במסגרת סכסוכי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במסגרת סכסוכי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חמולות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ואם במסגרת פיגועי טרור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וקורבנות העבירה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לעיתים קרובות מדובר באזרחים תמימים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גברים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נשים וילדים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שאתרע מזלם ונקלעו שלא בטובתם לקו האש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הוחמרה לאחרונה ובית המשפט העליון קורא להטלת עונשי מאסר לתקופות משמעותיות על עברייני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נאמר –</w:t>
      </w:r>
    </w:p>
    <w:p>
      <w:pPr>
        <w:pStyle w:val="Normal"/>
        <w:spacing w:lineRule="auto" w:line="360"/>
        <w:ind w:start="425" w:end="426"/>
        <w:jc w:val="both"/>
        <w:rPr/>
      </w:pP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הסכנה הגבוהה במיוחד לשלום הציבור ובטחונו הטמונה בנשיאה והחזקה של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הדבר חמור שבעתיים במציאות הישראלית שבה נשק בלתי חוקי עשוי לשמש הן לפעילות חבלנית עוינת על רקע ביטחוני והן לפעילות עבריינית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נאמר –</w:t>
      </w:r>
    </w:p>
    <w:p>
      <w:pPr>
        <w:pStyle w:val="Normal"/>
        <w:spacing w:lineRule="auto" w:line="360"/>
        <w:ind w:start="425" w:end="426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החזקת נשק שלא כדין היא עבירה חמורה המאיימת על שלום הציבור ובטחונו ומגלמת בתוכה פוטנציאל לגרימת נזק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מחייבת ענישה אשר תרתיע את היחיד והרבים</w:t>
      </w:r>
      <w:r>
        <w:rPr>
          <w:rFonts w:cs="David" w:ascii="David" w:hAnsi="David"/>
          <w:b/>
          <w:bCs/>
          <w:rtl w:val="true"/>
        </w:rPr>
        <w:t>. '</w:t>
      </w:r>
      <w:r>
        <w:rPr>
          <w:rFonts w:ascii="David" w:hAnsi="David"/>
          <w:b/>
          <w:b/>
          <w:bCs/>
          <w:rtl w:val="true"/>
        </w:rPr>
        <w:t>יש ליתן משקל בכל מקרה לסיכון הגלום בכך שנשק בעל פוטנציאל קטילה מוחזק מבלי שיש עליו ועל בעליו פיקוח מוסדר של הרשויות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המחזיק נתון תמיד לסיכון שיתפתה לעשות שימוש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ולו ברגעי לחץ ופחד</w:t>
      </w:r>
      <w:r>
        <w:rPr>
          <w:rFonts w:cs="David" w:ascii="David" w:hAnsi="David"/>
          <w:b/>
          <w:bCs/>
          <w:rtl w:val="true"/>
        </w:rPr>
        <w:t>'" (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3300/16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אבו סנינה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15.8.06</w:t>
      </w:r>
      <w:r>
        <w:rPr>
          <w:rFonts w:cs="David" w:ascii="David" w:hAnsi="David"/>
          <w:b/>
          <w:bCs/>
          <w:rtl w:val="true"/>
        </w:rPr>
        <w:t>))"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tl w:val="true"/>
        </w:rPr>
        <w:t xml:space="preserve">,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15.12.21</w:t>
      </w:r>
      <w:r>
        <w:rPr>
          <w:rtl w:val="true"/>
        </w:rPr>
        <w:t xml:space="preserve">)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425" w:end="426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ובאשר לערעור על חומרת העונש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 xml:space="preserve">של ממש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לאחרונה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7473/20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29.6.2021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5993/21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29.11.2021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8416/20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עייאט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2.9.2021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בכדי נתקבל עתה תיקון ל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) – </w:t>
      </w:r>
      <w:r>
        <w:rPr>
          <w:rFonts w:ascii="David" w:hAnsi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7.12.21</w:t>
      </w:r>
      <w:r>
        <w:rPr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אמנם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>?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41929-07-16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24.1.17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start="425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מהחומרה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אדרבא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להתדרדר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b/>
          <w:bCs/>
          <w:rtl w:val="true"/>
        </w:rPr>
        <w:t>'"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start="425" w:end="426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במשנה–תוקף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הפנו לפסיקה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לפסקי הדין הבאים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15.9.20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לאחר שמיעת ראיות בהחזקת אקדח ברטה ומחסנית עם 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המבקש נגזרו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55185-02-20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אלנבארי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30.1.22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הודה בהחזקת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טעון במחסנית ובה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עונש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48471-05-22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כמאל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1.12.22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הודה בהחזקת אקדח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טעון במחסנית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ריקות נוספות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25964-01-22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קשק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23.3.22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הודה בהחזקת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טעון עם 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במסגרת הסדר טיעון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לפסיקה כדלקמן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6011/21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המערער הורשע על פי הודאתו בכך שהחזיק על גופו בשטחה של עיר אקדח טעון במחסנית ובה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המערער נגזרו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ערעורו נדחה תוך ש</w:t>
      </w:r>
      <w:r>
        <w:rPr>
          <w:rFonts w:ascii="David" w:hAnsi="David"/>
          <w:b/>
          <w:b/>
          <w:bCs/>
          <w:rtl w:val="true"/>
        </w:rPr>
        <w:t>בית המשפט העליון קובע שהעונש נוטה לקולא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על פי הודאתו בהחזקה והובלה של אקדח חצי אוטומאטי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חילוואן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עם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במעמד הכרעת הדין הוסכם כי האקדח לא היה תקין וכי לא ניתן היה לבצע בו ירי במועד תפיסתו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המערער נגזרו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ערעורו נדחה תוך שבית המשפט העליון קובע ש</w:t>
      </w:r>
      <w:r>
        <w:rPr>
          <w:rFonts w:ascii="David" w:hAnsi="David"/>
          <w:b/>
          <w:b/>
          <w:bCs/>
          <w:rtl w:val="true"/>
        </w:rPr>
        <w:t>העונש שגזר בית המשפט המחוזי הוא על הצד המקל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64033-11-22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מיכאלוב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27.3.23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 בעבירה של החזקת אקדח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קנבוס לצריכה 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משפט קמא קבע מתחם עונש הולם בגין עבירת הנשק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משפט קמא סטה ממתחם העונש ההולם משיקולי שיקום וגזר על המשיב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ערעור המדינה התקבל ובית המשפט המחוזי גזר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b/>
          <w:b/>
          <w:bCs/>
          <w:rtl w:val="true"/>
        </w:rPr>
        <w:t>נוכח ההליך הטיפולי בו החל</w:t>
      </w:r>
      <w:r>
        <w:rPr>
          <w:rFonts w:ascii="David" w:hAnsi="David"/>
          <w:rtl w:val="true"/>
        </w:rPr>
        <w:t xml:space="preserve"> וכן נוכח ההלכה לפיה </w:t>
      </w:r>
      <w:r>
        <w:rPr>
          <w:rFonts w:ascii="David" w:hAnsi="David"/>
          <w:b/>
          <w:b/>
          <w:bCs/>
          <w:rtl w:val="true"/>
        </w:rPr>
        <w:t>ערכאת הערעור אינה ממצה את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40594-07-21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קעדאן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2.11.21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 בהחזקת תת מקלע מאולתר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משפט קמא קבע מתחם עונש הולם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המחוזי קיבל את טענת ההגנה לפיה </w:t>
      </w:r>
      <w:r>
        <w:rPr>
          <w:rFonts w:ascii="David" w:hAnsi="David"/>
          <w:b/>
          <w:b/>
          <w:bCs/>
          <w:rtl w:val="true"/>
        </w:rPr>
        <w:t>המשיב ניסר חלק מתת המקלע שהחזיק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המחוזי קיבל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ותוך שחזר על ההלכה לפיה </w:t>
      </w:r>
      <w:r>
        <w:rPr>
          <w:rFonts w:ascii="David" w:hAnsi="David"/>
          <w:b/>
          <w:b/>
          <w:bCs/>
          <w:rtl w:val="true"/>
        </w:rPr>
        <w:t>ערכאת הערעור אינה ממצה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על המשיב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חד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29620-01-23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על פי הודאתו בהחזקת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כשבתוכו מחסנית ריקה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18327-09-22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מרציאנו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24.5.23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על פי הודאתו בהחזקת אקדח חצי אוטומטי מסוג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ולידו מחסנית ובה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בערכים החברתיים המוגנים ומדיניות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קובע כי מתחם העונש ההולם נע בין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רכיבי ענישה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את עונשו של הנאשם החלטתי למקם </w:t>
      </w:r>
      <w:r>
        <w:rPr>
          <w:rFonts w:ascii="David" w:hAnsi="David"/>
          <w:u w:val="single"/>
          <w:rtl w:val="true"/>
        </w:rPr>
        <w:t>מעט מעל</w:t>
      </w:r>
      <w:r>
        <w:rPr>
          <w:rFonts w:ascii="David" w:hAnsi="David"/>
          <w:rtl w:val="true"/>
        </w:rPr>
        <w:t xml:space="preserve">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נוכח 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להלן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כבן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קטנים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מגיע ממשפחה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 בוגרי אוניברסיטאות והוא עצמו עובד כטכנאי שיניים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מרפאות שבבעלותו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מלאה וחסך משמיעת העדים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מבחינה אובייקטיבית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נחבל בעת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זאת כאשר אני לוקח בחשבון שהתלונה שהוגשה למח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נדחתה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את משפחת הנאשם פקד אסון כאשר אבי המשפחה נפטר לאחר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כשלתחושת הנאשם מותו קשור לנסיבות המעצר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נלקחה בחשבון העובדה שלאחר שחרורו ממעצר שהה הנאשם תקופה ארוכה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הפר את האמון שנתן בו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להתעלם מהחלקים הפחות חיוביים שעלו בתסקיר שרות המבחן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הנאשם אמנם 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נטה לצמצם מחומרתם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השרות התרשם מנאשם שביקש להציג בעיקר את חלקיו המתפקדים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התקשה להעמיק בדפוסי התנהגותו הבעייתיים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שאלה באו לידי ביטוי במעורבותו הקודמת והנוכחית עם החוק ונטייתו להשליך אחריות על גורמים חיצוניים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אם כי בהערכת הסיכון נאמר שהסיכון להישנות עבירות אלימות נמוכה וחומרתן צפויה להיות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עבר כל הליך טיפולי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לנאשם עבר פלילי הכולל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קודמות מן השנים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עבירות קשר ומרמה בגינן ריצה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שרות</w:t>
      </w:r>
      <w:r>
        <w:rPr>
          <w:rFonts w:cs="David" w:ascii="David" w:hAnsi="David"/>
          <w:rtl w:val="true"/>
        </w:rPr>
        <w:t xml:space="preserve">);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בגין החזקת סכין שלא כדין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בגין הפרעת שוטר ושיבוש מהלכי משפט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12.1.21-6.1.21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יתייצב למאסרו ביום </w:t>
      </w:r>
      <w:r>
        <w:rPr>
          <w:rFonts w:cs="David" w:ascii="David" w:hAnsi="David"/>
        </w:rPr>
        <w:t>22.10.23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 סוהר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כשבידו תעודת זהות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התנאים המגבילים בהם נתון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הערבויות הכספיות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יוותרו בעינן עד להתייצבות הנאשם למאסר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נגד הנאשם צו עיכוב יציאה מן הארץ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יבוטל עם התייצבות הנאשם למאסר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שלא יעבור כל עבירה הקשורה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ולא יאוחר מיום </w:t>
      </w:r>
      <w:r>
        <w:rPr>
          <w:rFonts w:cs="David" w:ascii="David" w:hAnsi="David"/>
        </w:rPr>
        <w:t>15.9.23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מוצגים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נשק ותחמושת יושמדו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לבית המשפט המחוזי מרכז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אריאל סיני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ובא</w:t>
      </w:r>
      <w:r>
        <w:rPr>
          <w:rFonts w:cs="Arial" w:ascii="Arial" w:hAnsi="Arial"/>
          <w:b/>
          <w:bCs/>
          <w:rtl w:val="true"/>
        </w:rPr>
        <w:t>-</w:t>
      </w:r>
      <w:bookmarkEnd w:id="13"/>
      <w:r>
        <w:rPr>
          <w:rFonts w:ascii="Arial" w:hAnsi="Arial" w:cs="Arial"/>
          <w:b/>
          <w:b/>
          <w:bCs/>
          <w:rtl w:val="true"/>
        </w:rPr>
        <w:t>כוחו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rtl w:val="true"/>
        </w:rPr>
        <w:t xml:space="preserve">  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26164-01-21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סאמי דעאס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612982" TargetMode="External"/><Relationship Id="rId8" Type="http://schemas.openxmlformats.org/officeDocument/2006/relationships/hyperlink" Target="http://www.nevo.co.il/case/20531134" TargetMode="External"/><Relationship Id="rId9" Type="http://schemas.openxmlformats.org/officeDocument/2006/relationships/hyperlink" Target="http://www.nevo.co.il/case/21473454" TargetMode="External"/><Relationship Id="rId10" Type="http://schemas.openxmlformats.org/officeDocument/2006/relationships/hyperlink" Target="http://www.nevo.co.il/case/27513376" TargetMode="External"/><Relationship Id="rId11" Type="http://schemas.openxmlformats.org/officeDocument/2006/relationships/hyperlink" Target="http://www.nevo.co.il/case/27115374" TargetMode="External"/><Relationship Id="rId12" Type="http://schemas.openxmlformats.org/officeDocument/2006/relationships/hyperlink" Target="http://www.nevo.co.il/case/27907602" TargetMode="External"/><Relationship Id="rId13" Type="http://schemas.openxmlformats.org/officeDocument/2006/relationships/hyperlink" Target="http://www.nevo.co.il/case/2720740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2017595" TargetMode="External"/><Relationship Id="rId17" Type="http://schemas.openxmlformats.org/officeDocument/2006/relationships/hyperlink" Target="http://www.nevo.co.il/case/20531134" TargetMode="External"/><Relationship Id="rId18" Type="http://schemas.openxmlformats.org/officeDocument/2006/relationships/hyperlink" Target="http://www.nevo.co.il/case/26986974" TargetMode="External"/><Relationship Id="rId19" Type="http://schemas.openxmlformats.org/officeDocument/2006/relationships/hyperlink" Target="http://www.nevo.co.il/case/26483432" TargetMode="External"/><Relationship Id="rId20" Type="http://schemas.openxmlformats.org/officeDocument/2006/relationships/hyperlink" Target="http://www.nevo.co.il/case/28240956" TargetMode="External"/><Relationship Id="rId21" Type="http://schemas.openxmlformats.org/officeDocument/2006/relationships/hyperlink" Target="http://www.nevo.co.il/case/27911638" TargetMode="External"/><Relationship Id="rId22" Type="http://schemas.openxmlformats.org/officeDocument/2006/relationships/hyperlink" Target="http://www.nevo.co.il/case/26383419" TargetMode="External"/><Relationship Id="rId23" Type="http://schemas.openxmlformats.org/officeDocument/2006/relationships/hyperlink" Target="http://www.nevo.co.il/case/29174839" TargetMode="External"/><Relationship Id="rId24" Type="http://schemas.openxmlformats.org/officeDocument/2006/relationships/hyperlink" Target="http://www.nevo.co.il/case/27796276" TargetMode="External"/><Relationship Id="rId25" Type="http://schemas.openxmlformats.org/officeDocument/2006/relationships/hyperlink" Target="http://www.nevo.co.il/case/29300606" TargetMode="External"/><Relationship Id="rId26" Type="http://schemas.openxmlformats.org/officeDocument/2006/relationships/hyperlink" Target="http://www.nevo.co.il/case/28927784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2024-07-30T10:52:00Z</dcterms:created>
  <dc:creator> </dc:creator>
  <dc:description/>
  <cp:keywords/>
  <dc:language>en-IL</dc:language>
  <cp:lastModifiedBy>h1</cp:lastModifiedBy>
  <dcterms:modified xsi:type="dcterms:W3CDTF">2024-07-30T10:52:00Z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סאמי דעאס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25612982;20531134:2;21473454;27513376;27115374;27907602;27207408;22017595;26986974;26483432;28240956;27911638;26383419;29174839;27796276;29300606;28927784</vt:lpwstr>
  </property>
  <property fmtid="{D5CDD505-2E9C-101B-9397-08002B2CF9AE}" pid="9" name="CITY">
    <vt:lpwstr>כ"ס</vt:lpwstr>
  </property>
  <property fmtid="{D5CDD505-2E9C-101B-9397-08002B2CF9AE}" pid="10" name="DATE">
    <vt:lpwstr>20230719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</vt:lpwstr>
  </property>
  <property fmtid="{D5CDD505-2E9C-101B-9397-08002B2CF9AE}" pid="15" name="LAWYER">
    <vt:lpwstr>מירי ביטון הראל;ירום הלוי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26164</vt:lpwstr>
  </property>
  <property fmtid="{D5CDD505-2E9C-101B-9397-08002B2CF9AE}" pid="22" name="NEWPARTB">
    <vt:lpwstr>01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380020230719</vt:lpwstr>
  </property>
  <property fmtid="{D5CDD505-2E9C-101B-9397-08002B2CF9AE}" pid="34" name="TYPE_N_DATE">
    <vt:lpwstr>38020230719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