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FrankRuehl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26271-03-17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פלונית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עדי בן חיים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הנאשמת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פלונית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אלי מסטרמן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מתורגמנית לשפה הרוסית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הגב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סבטלנה בייבסקי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הנאשמת הודתה בעובדות כתב האישום המתוקן ולכן הורשעה בביצוע עבירה של תקיפה הגורמת חבלה של ממש של בן זוג לפי סעיפים </w:t>
      </w:r>
      <w:hyperlink r:id="rId6">
        <w:r>
          <w:rPr>
            <w:rStyle w:val="Hyperlink"/>
            <w:rFonts w:cs="Arial" w:ascii="Arial" w:hAnsi="Arial"/>
          </w:rPr>
          <w:t>380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ו</w:t>
        </w:r>
        <w:r>
          <w:rPr>
            <w:rStyle w:val="Hyperlink"/>
            <w:rFonts w:cs="Arial" w:ascii="Arial" w:hAnsi="Arial"/>
            <w:rtl w:val="true"/>
          </w:rPr>
          <w:t>-</w:t>
        </w:r>
        <w:r>
          <w:rPr>
            <w:rStyle w:val="Hyperlink"/>
            <w:rFonts w:cs="Arial" w:ascii="Arial" w:hAnsi="Arial"/>
          </w:rPr>
          <w:t>382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הרלוונטי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הנאשמת ובעלה דאז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המתלונן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התגוררו בתחומי העיר מודיעין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10.9.16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01:00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הנאשמת הייתה תחת השפעת אלכוהול והתקיים ויכוח בינה לבין המתלונן לגבי ניתוק האינטרנט האלחוטי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הוויכוח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הנאשמת דחפה את המתלונן בחזהו והכתה ברגלו הימנית באמצעות פסל ברזל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כתוצאה ממעשי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נגרמו למתלונן ברגל ימין סדק בשוק וחבלות בדמות חתך מדמם באורך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נפיחות וסימני חבלה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תסקירי שירות המבחן</w:t>
      </w:r>
      <w:r>
        <w:rPr>
          <w:rFonts w:ascii="Arial" w:hAnsi="Arial" w:cs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התקבלו שלושה תסקירים מטעם שירות המבחן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מיום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31.3.19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10.9.19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29.12.19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ואשר להלן עיקריהם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הנאשמת נעדרת עבר פלילי קודם ולה שני ילדים בוגרים מנישואים קודמים ושני ילדים משותפים עם המתלונן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הנאשמת כיום בת </w:t>
      </w:r>
      <w:r>
        <w:rPr>
          <w:rFonts w:cs="Arial" w:ascii="Arial" w:hAnsi="Arial"/>
        </w:rPr>
        <w:t>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ולמרות העובדה שמתגוררת בישראל שנים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עדיין איננה דוברת עברית ולאורך השנים פיתחה תלות כלפי המתלונן ועיקר חייה נסובו סביב חייה המשותפים עם המתלונן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האירוע מושא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 הזוג נפרדו ושני ילדיה המשותפים עם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ניתקו עמה קשר ומסרבים להיפגש עמה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לטענת הנאשמת חוותה במהלך חייה עם המתלונן יחס מזלזל הכולל אלימות נפשית מתמשכת והשפלות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לנאשמת יש נטייה לאימפולסיביות ומחזיקה בדעות נוקשות ודיכוטומיות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הדיון נדחה מעת לעת על מנת לאפשר לנאשמת להשתלב בטיפול רגשי במסגרת המרכז לשלום המשפחה בבת 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הגיעה רק לשני מפגשים והצעת שירות המבחן לשלבה בטיפול אינטנסיבי נדחתה על ידה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הנאשמת עובדת כיום כקופאית בסופר מרקט ומביעה חשש שהטלת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תוביל לפיטוריה ממקום עבודתה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 כל שכן לאור ניתוקה מהמתלונן ושני ילדיהם המשותפים והצורך לכלכל את עצמה באופן עצמאי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לנאשמת אין מקורות הכנסה אחרים מלבד עבודתה והטלת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תגרום לה לנזק כלכלי משמעותי ולאובדן מקור פרנסתה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שירות המבחן המליץ על השתת מאסר על תנאי וצו שירות לתועלת הציבור בהיקף של </w:t>
      </w:r>
      <w:r>
        <w:rPr>
          <w:rFonts w:cs="Arial" w:ascii="Arial" w:hAnsi="Arial"/>
        </w:rPr>
        <w:t>120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המאשימה הדגישה את חומרת החבלה שנגרמה למתלונן וטענה שמתחם העונש ההולם נע בין מספר חודשי מאסר ועד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בצירוף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המאשימה הציגה את הסיכום הרפואי של בית החולים בלינסון שבו טופל המתלונן בעקבות האירוע מושא כתב האישום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המאשימה טענה שהעונש הראוי הוא מאסר מאחורי סורג ובריח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ההגנה טענה שיש לקחת בחשבון בעת גזירת דינה של הנאשמת את העדר קיומו של עבר פלילי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גילה כיום כמי שמתקרבת לסוף העשור השישי בחייה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שהיא חיה בגפה ונעדרת מסגרת משפחתית תומכת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ההגנה הוסיפה שלא נשקפת סכנה למתלונן ממנה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אחרי שכבר נפרדו והתגרשו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כל שכן שלא נשקפת סכנה ממנה לציבור בכללותו ואין חשש שתבצע בעתיד עבירות 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ההגנה טענה שיש להסתפק במאסר על תנאי וצו 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מתחם העונש ההולם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מידת הנזק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קביעת מתחם העונש ההולם יש לקחת בחשבון את מידת הנזק שנגרם למתלונן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בחבלה שגרמה לסדק בשוק של הרגל ולדימום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בחבלה של ממש 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העונש ההולם איננו מתחיל ממאסר על תנאי כפי שטענה ההגנה אלא ממספר חודשי מאסר שיכול וירוצו בדרך של 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מדיניות הענישה הנוהגת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קביעת מתחם העונש ההולם יש לקחת בחשבון  גם את מדיניות הענישה הנוהגת כאשר מדובר בעבירות של אלימות במשפחה שהסתיימו בגרימת חבלה של ממש לבן או בת הזוג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 למשל את הפסיקה שלהלן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6464/18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מורן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14.10.18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 הורשע בעבירות של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חבלנית של בת זוג והפרת הוראה חוקית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כתב האישום כלל שלושה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איים על אשתו בכך שאמר לה שהיא מופקרת ושייקח את ילדיהם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על קבלן שיפוצים שעבד בדירתה של המתלוננת וזמן קצר לאחר מכן הביא את נשקו שהחזיק ברישיון והחל לנקות אותו בכוונה להפחיד או להקניט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תקף את המתלוננת בכך שסטר לה בפניה לאחר שסגרה את המחשב הנייד שלו בזמן שעבד בו וכתוצאה מכך נגרמה למתלוננת נפיחות בעין ימין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תקיפתה נעצר וכשהשתחרר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נאסר עליו ליצור עמה קשר אך הפר את ההוראה החוקית האמורה בכך ששוחח עם המתלוננת וביקש ממנה לבטל את תלונתה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היה נעדר עבר פלילי קודם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שלום השית עליו 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19.11.12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וי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קובע כי מתחם העונש ההולם לעבירה מושא כתב האישום נע בין מספר חודשי מאסר שיכול וירוצו בעבודות שירות ועד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בצירוף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בעת קביעת העונש המתאים בתוך מתחם העונש ההולם לקחתי בחשבון לקולא את כל הנתונים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העדר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גילה של הנאשמת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קשייה הכלכליים ותחושת התלישות שלה מסביבתה והניכור שילדיה מגלים כלפיה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שמשפיע לרעה על מצבה הנפשי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ההשלכות של העונש שיושת עליה  על מצבה הכלכלי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החשש לאובדן מקום עבודתה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הודאה וחיסכון בזמן שיפוטי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הנאשמת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תועסק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תחילתן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1.7.20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אייר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26271-03-17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321359%0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80" TargetMode="External"/><Relationship Id="rId5" Type="http://schemas.openxmlformats.org/officeDocument/2006/relationships/hyperlink" Target="http://www.nevo.co.il/law/70301/382.c" TargetMode="External"/><Relationship Id="rId6" Type="http://schemas.openxmlformats.org/officeDocument/2006/relationships/hyperlink" Target="http://www.nevo.co.il/law/70301/380;382.c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4975719" TargetMode="External"/><Relationship Id="rId9" Type="http://schemas.openxmlformats.org/officeDocument/2006/relationships/hyperlink" Target="http://www.nevo.co.il/case/560650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2021-08-18T12:09:00Z</dcterms:created>
  <dc:creator> </dc:creator>
  <dc:description/>
  <cp:keywords/>
  <dc:language>en-IL</dc:language>
  <cp:lastModifiedBy>h2</cp:lastModifiedBy>
  <dcterms:modified xsi:type="dcterms:W3CDTF">2021-08-18T12:09:00Z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22321359;24975719;5606505</vt:lpwstr>
  </property>
  <property fmtid="{D5CDD505-2E9C-101B-9397-08002B2CF9AE}" pid="9" name="CITY">
    <vt:lpwstr>רמ'</vt:lpwstr>
  </property>
  <property fmtid="{D5CDD505-2E9C-101B-9397-08002B2CF9AE}" pid="10" name="DATE">
    <vt:lpwstr>20200512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70301/380;382.c</vt:lpwstr>
  </property>
  <property fmtid="{D5CDD505-2E9C-101B-9397-08002B2CF9AE}" pid="15" name="LAWYER">
    <vt:lpwstr>עדי בן חיים;אלי מסטרמן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26271</vt:lpwstr>
  </property>
  <property fmtid="{D5CDD505-2E9C-101B-9397-08002B2CF9AE}" pid="22" name="NEWPARTB">
    <vt:lpwstr>03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380020200512</vt:lpwstr>
  </property>
  <property fmtid="{D5CDD505-2E9C-101B-9397-08002B2CF9AE}" pid="34" name="TYPE_N_DATE">
    <vt:lpwstr>38020200512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