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26344-05-11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קיטאי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</w:rPr>
              <w:t>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חלפון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קיטאי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both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ערוסי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כתב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האישום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בוטל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eastAsia="Calibri" w:cs="Calibri"/>
          <w:rtl w:val="true"/>
        </w:rPr>
        <w:t>הנאשם הורשע על יסוד הודאתו בכתב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 xml:space="preserve">אישום מתוקן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במ</w:t>
      </w:r>
      <w:r>
        <w:rPr>
          <w:rFonts w:eastAsia="Calibri" w:cs="Calibri" w:ascii="Calibri" w:hAnsi="Calibri"/>
          <w:rtl w:val="true"/>
        </w:rPr>
        <w:t>/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במסגרת הסדר חלקי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בביצוע עבירות של החזקת נשק לפי </w:t>
      </w:r>
      <w:hyperlink r:id="rId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רישא ל</w:t>
      </w:r>
      <w:hyperlink r:id="rId9">
        <w:r>
          <w:rPr>
            <w:rStyle w:val="Hyperlink"/>
            <w:rFonts w:ascii="Calibri" w:hAnsi="Calibri" w:eastAsia="Calibri" w:cs="Calibri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–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חוק העונשין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 xml:space="preserve">החזקת סם מסוכן לצריכה עצמית לפי </w:t>
      </w:r>
      <w:hyperlink r:id="rId1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סיפא ל</w:t>
      </w:r>
      <w:hyperlink r:id="rId11">
        <w:r>
          <w:rPr>
            <w:rStyle w:val="Hyperlink"/>
            <w:rFonts w:ascii="Calibri" w:hAnsi="Calibri" w:eastAsia="Calibri" w:cs="Calibri"/>
            <w:rtl w:val="true"/>
          </w:rPr>
          <w:t>פקודת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הסמים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המסוכנים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ascii="Calibri" w:hAnsi="Calibri" w:eastAsia="Calibri" w:cs="Calibri"/>
          <w:rtl w:val="true"/>
        </w:rPr>
        <w:t>נוסח חדש</w:t>
      </w:r>
      <w:r>
        <w:rPr>
          <w:rFonts w:eastAsia="Calibri" w:cs="Calibri" w:ascii="Calibri" w:hAnsi="Calibri"/>
          <w:rtl w:val="true"/>
        </w:rPr>
        <w:t xml:space="preserve">],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– </w:t>
      </w:r>
      <w:r>
        <w:rPr>
          <w:rFonts w:eastAsia="Calibri" w:cs="Calibri" w:ascii="Calibri" w:hAnsi="Calibri"/>
        </w:rPr>
        <w:t>1973</w:t>
      </w:r>
      <w:r>
        <w:rPr>
          <w:rFonts w:eastAsia="Calibri" w:cs="Calibri" w:ascii="Calibri" w:hAnsi="Calibri"/>
          <w:rtl w:val="true"/>
        </w:rPr>
        <w:t xml:space="preserve"> [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פקודת הסמים</w:t>
      </w:r>
      <w:r>
        <w:rPr>
          <w:rFonts w:eastAsia="Calibri" w:cs="Calibri" w:ascii="Calibri" w:hAnsi="Calibri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ושיבוש מהלכי משפט לפי </w:t>
      </w:r>
      <w:hyperlink r:id="rId1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bookmarkStart w:id="10" w:name="ABSTRACT_END"/>
      <w:bookmarkEnd w:id="10"/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פי עובדות כתב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האישום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במהלך חיפוש שנערך בביתו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נמצא הוא מחזיק ברימון יד נפיץ רסס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סם מסוג קנביס במשקל של </w:t>
      </w:r>
      <w:r>
        <w:rPr>
          <w:rFonts w:eastAsia="Calibri" w:cs="Calibri" w:ascii="Calibri" w:hAnsi="Calibri"/>
        </w:rPr>
        <w:t>31.09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 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סם מסוג חשיש במשקל </w:t>
      </w:r>
      <w:r>
        <w:rPr>
          <w:rFonts w:eastAsia="Calibri" w:cs="Calibri" w:ascii="Calibri" w:hAnsi="Calibri"/>
        </w:rPr>
        <w:t>93.41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סם מסוג קוקאין במשקל </w:t>
      </w:r>
      <w:r>
        <w:rPr>
          <w:rFonts w:eastAsia="Calibri" w:cs="Calibri" w:ascii="Calibri" w:hAnsi="Calibri"/>
        </w:rPr>
        <w:t>0.2703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 וכן בכמות שאינה ידועה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טרם תחילת החיפוש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שנודע לנאשם כי בכוונת המשטרה לערוך חיפוש בביתו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התקשר לחברתו ששהתה אותו הזמן בבית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והורה לה להשליך לאסלה חלק מהסם שנמצא בבית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חברתו של הנאשם אכן פעלה בהתאם להוראות הנאשם והשליכה חלק מהסם לאסלת הבית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יצויין כבר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הנאשם שהה במעצר למעלה מחודש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8.5.11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13.6.11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שהה לאחר מכן 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מעצר בית מלא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>בבית הוריו במהלך חצי שנה 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בהמשך אושרו הקלות וביום </w:t>
      </w:r>
      <w:r>
        <w:rPr>
          <w:rFonts w:eastAsia="Calibri" w:cs="Calibri" w:ascii="Calibri" w:hAnsi="Calibri"/>
        </w:rPr>
        <w:t>11.7.12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בוטלו כל התנאים המגבילים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במקביל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היה בקשר עם שירות המבחן לאורך התקופה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ובמסגרת ההסדר הוסכם על קבלת תסקיר בעניינו – כששיתף פעולה באופן מלא עם שירות המבחן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תסקיר מיום </w:t>
      </w:r>
      <w:r>
        <w:rPr>
          <w:rFonts w:eastAsia="Calibri" w:cs="Calibri" w:ascii="Calibri" w:hAnsi="Calibri"/>
        </w:rPr>
        <w:t>20.2.12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מתאר את נסיבותיו האישיות והמשפחתיות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שהינו רווק בן </w:t>
      </w:r>
      <w:r>
        <w:rPr>
          <w:rFonts w:eastAsia="Calibri" w:cs="Calibri" w:ascii="Calibri" w:hAnsi="Calibri"/>
        </w:rPr>
        <w:t>29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עבד בעבודות שונות במהלך השנים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סובל ממספר בעיות בריאותיות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לרבות בעיית גב קשה – אשר לדבריו הביאה לשימוש במריחואנה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מינואר </w:t>
      </w:r>
      <w:r>
        <w:rPr>
          <w:rFonts w:eastAsia="Calibri" w:cs="Calibri" w:ascii="Calibri" w:hAnsi="Calibri"/>
        </w:rPr>
        <w:t>2012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הינו בעל רשיון להחזקה ולשימוש בקנאביס ממשרד הבריאות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בהתייחס לעבירות מסר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קנה סמים לשימושו העצמי ולטיפול בכאביו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אם כי לגבי הקוקאין התקשה להסביר הימצאות הסם ברשותו ומסר כי לא היה לשימושו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באשר לרימון סיפר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מצא אותו בסביבת המושב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חשש לדווח על מציאתו ותכנן להשיבו לשלטונות צה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באחד ממבצעי החזרת הציוד האנונימיים שנערכים מעת לעת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את התנהלותו במהלך החיפוש המשטרתי הסביר על רקע תחושות לחץ וחרדה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קצינת המבחן התרשמה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לוקח אחריות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מביע חרטה עליהם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ניכר כי ההליכים המשטרתיים והמשפטיים המחישו לו את חומרת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מתייחס לביצוע העבירות כנקודת מפנה בעלת השלכות על המשך חייו תוך הפקת הלקחים המתאימים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במקביל לקשר הפרטני בשירות המבחן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פנה ביוזמתו ובאופן פרטי בחודש נובמבר </w:t>
      </w:r>
      <w:r>
        <w:rPr>
          <w:rFonts w:eastAsia="Calibri" w:cs="Calibri" w:ascii="Calibri" w:hAnsi="Calibri"/>
        </w:rPr>
        <w:t>2011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למרכז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התחלה חדשה</w:t>
      </w:r>
      <w:r>
        <w:rPr>
          <w:rFonts w:eastAsia="Calibri" w:cs="Calibri" w:ascii="Calibri" w:hAnsi="Calibri"/>
          <w:rtl w:val="true"/>
        </w:rPr>
        <w:t xml:space="preserve">" - </w:t>
      </w:r>
      <w:r>
        <w:rPr>
          <w:rFonts w:ascii="Calibri" w:hAnsi="Calibri" w:eastAsia="Calibri" w:cs="Calibri"/>
          <w:rtl w:val="true"/>
        </w:rPr>
        <w:t>מרכז טיפול ואבחון לאוכלוסיות עוברי 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חוות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דעת הגורמים המטפלים מהמרכז העלו כי עבר תהליך חיובי בטיפול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מבטא נחישות להמשך תהליך של שינוי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ההתרשמות העולה מהתסקיר היא של אדם חלש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המתמודד עם בעיות בריאותיות ובעיות רגשיות מורכבות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מצוי בתהליך של שינוי ושיקום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כשביצוע העבירות הנוכחיות חריג להתנהלותו בדרך כלל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קצינת המבחן מציינת כי עונש של מאסר בפועל עלול לגרום להיחלשותו ולנסיגה במצבו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עוד בתסקיר זה הומלץ על הטלת מאסר שירוצה בדרך של עבודות שירות לצד צו מבחן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 xml:space="preserve">האמור בתסקיר המשלים מיום </w:t>
      </w:r>
      <w:r>
        <w:rPr>
          <w:rFonts w:eastAsia="Calibri" w:cs="Calibri" w:ascii="Calibri" w:hAnsi="Calibri"/>
        </w:rPr>
        <w:t>4.7.12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מבסס המלצה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באשר הנאשם המשיך בשיתוף פעולה עם כל הגורמים המטפלים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דיווחו על כך כי הוא מביע תובנות באשר לחומרת הסתבכותו ולמניעים העומדים בבסיסה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משתף בקשיים עימם הוא מתמודד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וכיום מסוגל לזהות ולשנות דפוסי חשיבה שהכשילו אותו בעבר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השתלב בעבודה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ומסר בדיקת שתן אשר העידה על שימוש בחשיש בלבד 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בהתאם לאישור הרפואי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לא התעלמה מהאמור בתסקירים ובכך שהמדובר בנאשם ללא עבר פלילי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עם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הדגישה את הסכנה שבהחזקת רימון רסס – שהינו כלי התקפי העלול להביא לפגיעה באנשים רבים ללא הבחנה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והטילה ספק בגירסתו של הנאשם אשר עלתה בפני שירות המבחן באשר 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מציאתו</w:t>
      </w:r>
      <w:r>
        <w:rPr>
          <w:rFonts w:eastAsia="Calibri" w:cs="Calibri" w:ascii="Calibri" w:hAnsi="Calibri"/>
          <w:rtl w:val="true"/>
        </w:rPr>
        <w:t xml:space="preserve">". </w:t>
      </w:r>
      <w:r>
        <w:rPr>
          <w:rFonts w:ascii="Calibri" w:hAnsi="Calibri" w:eastAsia="Calibri" w:cs="Calibri"/>
          <w:rtl w:val="true"/>
        </w:rPr>
        <w:t>כן טענה לשילוב הקטלני של החזקת מגוון סמים לצד 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המצביע על עיסוק בפלילים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הפנתה למדיניות הענישה המחייבת של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 ולנפיצות התופעה של החזקת נשק באיזור – אשר מביאים לכך שהמלצת שירות המבחן אינה במצויה בהלימה לנסיבות ביצוע העבירות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עותרת היא להשתת מאסר בפועל ארוך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מאסר על תנאי וקנס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הסניגור עותר לערוך איזון בין כל האינטרסים ולהתחשב בנסיבותיו המיוחדות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שהינו בן למשפחה נורמטיבית</w:t>
      </w:r>
      <w:r>
        <w:rPr>
          <w:rFonts w:eastAsia="Calibri" w:cs="Calibri" w:ascii="Calibri" w:hAnsi="Calibri"/>
          <w:rtl w:val="true"/>
        </w:rPr>
        <w:t xml:space="preserve">., </w:t>
      </w:r>
      <w:r>
        <w:rPr>
          <w:rFonts w:ascii="Calibri" w:hAnsi="Calibri" w:eastAsia="Calibri" w:cs="Calibri"/>
          <w:rtl w:val="true"/>
        </w:rPr>
        <w:t>וזוהי לו הסתבכותו היחידה בפלילים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השוטרים הגיעו לביתו לערוך חיפוש על בסיס מידע מודיעיני באשר לסמים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כשנשאל על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ידי השוטרים אם מחזיק דבר מה נוסף – הוא זה אשר הוביל אותם למחסן ומסר להם את רימון הרסס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הצביע לשוטרים על המקום בו מצא את הרימון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ובכך נסתיימה החקירה בעניין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התנהגות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שאינה אופיינית לאדם שעיסוקו בפלילים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עולה בקנה אחד עם האמור בתסקירי שירות המבחן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הדגיש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שהה תקופה ארוכה בתנאים מגבילים תוך כיבוד מלא של כל הוראות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והגיש מסמכים באשר למצבו הרפואי של 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בסופו של יום עותר הוא לאפשר לנאשם להמשיך בתהליך השיקום והשינוי כהמלצת שירות המבחן – תוך השתת עונש של מאסר שירוצה בדרך של עבודות שירות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שהנאשם נמצא כשיר לכך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בדברו לבית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הביע הנאשם את צערו וחרטתו על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ביקש את סליחת הוריו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הקוקאין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דחאל</w:t>
      </w:r>
      <w:r>
        <w:rPr>
          <w:rtl w:val="true"/>
        </w:rPr>
        <w:t xml:space="preserve">: </w:t>
      </w:r>
      <w:hyperlink r:id="rId1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פואד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דחאל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29.3.2004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].  </w:t>
      </w:r>
    </w:p>
    <w:p>
      <w:pPr>
        <w:pStyle w:val="Normal"/>
        <w:spacing w:lineRule="auto" w:line="360" w:before="0" w:after="20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מציאתו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להירתמותו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כשלאחר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)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cs="Times New Roman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cs="Times New Roman"/>
        </w:rPr>
      </w:pP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רוחמה</w:t>
      </w:r>
      <w:r>
        <w:rPr>
          <w:rtl w:val="true"/>
        </w:rPr>
        <w:t xml:space="preserve">"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tl w:val="true"/>
        </w:rPr>
        <w:t>-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31.7.12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16.10.12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sz w:val="22"/>
          <w:szCs w:val="22"/>
          <w:rtl w:val="true"/>
        </w:rPr>
        <w:tab/>
      </w:r>
      <w:r>
        <w:rPr>
          <w:rFonts w:ascii="Calibri" w:hAnsi="Calibri" w:eastAsia="Calibri" w:cs="Calibri"/>
          <w:rtl w:val="true"/>
        </w:rPr>
        <w:t>מובהר לנאשם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עליו לעדכן את משרד הממונה בכל שינוי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אם יחול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בכתובת מגוריו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עליו לעמוד בתנאי הפיקוח ובביקורות הפתע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מובהר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כל הפרה בעבודות השירות תביא להפסקה מנהלית וריצוי העונש במאסר ממש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 xml:space="preserve">מאסר על תנאי של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חודשים למשך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שלא יעבור עבירות בנשק לפי </w:t>
      </w:r>
      <w:hyperlink r:id="rId1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5">
        <w:r>
          <w:rPr>
            <w:rStyle w:val="Hyperlink"/>
            <w:rFonts w:ascii="Calibri" w:hAnsi="Calibri" w:eastAsia="Calibri" w:cs="Calibri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ו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>או עבירות סמים מסוג פשע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מאסר על תנאי של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חודשים למשך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שנים מהיום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שלא יעבור עבירות סמים מסוג עוון ו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 xml:space="preserve">או ושיבוש מהלכי משפט לפי 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244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567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567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".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567" w:end="0"/>
        <w:jc w:val="both"/>
        <w:rPr/>
      </w:pP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>.</w:t>
      </w:r>
    </w:p>
    <w:p>
      <w:pPr>
        <w:pStyle w:val="Normal"/>
        <w:spacing w:lineRule="auto" w:line="360" w:before="0" w:after="200"/>
        <w:ind w:start="567" w:end="0"/>
        <w:jc w:val="both"/>
        <w:rPr>
          <w:rFonts w:cs="Times New Roman"/>
          <w:b/>
          <w:bCs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rFonts w:cs="Times New Roman"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המזכירות תשלח העתק 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לממונה על עבודות השירות ולשירות המבחן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bookmarkStart w:id="11" w:name="_GoBack"/>
      <w:bookmarkEnd w:id="1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26344-05-11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עמית קיטאי ו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6/7.a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2016-05-03T12:36:00Z</dcterms:created>
  <dc:creator>Shahar Goldstein</dc:creator>
  <dc:description/>
  <cp:keywords/>
  <dc:language>en-IL</dc:language>
  <cp:lastModifiedBy>miri</cp:lastModifiedBy>
  <dcterms:modified xsi:type="dcterms:W3CDTF">2016-05-03T12:36:00Z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עמית קיטאי ו;מורן ערוסי כתב האישום בוטל</vt:lpwstr>
  </property>
  <property fmtid="{D5CDD505-2E9C-101B-9397-08002B2CF9AE}" pid="4" name="CASESLISTTMP1">
    <vt:lpwstr>5852404</vt:lpwstr>
  </property>
  <property fmtid="{D5CDD505-2E9C-101B-9397-08002B2CF9AE}" pid="5" name="CITY">
    <vt:lpwstr>כ"ס</vt:lpwstr>
  </property>
  <property fmtid="{D5CDD505-2E9C-101B-9397-08002B2CF9AE}" pid="6" name="DATE">
    <vt:lpwstr>20120919</vt:lpwstr>
  </property>
  <property fmtid="{D5CDD505-2E9C-101B-9397-08002B2CF9AE}" pid="7" name="ISABSTRACT">
    <vt:lpwstr>Y</vt:lpwstr>
  </property>
  <property fmtid="{D5CDD505-2E9C-101B-9397-08002B2CF9AE}" pid="8" name="JUDGE">
    <vt:lpwstr>דנה מרשק מרום</vt:lpwstr>
  </property>
  <property fmtid="{D5CDD505-2E9C-101B-9397-08002B2CF9AE}" pid="9" name="LAWLISTTMP1">
    <vt:lpwstr>70301/144.a;244:2;144</vt:lpwstr>
  </property>
  <property fmtid="{D5CDD505-2E9C-101B-9397-08002B2CF9AE}" pid="10" name="LAWLISTTMP2">
    <vt:lpwstr>4216/007.a.c</vt:lpwstr>
  </property>
  <property fmtid="{D5CDD505-2E9C-101B-9397-08002B2CF9AE}" pid="11" name="LAWYER">
    <vt:lpwstr>;גב' לינור חלפון</vt:lpwstr>
  </property>
  <property fmtid="{D5CDD505-2E9C-101B-9397-08002B2CF9AE}" pid="12" name="NEWPARTA">
    <vt:lpwstr>26344</vt:lpwstr>
  </property>
  <property fmtid="{D5CDD505-2E9C-101B-9397-08002B2CF9AE}" pid="13" name="NEWPARTB">
    <vt:lpwstr>05</vt:lpwstr>
  </property>
  <property fmtid="{D5CDD505-2E9C-101B-9397-08002B2CF9AE}" pid="14" name="NEWPARTC">
    <vt:lpwstr>11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380020120919</vt:lpwstr>
  </property>
  <property fmtid="{D5CDD505-2E9C-101B-9397-08002B2CF9AE}" pid="19" name="TYPE_N_DATE">
    <vt:lpwstr>38020120919</vt:lpwstr>
  </property>
  <property fmtid="{D5CDD505-2E9C-101B-9397-08002B2CF9AE}" pid="20" name="WORDNUMPAGES">
    <vt:lpwstr>5</vt:lpwstr>
  </property>
</Properties>
</file>