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2"/>
        <w:gridCol w:w="3667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4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26478-04-22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חרבוש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מרב גרינברג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שרון משעל וליטל שירי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1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פארס חרבוש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2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אחמד רעאי חרבוש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שניהם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אלון דוידוב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אב ובנו</w:t>
      </w:r>
      <w:r>
        <w:rPr>
          <w:rtl w:val="true"/>
        </w:rPr>
        <w:t xml:space="preserve">, </w:t>
      </w:r>
      <w:r>
        <w:rPr>
          <w:rtl w:val="true"/>
        </w:rPr>
        <w:t>הורשעו במסגרת הסדר דיוני</w:t>
      </w:r>
      <w:r>
        <w:rPr>
          <w:rtl w:val="true"/>
        </w:rPr>
        <w:t xml:space="preserve">, </w:t>
      </w:r>
      <w:r>
        <w:rPr>
          <w:rtl w:val="true"/>
        </w:rPr>
        <w:t>בעובדות כתב אישום מתוקן</w:t>
      </w:r>
      <w:r>
        <w:rPr>
          <w:rtl w:val="true"/>
        </w:rPr>
        <w:t xml:space="preserve">. </w:t>
      </w:r>
      <w:r>
        <w:rPr>
          <w:u w:val="single"/>
          <w:rtl w:val="true"/>
        </w:rPr>
        <w:t xml:space="preserve">נאשם </w:t>
      </w:r>
      <w:r>
        <w:rPr>
          <w:u w:val="single"/>
        </w:rPr>
        <w:t>1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b/>
          <w:b/>
          <w:bCs/>
          <w:rtl w:val="true"/>
        </w:rPr>
        <w:t xml:space="preserve"> החזקת נשק ותחמושת </w:t>
      </w:r>
      <w:r>
        <w:rPr>
          <w:rtl w:val="true"/>
        </w:rPr>
        <w:t xml:space="preserve">לפי 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וסיפא ל</w:t>
      </w:r>
      <w:hyperlink r:id="rId6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"); </w:t>
      </w:r>
      <w:r>
        <w:rPr>
          <w:u w:val="single"/>
          <w:rtl w:val="true"/>
        </w:rPr>
        <w:t xml:space="preserve">נאשם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הורשע בעבירת </w:t>
      </w:r>
      <w:r>
        <w:rPr>
          <w:b/>
          <w:b/>
          <w:bCs/>
          <w:rtl w:val="true"/>
        </w:rPr>
        <w:t>סיוע להחזקת נשק ותחמושת</w:t>
      </w:r>
      <w:r>
        <w:rPr>
          <w:rtl w:val="true"/>
        </w:rPr>
        <w:t xml:space="preserve"> לפי </w:t>
      </w:r>
      <w:hyperlink r:id="rId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rtl w:val="true"/>
        </w:rPr>
        <w:t>כמפורט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במועד שאינו ידוע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28.3.22</w:t>
      </w:r>
      <w:r>
        <w:rPr>
          <w:rtl w:val="true"/>
        </w:rPr>
        <w:t xml:space="preserve">, </w:t>
      </w:r>
      <w:r>
        <w:rPr>
          <w:rtl w:val="true"/>
        </w:rPr>
        <w:t xml:space="preserve">החזיק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בסיועו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אקדח חצי אוטומט </w:t>
      </w:r>
      <w:r>
        <w:rPr>
          <w:rtl w:val="true"/>
        </w:rPr>
        <w:t>"</w:t>
      </w:r>
      <w:r>
        <w:rPr>
          <w:rtl w:val="true"/>
        </w:rPr>
        <w:t>גל</w:t>
      </w:r>
      <w:r>
        <w:rPr>
          <w:rtl w:val="true"/>
        </w:rPr>
        <w:t xml:space="preserve">" </w:t>
      </w:r>
      <w:r>
        <w:rPr>
          <w:rtl w:val="true"/>
        </w:rPr>
        <w:t xml:space="preserve">טעון במחסנית ובה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כדורים </w:t>
      </w:r>
      <w:r>
        <w:rPr/>
        <w:t>0.45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"), </w:t>
      </w:r>
      <w:r>
        <w:rPr/>
        <w:t>99</w:t>
      </w:r>
      <w:r>
        <w:rPr>
          <w:rtl w:val="true"/>
        </w:rPr>
        <w:t xml:space="preserve"> </w:t>
      </w:r>
      <w:r>
        <w:rPr>
          <w:rtl w:val="true"/>
        </w:rPr>
        <w:t>כדורי תחמושת זהים נוספים ושכפ</w:t>
      </w:r>
      <w:r>
        <w:rPr>
          <w:rtl w:val="true"/>
        </w:rPr>
        <w:t>"</w:t>
      </w:r>
      <w:r>
        <w:rPr>
          <w:rtl w:val="true"/>
        </w:rPr>
        <w:t>צ משטרתי</w:t>
      </w:r>
      <w:r>
        <w:rPr>
          <w:rtl w:val="true"/>
        </w:rPr>
        <w:t xml:space="preserve">, </w:t>
      </w:r>
      <w:r>
        <w:rPr>
          <w:rtl w:val="true"/>
        </w:rPr>
        <w:t>שהוטמנו במחסן במוסך</w:t>
      </w:r>
      <w:r>
        <w:rPr>
          <w:rtl w:val="true"/>
        </w:rPr>
        <w:t xml:space="preserve">, </w:t>
      </w:r>
      <w:r>
        <w:rPr>
          <w:rtl w:val="true"/>
        </w:rPr>
        <w:t xml:space="preserve">בבעלות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 xml:space="preserve">וליה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המחסן</w:t>
      </w:r>
      <w:r>
        <w:rPr>
          <w:rtl w:val="true"/>
        </w:rPr>
        <w:t xml:space="preserve">"). </w:t>
      </w:r>
      <w:r>
        <w:rPr>
          <w:rtl w:val="true"/>
        </w:rPr>
        <w:t>במועד זה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14:29</w:t>
      </w:r>
      <w:r>
        <w:rPr>
          <w:rtl w:val="true"/>
        </w:rPr>
        <w:t xml:space="preserve">, </w:t>
      </w:r>
      <w:r>
        <w:rPr>
          <w:rtl w:val="true"/>
        </w:rPr>
        <w:t xml:space="preserve">נכנס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למחסן</w:t>
      </w:r>
      <w:r>
        <w:rPr>
          <w:rtl w:val="true"/>
        </w:rPr>
        <w:t xml:space="preserve">, </w:t>
      </w:r>
      <w:r>
        <w:rPr>
          <w:rtl w:val="true"/>
        </w:rPr>
        <w:t>נטל קופסה שבה הוטמנו האקדח והתחמושת</w:t>
      </w:r>
      <w:r>
        <w:rPr>
          <w:rtl w:val="true"/>
        </w:rPr>
        <w:t xml:space="preserve">, </w:t>
      </w:r>
      <w:r>
        <w:rPr>
          <w:rtl w:val="true"/>
        </w:rPr>
        <w:t xml:space="preserve">ויצא כשהוא אוחז אותה בידו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הקופסה</w:t>
      </w:r>
      <w:r>
        <w:rPr>
          <w:rtl w:val="true"/>
        </w:rPr>
        <w:t xml:space="preserve">").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שבו הנאשמים יחד למחסן ונאשם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מסר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הקופסה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הוציא מהקופסה את האקדח</w:t>
      </w:r>
      <w:r>
        <w:rPr>
          <w:rtl w:val="true"/>
        </w:rPr>
        <w:t xml:space="preserve">, </w:t>
      </w:r>
      <w:r>
        <w:rPr>
          <w:rtl w:val="true"/>
        </w:rPr>
        <w:t>טען אותו במחסנית</w:t>
      </w:r>
      <w:r>
        <w:rPr>
          <w:rtl w:val="true"/>
        </w:rPr>
        <w:t xml:space="preserve">, </w:t>
      </w:r>
      <w:r>
        <w:rPr>
          <w:rtl w:val="true"/>
        </w:rPr>
        <w:t>החזיקו על גופו</w:t>
      </w:r>
      <w:r>
        <w:rPr>
          <w:rtl w:val="true"/>
        </w:rPr>
        <w:t xml:space="preserve">, </w:t>
      </w:r>
      <w:r>
        <w:rPr>
          <w:rtl w:val="true"/>
        </w:rPr>
        <w:t xml:space="preserve">ויצא מהמחסן יחד עם נאשם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החזיר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האקדח והתחמושת למחסן</w:t>
      </w:r>
      <w:r>
        <w:rPr>
          <w:rtl w:val="true"/>
        </w:rPr>
        <w:t xml:space="preserve">,  </w:t>
      </w:r>
      <w:r>
        <w:rPr>
          <w:rtl w:val="true"/>
        </w:rPr>
        <w:t xml:space="preserve">בנוכחות נאשם </w:t>
      </w:r>
      <w:r>
        <w:rPr/>
        <w:t>2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במעשיהם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החזיק 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נשק ותחמושת שלא כדין ונאשם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סייע בידו</w:t>
      </w:r>
      <w:r>
        <w:rPr>
          <w:b/>
          <w:bCs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הצדדים הציגו הסדר טיעון דיוני</w:t>
      </w:r>
      <w:r>
        <w:rPr>
          <w:rtl w:val="true"/>
        </w:rPr>
        <w:t xml:space="preserve">, </w:t>
      </w:r>
      <w:r>
        <w:rPr>
          <w:rtl w:val="true"/>
        </w:rPr>
        <w:t>לפיו הנאשמים יודו ויורשעו בעובדות כתב אישום מתוקן</w:t>
      </w:r>
      <w:r>
        <w:rPr>
          <w:rtl w:val="true"/>
        </w:rPr>
        <w:t xml:space="preserve">. </w:t>
      </w:r>
      <w:r>
        <w:rPr>
          <w:rtl w:val="true"/>
        </w:rPr>
        <w:t xml:space="preserve">באשר לנאשם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הסכימו הצדדים לטיעון משותף לפיו החזיק בנשק למשך יממה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28.3.22</w:t>
      </w:r>
      <w:r>
        <w:rPr>
          <w:rtl w:val="true"/>
        </w:rPr>
        <w:t xml:space="preserve"> </w:t>
      </w:r>
      <w:r>
        <w:rPr>
          <w:rtl w:val="true"/>
        </w:rPr>
        <w:t xml:space="preserve">ועד למעצרו ביום </w:t>
      </w:r>
      <w:r>
        <w:rPr/>
        <w:t>29.3.22</w:t>
      </w:r>
      <w:r>
        <w:rPr>
          <w:rtl w:val="true"/>
        </w:rPr>
        <w:t xml:space="preserve">), </w:t>
      </w:r>
      <w:r>
        <w:rPr>
          <w:rtl w:val="true"/>
        </w:rPr>
        <w:t>וכי יופנה לתסקיר שירות המבחן</w:t>
      </w:r>
      <w:r>
        <w:rPr>
          <w:rtl w:val="true"/>
        </w:rPr>
        <w:t xml:space="preserve">, </w:t>
      </w:r>
      <w:r>
        <w:rPr>
          <w:rtl w:val="true"/>
        </w:rPr>
        <w:t>ללא הסכמות לעונש</w:t>
      </w:r>
      <w:r>
        <w:rPr>
          <w:rtl w:val="true"/>
        </w:rPr>
        <w:t xml:space="preserve">, </w:t>
      </w:r>
      <w:r>
        <w:rPr>
          <w:rtl w:val="true"/>
        </w:rPr>
        <w:t xml:space="preserve">למעט רכיב קנס מוסכם בסך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בהסדר המקורי הסכימו הצדדים לעתור במשותף לתשעה חודשי עבודות שירות</w:t>
      </w:r>
      <w:r>
        <w:rPr>
          <w:rtl w:val="true"/>
        </w:rPr>
        <w:t xml:space="preserve">, </w:t>
      </w:r>
      <w:r>
        <w:rPr>
          <w:rtl w:val="true"/>
        </w:rPr>
        <w:t>במועד הטיעונים לעונש הוצגה הסכמה משלימה לפיה יתאפשר להגנה לעתור לעבודות שירות למשך שישה חודשים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53</w:t>
      </w:r>
      <w:r>
        <w:rPr>
          <w:rtl w:val="true"/>
        </w:rPr>
        <w:t xml:space="preserve">, </w:t>
      </w:r>
      <w:r>
        <w:rPr>
          <w:rtl w:val="true"/>
        </w:rPr>
        <w:t>נשוי ואב לארבעה</w:t>
      </w:r>
      <w:r>
        <w:rPr>
          <w:rtl w:val="true"/>
        </w:rPr>
        <w:t xml:space="preserve">, </w:t>
      </w:r>
      <w:r>
        <w:rPr>
          <w:rtl w:val="true"/>
        </w:rPr>
        <w:t>בעל עסק עצמאי</w:t>
      </w:r>
      <w:r>
        <w:rPr>
          <w:rtl w:val="true"/>
        </w:rPr>
        <w:t xml:space="preserve">, </w:t>
      </w:r>
      <w:r>
        <w:rPr>
          <w:rtl w:val="true"/>
        </w:rPr>
        <w:t xml:space="preserve">מחזיק משנת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במוסך בבעלותו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מזה כשנים רבות פעיל חברתית ביישובו</w:t>
      </w:r>
      <w:r>
        <w:rPr>
          <w:rtl w:val="true"/>
        </w:rPr>
        <w:t xml:space="preserve">,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tl w:val="true"/>
        </w:rPr>
        <w:t xml:space="preserve">, </w:t>
      </w:r>
      <w:r>
        <w:rPr>
          <w:rtl w:val="true"/>
        </w:rPr>
        <w:t>ופועל רבות לפתרון בעיות וסכסוכים בקהילה</w:t>
      </w:r>
      <w:r>
        <w:rPr>
          <w:rtl w:val="true"/>
        </w:rPr>
        <w:t xml:space="preserve">, </w:t>
      </w:r>
      <w:r>
        <w:rPr>
          <w:rtl w:val="true"/>
        </w:rPr>
        <w:t xml:space="preserve">ולקידום </w:t>
      </w:r>
      <w:r>
        <w:rPr>
          <w:rtl w:val="true"/>
        </w:rPr>
        <w:t>"</w:t>
      </w:r>
      <w:r>
        <w:rPr>
          <w:rtl w:val="true"/>
        </w:rPr>
        <w:t>סולחות</w:t>
      </w:r>
      <w:r>
        <w:rPr>
          <w:rtl w:val="true"/>
        </w:rPr>
        <w:t xml:space="preserve">". </w:t>
      </w:r>
      <w:r>
        <w:rPr>
          <w:rtl w:val="true"/>
        </w:rPr>
        <w:t xml:space="preserve">לחובתו הרשעה קודמת משנת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בעבירת אלימות כלפי אשתו</w:t>
      </w:r>
      <w:r>
        <w:rPr>
          <w:rtl w:val="true"/>
        </w:rPr>
        <w:t xml:space="preserve">, </w:t>
      </w:r>
      <w:r>
        <w:rPr>
          <w:rtl w:val="true"/>
        </w:rPr>
        <w:t>במסגרתה נדון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לצו של</w:t>
      </w:r>
      <w:r>
        <w:rPr>
          <w:rtl w:val="true"/>
        </w:rPr>
        <w:t>"</w:t>
      </w:r>
      <w:r>
        <w:rPr>
          <w:rtl w:val="true"/>
        </w:rPr>
        <w:t>צ וצו מבחן</w:t>
      </w:r>
      <w:r>
        <w:rPr>
          <w:rtl w:val="true"/>
        </w:rPr>
        <w:t xml:space="preserve">. </w:t>
      </w:r>
      <w:r>
        <w:rPr>
          <w:rtl w:val="true"/>
        </w:rPr>
        <w:t>בתקופה האחרונה</w:t>
      </w:r>
      <w:r>
        <w:rPr>
          <w:rtl w:val="true"/>
        </w:rPr>
        <w:t xml:space="preserve">, </w:t>
      </w:r>
      <w:r>
        <w:rPr>
          <w:rtl w:val="true"/>
        </w:rPr>
        <w:t>מסייע לרעייתו המתמודדת עם מחלת הסרטן ומצויה בטיפולים שונים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אשר לביצוע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תיאר כי שעות עובר למעצרו היה מעורב בהליך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בין שתי משפחות עברייניות שעשו שימוש בנשק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על רקע זה וכדי למנוע שימוש בנשק</w:t>
      </w:r>
      <w:r>
        <w:rPr>
          <w:rtl w:val="true"/>
        </w:rPr>
        <w:t xml:space="preserve">, </w:t>
      </w:r>
      <w:r>
        <w:rPr>
          <w:rtl w:val="true"/>
        </w:rPr>
        <w:t>נטלו והחביאו במוסך</w:t>
      </w:r>
      <w:r>
        <w:rPr>
          <w:rtl w:val="true"/>
        </w:rPr>
        <w:t xml:space="preserve">, </w:t>
      </w:r>
      <w:r>
        <w:rPr>
          <w:rtl w:val="true"/>
        </w:rPr>
        <w:t>וכי התכוון להפקידו במשטרה</w:t>
      </w:r>
      <w:r>
        <w:rPr>
          <w:rtl w:val="true"/>
        </w:rPr>
        <w:t xml:space="preserve">, </w:t>
      </w:r>
      <w:r>
        <w:rPr>
          <w:rtl w:val="true"/>
        </w:rPr>
        <w:t>עוד לטענתו</w:t>
      </w:r>
      <w:r>
        <w:rPr>
          <w:rtl w:val="true"/>
        </w:rPr>
        <w:t xml:space="preserve">, </w:t>
      </w:r>
      <w:r>
        <w:rPr>
          <w:rtl w:val="true"/>
        </w:rPr>
        <w:t>בנו לא היה מעורב ולא היה מודע להחזקת הנשק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חש בושה גדולה נוכח מעורבותו בעבירות מאחר שמתנגד לשימוש באלימות ובנשק בלתי חוקי</w:t>
      </w:r>
      <w:r>
        <w:rPr>
          <w:rtl w:val="true"/>
        </w:rPr>
        <w:t xml:space="preserve">, </w:t>
      </w:r>
      <w:r>
        <w:rPr>
          <w:rtl w:val="true"/>
        </w:rPr>
        <w:t>ופועל תקופה ממושכת כנגד החזקת נשק ביישובו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בהיבט הטיפולי</w:t>
      </w:r>
      <w:r>
        <w:rPr>
          <w:rtl w:val="true"/>
        </w:rPr>
        <w:t xml:space="preserve">, </w:t>
      </w:r>
      <w:r>
        <w:rPr>
          <w:rtl w:val="true"/>
        </w:rPr>
        <w:t>פנה מיוזמתו לפני כחודשיים לטיפול במסגרת פרטית והשתלב בטיפול חד שבועי אצל עובדת סוציאלית</w:t>
      </w:r>
      <w:r>
        <w:rPr>
          <w:rtl w:val="true"/>
        </w:rPr>
        <w:t xml:space="preserve">. </w:t>
      </w:r>
      <w:r>
        <w:rPr>
          <w:rtl w:val="true"/>
        </w:rPr>
        <w:t xml:space="preserve">מחוות דעתה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עולה כי הנאשם מתמיד להגיע</w:t>
      </w:r>
      <w:r>
        <w:rPr>
          <w:rtl w:val="true"/>
        </w:rPr>
        <w:t xml:space="preserve">, </w:t>
      </w:r>
      <w:r>
        <w:rPr>
          <w:rtl w:val="true"/>
        </w:rPr>
        <w:t>ומגלה מוטיבציה גבוהה להתבוננות פנימית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להתרשמות שירות המבחן הנאשם פנה לטיפול ממניעים חיצוניים וכדי לקדם את מצבו המשפטי</w:t>
      </w:r>
      <w:r>
        <w:rPr>
          <w:rtl w:val="true"/>
        </w:rPr>
        <w:t xml:space="preserve">. </w:t>
      </w:r>
      <w:r>
        <w:rPr>
          <w:rtl w:val="true"/>
        </w:rPr>
        <w:t>עוד התרשם שהנאשם מאופיין בנוקשות מחשבתית</w:t>
      </w:r>
      <w:r>
        <w:rPr>
          <w:rtl w:val="true"/>
        </w:rPr>
        <w:t xml:space="preserve">, </w:t>
      </w:r>
      <w:r>
        <w:rPr>
          <w:rtl w:val="true"/>
        </w:rPr>
        <w:t>מתקשה לקחת אחריות מלאה על מעשיו</w:t>
      </w:r>
      <w:r>
        <w:rPr>
          <w:rtl w:val="true"/>
        </w:rPr>
        <w:t xml:space="preserve">, </w:t>
      </w:r>
      <w:r>
        <w:rPr>
          <w:rtl w:val="true"/>
        </w:rPr>
        <w:t>מצמצם מחומרת מעשיו וממשמעותם</w:t>
      </w:r>
      <w:r>
        <w:rPr>
          <w:rtl w:val="true"/>
        </w:rPr>
        <w:t xml:space="preserve">. </w:t>
      </w:r>
      <w:r>
        <w:rPr>
          <w:rtl w:val="true"/>
        </w:rPr>
        <w:t>רמת סיכון הנשקפת מהנאשם להישנות עבירת אלימות הוערכה כבינונית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נמנע שירות המבחן מהמלצה טיפולית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)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u w:val="single"/>
          <w:rtl w:val="true"/>
        </w:rPr>
        <w:t>חוות דעת מאת עו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ס מיכל לובלסקי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>/</w:t>
      </w:r>
      <w:r>
        <w:rPr>
          <w:u w:val="single"/>
        </w:rPr>
        <w:t>1</w:t>
      </w:r>
      <w:r>
        <w:rPr>
          <w:u w:val="single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כעולה מחוות הדעת ומעדותה לפניי</w:t>
      </w:r>
      <w:r>
        <w:rPr>
          <w:rtl w:val="true"/>
        </w:rPr>
        <w:t xml:space="preserve">, </w:t>
      </w:r>
      <w:r>
        <w:rPr>
          <w:rtl w:val="true"/>
        </w:rPr>
        <w:t xml:space="preserve">מכירה את הנאשם משנת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אז השתלב הנאשם בטיפול פרטני וזוגי הקשור בהרשעתו הקודמת</w:t>
      </w:r>
      <w:r>
        <w:rPr>
          <w:rtl w:val="true"/>
        </w:rPr>
        <w:t xml:space="preserve">, </w:t>
      </w:r>
      <w:r>
        <w:rPr>
          <w:rtl w:val="true"/>
        </w:rPr>
        <w:t>הליך שהסתיים בהצלחה</w:t>
      </w:r>
      <w:r>
        <w:rPr>
          <w:rtl w:val="true"/>
        </w:rPr>
        <w:t xml:space="preserve">. </w:t>
      </w:r>
      <w:r>
        <w:rPr>
          <w:rtl w:val="true"/>
        </w:rPr>
        <w:t>להתרשמותה</w:t>
      </w:r>
      <w:r>
        <w:rPr>
          <w:rtl w:val="true"/>
        </w:rPr>
        <w:t xml:space="preserve">, </w:t>
      </w:r>
      <w:r>
        <w:rPr>
          <w:rtl w:val="true"/>
        </w:rPr>
        <w:t>הנאשם מחזיק בערכים נורמטיביים</w:t>
      </w:r>
      <w:r>
        <w:rPr>
          <w:rtl w:val="true"/>
        </w:rPr>
        <w:t xml:space="preserve">, </w:t>
      </w:r>
      <w:r>
        <w:rPr>
          <w:rtl w:val="true"/>
        </w:rPr>
        <w:t>ולא ביצע את העבירה על רקע עברייני</w:t>
      </w:r>
      <w:r>
        <w:rPr>
          <w:rtl w:val="true"/>
        </w:rPr>
        <w:t xml:space="preserve">. </w:t>
      </w:r>
      <w:r>
        <w:rPr>
          <w:rtl w:val="true"/>
        </w:rPr>
        <w:t>בהתאם לחוות דעתה</w:t>
      </w:r>
      <w:r>
        <w:rPr>
          <w:rtl w:val="true"/>
        </w:rPr>
        <w:t xml:space="preserve">, </w:t>
      </w:r>
      <w:r>
        <w:rPr>
          <w:rtl w:val="true"/>
        </w:rPr>
        <w:t>הטיפול סייע לנאשם להבין את הצורך להציב לעצמו גבולות ברורים ולהכיר במגבלות כוחו</w:t>
      </w:r>
      <w:r>
        <w:rPr>
          <w:rtl w:val="true"/>
        </w:rPr>
        <w:t xml:space="preserve">. </w:t>
      </w:r>
      <w:r>
        <w:rPr>
          <w:rtl w:val="true"/>
        </w:rPr>
        <w:t>עוד התרשמה</w:t>
      </w:r>
      <w:r>
        <w:rPr>
          <w:rtl w:val="true"/>
        </w:rPr>
        <w:t xml:space="preserve">, </w:t>
      </w:r>
      <w:r>
        <w:rPr>
          <w:rtl w:val="true"/>
        </w:rPr>
        <w:t>שנתרם מההליך הטיפולי והמליצה להימנע מהשתת עונש מאסר בפועל כדי שלא לקטוע את ההליך בו נתון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עוד העידו מספר עדי אופי</w:t>
      </w:r>
      <w:r>
        <w:rPr>
          <w:rtl w:val="true"/>
        </w:rPr>
        <w:t xml:space="preserve">, </w:t>
      </w:r>
      <w:r>
        <w:rPr>
          <w:rtl w:val="true"/>
        </w:rPr>
        <w:t>כולם אנשים מרשימים ונושאי תפקידים בכירים</w:t>
      </w:r>
      <w:r>
        <w:rPr>
          <w:rtl w:val="true"/>
        </w:rPr>
        <w:t xml:space="preserve">, </w:t>
      </w:r>
      <w:r>
        <w:rPr>
          <w:rtl w:val="true"/>
        </w:rPr>
        <w:t>שדיברו בשבחו של הנאשם</w:t>
      </w:r>
      <w:r>
        <w:rPr>
          <w:rtl w:val="true"/>
        </w:rPr>
        <w:t xml:space="preserve">. </w:t>
      </w:r>
      <w:r>
        <w:rPr>
          <w:u w:val="single"/>
          <w:rtl w:val="true"/>
        </w:rPr>
        <w:t>מר אריה זילברברג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איש עסקים</w:t>
      </w:r>
      <w:r>
        <w:rPr>
          <w:rtl w:val="true"/>
        </w:rPr>
        <w:t xml:space="preserve">, </w:t>
      </w:r>
      <w:r>
        <w:rPr>
          <w:rtl w:val="true"/>
        </w:rPr>
        <w:t>מתפקד כיום כיו</w:t>
      </w:r>
      <w:r>
        <w:rPr>
          <w:rtl w:val="true"/>
        </w:rPr>
        <w:t>"</w:t>
      </w:r>
      <w:r>
        <w:rPr>
          <w:rtl w:val="true"/>
        </w:rPr>
        <w:t>ר דירקטוריון של חברה</w:t>
      </w:r>
      <w:r>
        <w:rPr>
          <w:rtl w:val="true"/>
        </w:rPr>
        <w:t xml:space="preserve">. </w:t>
      </w:r>
      <w:r>
        <w:rPr>
          <w:rtl w:val="true"/>
        </w:rPr>
        <w:t>את הנאשם הכיר במסגרת עבודה משותפת</w:t>
      </w:r>
      <w:r>
        <w:rPr>
          <w:rtl w:val="true"/>
        </w:rPr>
        <w:t xml:space="preserve">. </w:t>
      </w:r>
      <w:r>
        <w:rPr>
          <w:rtl w:val="true"/>
        </w:rPr>
        <w:t>העד ציין לשבח את מוסר העבודה הגבוה של הנאשם</w:t>
      </w:r>
      <w:r>
        <w:rPr>
          <w:rtl w:val="true"/>
        </w:rPr>
        <w:t xml:space="preserve">,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התנדבותו לסייע לאחרים ורוחב לבו</w:t>
      </w:r>
      <w:r>
        <w:rPr>
          <w:rtl w:val="true"/>
        </w:rPr>
        <w:t xml:space="preserve">. </w:t>
      </w:r>
      <w:r>
        <w:rPr>
          <w:rtl w:val="true"/>
        </w:rPr>
        <w:t>עוד סיפר שהנאשם הציע לו להעביר את משרדיו למתחם המוסך ללא תמורה</w:t>
      </w:r>
      <w:r>
        <w:rPr>
          <w:rtl w:val="true"/>
        </w:rPr>
        <w:t xml:space="preserve">, </w:t>
      </w:r>
      <w:r>
        <w:rPr>
          <w:rtl w:val="true"/>
        </w:rPr>
        <w:t>והעסיק עובדים שהעד נאלץ לפטר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u w:val="single"/>
          <w:rtl w:val="true"/>
        </w:rPr>
        <w:t>מר מאיר פדלון</w:t>
      </w:r>
      <w:r>
        <w:rPr>
          <w:rtl w:val="true"/>
        </w:rPr>
        <w:t xml:space="preserve">, </w:t>
      </w:r>
      <w:r>
        <w:rPr>
          <w:rtl w:val="true"/>
        </w:rPr>
        <w:t>אף הוא הכיר את הנאשם דרך עבודתו</w:t>
      </w:r>
      <w:r>
        <w:rPr>
          <w:rtl w:val="true"/>
        </w:rPr>
        <w:t xml:space="preserve">, </w:t>
      </w:r>
      <w:r>
        <w:rPr>
          <w:rtl w:val="true"/>
        </w:rPr>
        <w:t xml:space="preserve">לדבריו הנאשם אדם הגון וישר המעסיק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עובדים בעסקו</w:t>
      </w:r>
      <w:r>
        <w:rPr>
          <w:rtl w:val="true"/>
        </w:rPr>
        <w:t xml:space="preserve">,  </w:t>
      </w:r>
      <w:r>
        <w:rPr>
          <w:rtl w:val="true"/>
        </w:rPr>
        <w:t>והביע חשש שאם הנאשם יישלח למאסר</w:t>
      </w:r>
      <w:r>
        <w:rPr>
          <w:rtl w:val="true"/>
        </w:rPr>
        <w:t xml:space="preserve">, </w:t>
      </w:r>
      <w:r>
        <w:rPr>
          <w:rtl w:val="true"/>
        </w:rPr>
        <w:t>המוסף ייסגר  והעובדים עלולים לאבד את מקור פרנסתם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u w:val="single"/>
          <w:rtl w:val="true"/>
        </w:rPr>
        <w:t>מר דוד סיוון</w:t>
      </w:r>
      <w:r>
        <w:rPr>
          <w:rtl w:val="true"/>
        </w:rPr>
        <w:t xml:space="preserve">, 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 האגודה במושב שדה חמד</w:t>
      </w:r>
      <w:r>
        <w:rPr>
          <w:rtl w:val="true"/>
        </w:rPr>
        <w:t xml:space="preserve">, </w:t>
      </w:r>
      <w:r>
        <w:rPr>
          <w:rtl w:val="true"/>
        </w:rPr>
        <w:t>עובד עם גורמים מהיישוב 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 בשיתוף פעולה</w:t>
      </w:r>
      <w:r>
        <w:rPr>
          <w:rtl w:val="true"/>
        </w:rPr>
        <w:t xml:space="preserve">. </w:t>
      </w:r>
      <w:r>
        <w:rPr>
          <w:rtl w:val="true"/>
        </w:rPr>
        <w:t>מכיר את הנאשם מילדות</w:t>
      </w:r>
      <w:r>
        <w:rPr>
          <w:rtl w:val="true"/>
        </w:rPr>
        <w:t xml:space="preserve">, </w:t>
      </w:r>
      <w:r>
        <w:rPr>
          <w:rtl w:val="true"/>
        </w:rPr>
        <w:t>לדבריו הנאשם בנה את עצמו בעשר אצבעותיו</w:t>
      </w:r>
      <w:r>
        <w:rPr>
          <w:rtl w:val="true"/>
        </w:rPr>
        <w:t xml:space="preserve">, </w:t>
      </w:r>
      <w:r>
        <w:rPr>
          <w:rtl w:val="true"/>
        </w:rPr>
        <w:t>והוא מוכר כאדם מכובד ורציני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u w:val="single"/>
          <w:rtl w:val="true"/>
        </w:rPr>
        <w:t>מר גדליה חיים</w:t>
      </w:r>
      <w:r>
        <w:rPr>
          <w:rtl w:val="true"/>
        </w:rPr>
        <w:t xml:space="preserve">, </w:t>
      </w:r>
      <w:r>
        <w:rPr>
          <w:rtl w:val="true"/>
        </w:rPr>
        <w:t>גמלאי משטרת ישראל</w:t>
      </w:r>
      <w:r>
        <w:rPr>
          <w:rtl w:val="true"/>
        </w:rPr>
        <w:t xml:space="preserve">, </w:t>
      </w:r>
      <w:r>
        <w:rPr>
          <w:rtl w:val="true"/>
        </w:rPr>
        <w:t>סיפר שפעל בעבר עם הנאשם לקירוב לבבות בין יהודים לערבים</w:t>
      </w:r>
      <w:r>
        <w:rPr>
          <w:rtl w:val="true"/>
        </w:rPr>
        <w:t xml:space="preserve">, </w:t>
      </w:r>
      <w:r>
        <w:rPr>
          <w:rtl w:val="true"/>
        </w:rPr>
        <w:t>יחד יזמו אירועים חברתיים וגייסו תרומות למעוטי יכולת ולאוכלוסיות שונות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שירי</w:t>
      </w:r>
      <w:r>
        <w:rPr>
          <w:rtl w:val="true"/>
        </w:rPr>
        <w:t xml:space="preserve">, </w:t>
      </w:r>
      <w:r>
        <w:rPr>
          <w:rtl w:val="true"/>
        </w:rPr>
        <w:t>עמדה בטיעוניה על חומרת עבירות הנשק</w:t>
      </w:r>
      <w:r>
        <w:rPr>
          <w:rtl w:val="true"/>
        </w:rPr>
        <w:t xml:space="preserve">, </w:t>
      </w:r>
      <w:r>
        <w:rPr>
          <w:rtl w:val="true"/>
        </w:rPr>
        <w:t>הערכים המוגנים שנפגעו ומגמת ההחמרה בענישה בעבירות אלו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 xml:space="preserve">חומרת מעשי הנאשם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שהחזיק אקדח טעון על גופו</w:t>
      </w:r>
      <w:r>
        <w:rPr>
          <w:rtl w:val="true"/>
        </w:rPr>
        <w:t xml:space="preserve">, </w:t>
      </w:r>
      <w:r>
        <w:rPr>
          <w:rtl w:val="true"/>
        </w:rPr>
        <w:t>היא ברף הגבוה</w:t>
      </w:r>
      <w:r>
        <w:rPr>
          <w:rtl w:val="true"/>
        </w:rPr>
        <w:t xml:space="preserve">, </w:t>
      </w:r>
      <w:r>
        <w:rPr>
          <w:rtl w:val="true"/>
        </w:rPr>
        <w:t xml:space="preserve">ועתרה למתחם ענישה הנע בין </w:t>
      </w:r>
      <w:r>
        <w:rPr/>
        <w:t>20-40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תסקיר הנאשם אינו חיובי</w:t>
      </w:r>
      <w:r>
        <w:rPr>
          <w:rtl w:val="true"/>
        </w:rPr>
        <w:t xml:space="preserve">, </w:t>
      </w:r>
      <w:r>
        <w:rPr>
          <w:rtl w:val="true"/>
        </w:rPr>
        <w:t>ועמדה על הפערים המשמעותיים בין התרשמותו של שירות המבחן לבין התרשמות המטפלת הפרטית</w:t>
      </w:r>
      <w:r>
        <w:rPr>
          <w:rtl w:val="true"/>
        </w:rPr>
        <w:t xml:space="preserve">, </w:t>
      </w:r>
      <w:r>
        <w:rPr>
          <w:rtl w:val="true"/>
        </w:rPr>
        <w:t>על כן מבקשת לא לייחס לה חשיבות רבה</w:t>
      </w:r>
      <w:r>
        <w:rPr>
          <w:rtl w:val="true"/>
        </w:rPr>
        <w:t xml:space="preserve">.  </w:t>
      </w:r>
      <w:r>
        <w:rPr>
          <w:rtl w:val="true"/>
        </w:rPr>
        <w:t>כנסיבות לקולא ציינה את הודאתו</w:t>
      </w:r>
      <w:r>
        <w:rPr>
          <w:rtl w:val="true"/>
        </w:rPr>
        <w:t xml:space="preserve">, </w:t>
      </w:r>
      <w:r>
        <w:rPr>
          <w:rtl w:val="true"/>
        </w:rPr>
        <w:t>לקיחת האחריות וחסכון בזמן ציבורי</w:t>
      </w:r>
      <w:r>
        <w:rPr>
          <w:rtl w:val="true"/>
        </w:rPr>
        <w:t xml:space="preserve">. </w:t>
      </w:r>
      <w:r>
        <w:rPr>
          <w:rtl w:val="true"/>
        </w:rPr>
        <w:t>בנסיבות אלה עתרה למקמו בחלק התחתון של המתחם</w:t>
      </w:r>
      <w:r>
        <w:rPr>
          <w:rtl w:val="true"/>
        </w:rPr>
        <w:t xml:space="preserve">. </w:t>
      </w:r>
      <w:r>
        <w:rPr>
          <w:rtl w:val="true"/>
        </w:rPr>
        <w:t xml:space="preserve">באשר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צעיר ללא עבר</w:t>
      </w:r>
      <w:r>
        <w:rPr>
          <w:rtl w:val="true"/>
        </w:rPr>
        <w:t xml:space="preserve">, </w:t>
      </w:r>
      <w:r>
        <w:rPr>
          <w:rtl w:val="true"/>
        </w:rPr>
        <w:t>לטענתה הנאשם ביצע פעולות סיוע משמעותיות ועל כן מבקשת לגזור עליו מאסר בדרך של עבודות שירות ברף מרבי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דוידוב</w:t>
      </w:r>
      <w:r>
        <w:rPr>
          <w:rtl w:val="true"/>
        </w:rPr>
        <w:t xml:space="preserve">, </w:t>
      </w:r>
      <w:r>
        <w:rPr>
          <w:rtl w:val="true"/>
        </w:rPr>
        <w:t xml:space="preserve">עתר להתחשב בנאשם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ובנסיבותיו החיוביות</w:t>
      </w:r>
      <w:r>
        <w:rPr>
          <w:rtl w:val="true"/>
        </w:rPr>
        <w:t xml:space="preserve">, </w:t>
      </w:r>
      <w:r>
        <w:rPr>
          <w:rtl w:val="true"/>
        </w:rPr>
        <w:t>ולא לגזור עליו עונש מאסר</w:t>
      </w:r>
      <w:r>
        <w:rPr>
          <w:rtl w:val="true"/>
        </w:rPr>
        <w:t xml:space="preserve">. </w:t>
      </w:r>
      <w:r>
        <w:rPr>
          <w:rtl w:val="true"/>
        </w:rPr>
        <w:t>הסניגור עמד על מידותיו הטובות והמשבר האישי והכלכלי שנגרמו לו ולמשפחתו בעקבות הסתבכותו</w:t>
      </w:r>
      <w:r>
        <w:rPr>
          <w:rtl w:val="true"/>
        </w:rPr>
        <w:t xml:space="preserve">. </w:t>
      </w:r>
      <w:r>
        <w:rPr>
          <w:rtl w:val="true"/>
        </w:rPr>
        <w:t>הנאשם היה עצור במשך כחודש וחצי</w:t>
      </w:r>
      <w:r>
        <w:rPr>
          <w:rtl w:val="true"/>
        </w:rPr>
        <w:t xml:space="preserve">, </w:t>
      </w:r>
      <w:r>
        <w:rPr>
          <w:rtl w:val="true"/>
        </w:rPr>
        <w:t>ובהמשך למעצר בתנאי איזוק הרחק ממקום מגוריו</w:t>
      </w:r>
      <w:r>
        <w:rPr>
          <w:rtl w:val="true"/>
        </w:rPr>
        <w:t xml:space="preserve">, </w:t>
      </w:r>
      <w:r>
        <w:rPr>
          <w:rtl w:val="true"/>
        </w:rPr>
        <w:t>בתקופה זו נאלץ לסגור זמנית את העסק שבבעלותו ולפטר עובדים</w:t>
      </w:r>
      <w:r>
        <w:rPr>
          <w:rtl w:val="true"/>
        </w:rPr>
        <w:t xml:space="preserve">. </w:t>
      </w:r>
      <w:r>
        <w:rPr>
          <w:rtl w:val="true"/>
        </w:rPr>
        <w:t>עוד עמד על הפגיעה הקשה בו ובמשפחתו</w:t>
      </w:r>
      <w:r>
        <w:rPr>
          <w:rtl w:val="true"/>
        </w:rPr>
        <w:t xml:space="preserve">, </w:t>
      </w:r>
      <w:r>
        <w:rPr>
          <w:rtl w:val="true"/>
        </w:rPr>
        <w:t>בעיקר באשתו החולה</w:t>
      </w:r>
      <w:r>
        <w:rPr>
          <w:rtl w:val="true"/>
        </w:rPr>
        <w:t xml:space="preserve">, </w:t>
      </w:r>
      <w:r>
        <w:rPr>
          <w:rtl w:val="true"/>
        </w:rPr>
        <w:t>אם יישלח למאסר</w:t>
      </w:r>
      <w:r>
        <w:rPr>
          <w:rtl w:val="true"/>
        </w:rPr>
        <w:t xml:space="preserve">.  </w:t>
      </w:r>
      <w:r>
        <w:rPr>
          <w:rtl w:val="true"/>
        </w:rPr>
        <w:t>אשר לבנו</w:t>
      </w:r>
      <w:r>
        <w:rPr>
          <w:rtl w:val="true"/>
        </w:rPr>
        <w:t xml:space="preserve">, </w:t>
      </w:r>
      <w:r>
        <w:rPr>
          <w:rtl w:val="true"/>
        </w:rPr>
        <w:t xml:space="preserve">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נטען שמדובר בבחור צעיר</w:t>
      </w:r>
      <w:r>
        <w:rPr>
          <w:rtl w:val="true"/>
        </w:rPr>
        <w:t xml:space="preserve">, </w:t>
      </w:r>
      <w:r>
        <w:rPr>
          <w:rtl w:val="true"/>
        </w:rPr>
        <w:t>צפוי להתחתן בחודשים הקרובים</w:t>
      </w:r>
      <w:r>
        <w:rPr>
          <w:rtl w:val="true"/>
        </w:rPr>
        <w:t xml:space="preserve">, </w:t>
      </w:r>
      <w:r>
        <w:rPr>
          <w:rtl w:val="true"/>
        </w:rPr>
        <w:t>ועתר להשית עליו עבודות שירות ברף התחתון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  <w:t>הצדדים הגישו אסופת פסיקה לתמיכה בטענותיהם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rtl w:val="true"/>
        </w:rPr>
        <w:t xml:space="preserve">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בדברו האחרון</w:t>
      </w:r>
      <w:r>
        <w:rPr>
          <w:rtl w:val="true"/>
        </w:rPr>
        <w:t xml:space="preserve">, </w:t>
      </w:r>
      <w:r>
        <w:rPr>
          <w:rtl w:val="true"/>
        </w:rPr>
        <w:t xml:space="preserve">חזר וטען כי </w:t>
      </w:r>
      <w:r>
        <w:rPr>
          <w:rtl w:val="true"/>
        </w:rPr>
        <w:t>"</w:t>
      </w:r>
      <w:r>
        <w:rPr>
          <w:rtl w:val="true"/>
        </w:rPr>
        <w:t>עשה טובה</w:t>
      </w:r>
      <w:r>
        <w:rPr>
          <w:rtl w:val="true"/>
        </w:rPr>
        <w:t xml:space="preserve">" </w:t>
      </w:r>
      <w:r>
        <w:rPr>
          <w:rtl w:val="true"/>
        </w:rPr>
        <w:t>לאחרים כדי למנוע שפיכות דמים</w:t>
      </w:r>
      <w:r>
        <w:rPr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על ההליך שבפני חלים עקרונות הבניית שיקול הדעת השיפוטי בענישה בהתאם להוראות תיקון </w:t>
      </w:r>
      <w:r>
        <w:rPr>
          <w:rFonts w:eastAsia="Times New Roman" w:cs="Times New Roman" w:ascii="Times New Roman" w:hAnsi="Times New Roman"/>
        </w:rPr>
        <w:t>113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לחוק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פ הוראות אלו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העיקרון המנחה בענישה הינו עקרון ההלימה שפירושו קיומו של יחס הולם בין חומרת מעשה העבירה בנסיבותיו ובמידת אשמו של הנאשם ובין סוג ומידת העונש המוטל עליו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בדרכו של עקרון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בית המשפט לקבוע מתחם עונש הולם למעשה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שהוא מתחשב בערך החברתי המוגן שנפגע ומידת הפגיעה בו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במדיניות הענישה הנהוגה ובנסיבותיה הקונקרטיות של העבירה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בשלב הבא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שנקבע מתחם העונש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ובית המשפט לא מצא מקום לחרוג ממנו לקולא או לחומרא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נקבע העונש הראוי תוך התחשבות בנסיבות העושה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rPr/>
      </w:pPr>
      <w:r>
        <w:rPr>
          <w:rFonts w:ascii="Times New Roman" w:hAnsi="Times New Roman" w:eastAsia="Times New Roman" w:cs="Times New Roman"/>
          <w:rtl w:val="true"/>
        </w:rPr>
        <w:t xml:space="preserve">מעשי הנאשמים פגעו פגיעה ממשית </w:t>
      </w:r>
      <w:r>
        <w:rPr>
          <w:rtl w:val="true"/>
        </w:rPr>
        <w:t>בערכים המוגנים של שמירה על חיי אדם ושלמות גופו</w:t>
      </w:r>
      <w:r>
        <w:rPr>
          <w:rtl w:val="true"/>
        </w:rPr>
        <w:t xml:space="preserve">. </w:t>
      </w:r>
      <w:r>
        <w:rPr>
          <w:rtl w:val="true"/>
        </w:rPr>
        <w:t xml:space="preserve">רבות </w:t>
      </w:r>
      <w:r>
        <w:rPr>
          <w:rFonts w:ascii="Times New Roman" w:hAnsi="Times New Roman" w:eastAsia="Times New Roman" w:cs="Times New Roman"/>
          <w:rtl w:val="true"/>
        </w:rPr>
        <w:t>נכתב על חומרת עבירות הנשק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קלות כחמורות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שהפכו זה מכבר 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מכת מדינה</w:t>
      </w:r>
      <w:r>
        <w:rPr>
          <w:rFonts w:eastAsia="Times New Roman"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eastAsia="Times New Roman" w:cs="Times New Roman"/>
          <w:rtl w:val="true"/>
        </w:rPr>
        <w:t>המהוות קרקע פורייה לביצוע עבירות אלימות נוספות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tl w:val="true"/>
        </w:rPr>
        <w:t>פסיקה עקבית של בית המשפט העליון נקבע</w:t>
      </w:r>
      <w:r>
        <w:rPr>
          <w:rtl w:val="true"/>
        </w:rPr>
        <w:t xml:space="preserve">, </w:t>
      </w:r>
      <w:r>
        <w:rPr>
          <w:rtl w:val="true"/>
        </w:rPr>
        <w:t>כי על בתי המשפט להילחם מלחמת חורמה בתופעת עבריינות הנשק ולתרום תרומתם למיגורה</w:t>
      </w:r>
      <w:r>
        <w:rPr>
          <w:rtl w:val="true"/>
        </w:rPr>
        <w:t xml:space="preserve">, </w:t>
      </w:r>
      <w:r>
        <w:rPr>
          <w:rtl w:val="true"/>
        </w:rPr>
        <w:t xml:space="preserve">תוך מתן משקל בכורה לשיקולי הרתעה </w:t>
      </w:r>
      <w:r>
        <w:rPr>
          <w:rtl w:val="true"/>
        </w:rPr>
        <w:t>(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4456/21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 עבסה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23.1.2022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2165/23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בלאל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(</w:t>
      </w:r>
      <w:r>
        <w:rPr/>
        <w:t>4.5.2023</w:t>
      </w:r>
      <w:r>
        <w:rPr>
          <w:rtl w:val="true"/>
        </w:rPr>
        <w:t xml:space="preserve">); 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קדורה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פסקה </w:t>
      </w:r>
      <w:r>
        <w:rPr>
          <w:rFonts w:eastAsia="Times New Roman" w:cs="Times New Roman" w:ascii="Times New Roman" w:hAnsi="Times New Roman"/>
        </w:rPr>
        <w:t>6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14.4.2022</w:t>
      </w:r>
      <w:r>
        <w:rPr>
          <w:rFonts w:eastAsia="Times New Roman" w:cs="Times New Roman" w:ascii="Times New Roman" w:hAnsi="Times New Roman"/>
          <w:rtl w:val="true"/>
        </w:rPr>
        <w:t>);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5813/21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14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31.5.2022</w:t>
      </w:r>
      <w:r>
        <w:rPr>
          <w:rtl w:val="true"/>
        </w:rPr>
        <w:t xml:space="preserve">);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6011/21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חאלד דסוקי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מדנית ישראל</w:t>
      </w:r>
      <w:r>
        <w:rPr>
          <w:rtl w:val="true"/>
        </w:rPr>
        <w:t xml:space="preserve">  </w:t>
      </w:r>
      <w:r>
        <w:rPr>
          <w:rtl w:val="true"/>
        </w:rPr>
        <w:t>(</w:t>
      </w:r>
      <w:r>
        <w:rPr/>
        <w:t>25.11.2021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sz w:val="20"/>
            <w:sz w:val="20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color w:val="0000FF"/>
            <w:spacing w:val="10"/>
            <w:sz w:val="20"/>
            <w:u w:val="single"/>
            <w:shd w:fill="FFFFFF" w:val="clear"/>
          </w:rPr>
          <w:t>8320/21</w:t>
        </w:r>
      </w:hyperlink>
      <w:r>
        <w:rPr>
          <w:spacing w:val="10"/>
          <w:sz w:val="20"/>
          <w:shd w:fill="FFFFFF" w:val="clear"/>
          <w:rtl w:val="true"/>
        </w:rPr>
        <w:t xml:space="preserve">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מדינת ישראל נ</w:t>
      </w:r>
      <w:r>
        <w:rPr>
          <w:b/>
          <w:bCs/>
          <w:spacing w:val="10"/>
          <w:sz w:val="20"/>
          <w:shd w:fill="FFFFFF" w:val="clear"/>
          <w:rtl w:val="true"/>
        </w:rPr>
        <w:t xml:space="preserve">' </w:t>
      </w:r>
      <w:r>
        <w:rPr>
          <w:b/>
          <w:b/>
          <w:bCs/>
          <w:spacing w:val="10"/>
          <w:sz w:val="20"/>
          <w:sz w:val="20"/>
          <w:shd w:fill="FFFFFF" w:val="clear"/>
          <w:rtl w:val="true"/>
        </w:rPr>
        <w:t>מחמד בסילה</w:t>
      </w:r>
      <w:r>
        <w:rPr>
          <w:spacing w:val="10"/>
          <w:sz w:val="20"/>
          <w:shd w:fill="FFFFFF" w:val="clear"/>
          <w:rtl w:val="true"/>
        </w:rPr>
        <w:t xml:space="preserve">, </w:t>
      </w:r>
      <w:r>
        <w:rPr>
          <w:spacing w:val="10"/>
          <w:sz w:val="20"/>
          <w:sz w:val="20"/>
          <w:shd w:fill="FFFFFF" w:val="clear"/>
          <w:rtl w:val="true"/>
        </w:rPr>
        <w:t>פס</w:t>
      </w:r>
      <w:r>
        <w:rPr>
          <w:spacing w:val="10"/>
          <w:sz w:val="20"/>
          <w:shd w:fill="FFFFFF" w:val="clear"/>
          <w:rtl w:val="true"/>
        </w:rPr>
        <w:t xml:space="preserve">' </w:t>
      </w:r>
      <w:r>
        <w:rPr>
          <w:spacing w:val="10"/>
          <w:sz w:val="20"/>
          <w:shd w:fill="FFFFFF" w:val="clear"/>
        </w:rPr>
        <w:t>10</w:t>
      </w:r>
      <w:r>
        <w:rPr>
          <w:spacing w:val="10"/>
          <w:sz w:val="20"/>
          <w:shd w:fill="FFFFFF" w:val="clear"/>
          <w:rtl w:val="true"/>
        </w:rPr>
        <w:t xml:space="preserve"> (</w:t>
      </w:r>
      <w:r>
        <w:rPr>
          <w:spacing w:val="10"/>
          <w:sz w:val="20"/>
          <w:shd w:fill="FFFFFF" w:val="clear"/>
        </w:rPr>
        <w:t>28.12.2021</w:t>
      </w:r>
      <w:r>
        <w:rPr>
          <w:spacing w:val="10"/>
          <w:sz w:val="20"/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2283/22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 נבארי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31.7.2022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78/21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26.7.2022</w:t>
      </w:r>
      <w:r>
        <w:rPr>
          <w:rtl w:val="true"/>
        </w:rPr>
        <w:t xml:space="preserve">);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 xml:space="preserve">'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 xml:space="preserve">)). </w:t>
      </w:r>
    </w:p>
    <w:p>
      <w:pPr>
        <w:pStyle w:val="ListParagraph"/>
        <w:spacing w:lineRule="auto" w:line="360" w:before="0" w:after="12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מגמה זו מצאה את ביטויה גם בחקיקה</w:t>
      </w:r>
      <w:r>
        <w:rPr>
          <w:rtl w:val="true"/>
        </w:rPr>
        <w:t xml:space="preserve">, </w:t>
      </w:r>
      <w:r>
        <w:rPr>
          <w:rtl w:val="true"/>
        </w:rPr>
        <w:t xml:space="preserve">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בו נקבעו עונשי מינימום לעבירות נשק באשר הן</w:t>
      </w:r>
      <w:r>
        <w:rPr>
          <w:rtl w:val="true"/>
        </w:rPr>
        <w:t xml:space="preserve">, </w:t>
      </w:r>
      <w:r>
        <w:rPr>
          <w:rtl w:val="true"/>
        </w:rPr>
        <w:t>באופן שככלל</w:t>
      </w:r>
      <w:r>
        <w:rPr>
          <w:rtl w:val="true"/>
        </w:rPr>
        <w:t xml:space="preserve">, </w:t>
      </w:r>
      <w:r>
        <w:rPr>
          <w:rtl w:val="true"/>
        </w:rPr>
        <w:t>העונש שיושת בגין עבירות אלו</w:t>
      </w:r>
      <w:r>
        <w:rPr>
          <w:rtl w:val="true"/>
        </w:rPr>
        <w:t xml:space="preserve">, </w:t>
      </w:r>
      <w:r>
        <w:rPr>
          <w:rtl w:val="true"/>
        </w:rPr>
        <w:t>לא יפחת מרבע העונש המרבי שנקבע לעבירה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57" w:start="714" w:end="0"/>
        <w:contextualSpacing/>
        <w:jc w:val="both"/>
        <w:textAlignment w:val="baseline"/>
        <w:rPr>
          <w:rFonts w:ascii="Calibri" w:hAnsi="Calibri"/>
        </w:rPr>
      </w:pPr>
      <w:r>
        <w:rPr>
          <w:b/>
          <w:b/>
          <w:bCs/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מדובר בעבירת החזקת נשק</w:t>
      </w:r>
      <w:r>
        <w:rPr>
          <w:rtl w:val="true"/>
        </w:rPr>
        <w:t xml:space="preserve">, </w:t>
      </w:r>
      <w:r>
        <w:rPr>
          <w:rtl w:val="true"/>
        </w:rPr>
        <w:t>על קו הגבול של עבירת נשיאה</w:t>
      </w:r>
      <w:r>
        <w:rPr>
          <w:rtl w:val="true"/>
        </w:rPr>
        <w:t xml:space="preserve">. </w:t>
      </w:r>
      <w:r>
        <w:rPr>
          <w:rtl w:val="true"/>
        </w:rPr>
        <w:t>הנאשם החזיק במשך יממה במוסך שבבעלותו</w:t>
      </w:r>
      <w:r>
        <w:rPr>
          <w:rtl w:val="true"/>
        </w:rPr>
        <w:t xml:space="preserve">, </w:t>
      </w:r>
      <w:r>
        <w:rPr>
          <w:rFonts w:ascii="Calibri" w:hAnsi="Calibri"/>
          <w:rtl w:val="true"/>
        </w:rPr>
        <w:t>אקדח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טעון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במחסנית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חמישה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כדורים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ו</w:t>
      </w:r>
      <w:r>
        <w:rPr>
          <w:rFonts w:ascii="Calibri" w:hAnsi="Calibri"/>
          <w:rtl w:val="true"/>
        </w:rPr>
        <w:t>-</w:t>
      </w:r>
      <w:r>
        <w:rPr>
          <w:rFonts w:ascii="Calibri" w:hAnsi="Calibri"/>
        </w:rPr>
        <w:t>99</w:t>
      </w:r>
      <w:r>
        <w:rPr>
          <w:rFonts w:ascii="Calibri" w:hAnsi="Calibri"/>
          <w:rtl w:val="true"/>
        </w:rPr>
        <w:t xml:space="preserve"> </w:t>
      </w:r>
      <w:r>
        <w:rPr>
          <w:rFonts w:ascii="Calibri" w:hAnsi="Calibri"/>
          <w:rtl w:val="true"/>
        </w:rPr>
        <w:t>כדורי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תחמושת</w:t>
      </w:r>
      <w:r>
        <w:rPr>
          <w:rFonts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Calibri" w:hAnsi="Calibri"/>
        </w:rPr>
      </w:pPr>
      <w:r>
        <w:rPr>
          <w:rFonts w:ascii="Calibri" w:hAnsi="Calibri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Calibri" w:hAnsi="Calibri"/>
        </w:rPr>
      </w:pPr>
      <w:r>
        <w:rPr>
          <w:rFonts w:ascii="Calibri" w:hAnsi="Calibri"/>
          <w:b/>
          <w:b/>
          <w:bCs/>
          <w:rtl w:val="true"/>
        </w:rPr>
        <w:t>הרקע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למעשים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נותר</w:t>
      </w:r>
      <w:r>
        <w:rPr>
          <w:rFonts w:ascii="Calibri" w:hAnsi="Calibri" w:eastAsia="Calibri" w:cs="Calibri"/>
          <w:b/>
          <w:b/>
          <w:bCs/>
          <w:rtl w:val="true"/>
        </w:rPr>
        <w:t xml:space="preserve"> </w:t>
      </w:r>
      <w:r>
        <w:rPr>
          <w:rFonts w:ascii="Calibri" w:hAnsi="Calibri"/>
          <w:b/>
          <w:b/>
          <w:bCs/>
          <w:rtl w:val="true"/>
        </w:rPr>
        <w:t>עמום</w:t>
      </w:r>
      <w:r>
        <w:rPr>
          <w:rFonts w:ascii="Calibri" w:hAnsi="Calibri"/>
          <w:rtl w:val="true"/>
        </w:rPr>
        <w:t xml:space="preserve">. </w:t>
      </w:r>
      <w:r>
        <w:rPr>
          <w:rFonts w:ascii="Calibri" w:hAnsi="Calibri"/>
          <w:rtl w:val="true"/>
        </w:rPr>
        <w:t>טענת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</w:rPr>
        <w:t>1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ש</w:t>
      </w:r>
      <w:r>
        <w:rPr>
          <w:rFonts w:ascii="Calibri" w:hAnsi="Calibri"/>
          <w:rtl w:val="true"/>
        </w:rPr>
        <w:t>"</w:t>
      </w:r>
      <w:r>
        <w:rPr>
          <w:rFonts w:ascii="Calibri" w:hAnsi="Calibri"/>
          <w:rtl w:val="true"/>
        </w:rPr>
        <w:t>החרים</w:t>
      </w:r>
      <w:r>
        <w:rPr>
          <w:rFonts w:ascii="Calibri" w:hAnsi="Calibri"/>
          <w:rtl w:val="true"/>
        </w:rPr>
        <w:t xml:space="preserve">" </w:t>
      </w:r>
      <w:r>
        <w:rPr>
          <w:rFonts w:ascii="Calibri" w:hAnsi="Calibri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אחרים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כדי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למנוע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שפיכות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דמים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וכי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בכוונתו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להעבירו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למשטרה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מגובה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בראיות</w:t>
      </w:r>
      <w:r>
        <w:rPr>
          <w:rFonts w:ascii="Calibri" w:hAnsi="Calibri"/>
          <w:rtl w:val="true"/>
        </w:rPr>
        <w:t xml:space="preserve">. </w:t>
      </w:r>
      <w:r>
        <w:rPr>
          <w:rFonts w:ascii="Calibri" w:hAnsi="Calibri"/>
          <w:rtl w:val="true"/>
        </w:rPr>
        <w:t>עתירה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לגילוי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ראיה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שנשמעה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לפניי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בהקשר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זה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הועילה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להגנת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הנאשם</w:t>
      </w:r>
      <w:r>
        <w:rPr>
          <w:rFonts w:ascii="Calibri" w:hAnsi="Calibri"/>
          <w:rtl w:val="true"/>
        </w:rPr>
        <w:t xml:space="preserve">. </w:t>
      </w:r>
      <w:r>
        <w:rPr>
          <w:rFonts w:ascii="Calibri" w:hAnsi="Calibri"/>
          <w:rtl w:val="true"/>
        </w:rPr>
        <w:t>גרסת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אף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אינה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מתיישבת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עם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מעשיו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במהלך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האירוע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אם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ביקש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להחביא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הנשק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מדוע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הוציאו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וטען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אותו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במחסנית</w:t>
      </w:r>
      <w:r>
        <w:rPr>
          <w:rFonts w:ascii="Calibri" w:hAnsi="Calibri"/>
          <w:rtl w:val="true"/>
        </w:rPr>
        <w:t>?.</w:t>
      </w:r>
    </w:p>
    <w:p>
      <w:pPr>
        <w:pStyle w:val="ListParagraph"/>
        <w:spacing w:lineRule="auto" w:line="360"/>
        <w:ind w:end="0"/>
        <w:jc w:val="both"/>
        <w:rPr>
          <w:rFonts w:ascii="Calibri" w:hAnsi="Calibri"/>
        </w:rPr>
      </w:pPr>
      <w:r>
        <w:rPr>
          <w:rFonts w:ascii="Calibri" w:hAnsi="Calibri"/>
          <w:rtl w:val="true"/>
        </w:rPr>
        <w:t>בצד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זאת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לתקופה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קצרה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ללא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אינדיקציה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לשימוש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למטרה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פלילית</w:t>
      </w:r>
      <w:r>
        <w:rPr>
          <w:rFonts w:ascii="Calibri" w:hAnsi="Calibri"/>
          <w:rtl w:val="true"/>
        </w:rPr>
        <w:t xml:space="preserve">. </w:t>
      </w:r>
      <w:r>
        <w:rPr>
          <w:rFonts w:ascii="Calibri" w:hAnsi="Calibri"/>
          <w:rtl w:val="true"/>
        </w:rPr>
        <w:t>במעשיו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בעיקר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החזקת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טעון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בקרבת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גלום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סיכון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לא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מבוטל</w:t>
      </w:r>
      <w:r>
        <w:rPr>
          <w:rFonts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Calibri" w:hAnsi="Calibri"/>
        </w:rPr>
      </w:pPr>
      <w:r>
        <w:rPr>
          <w:rFonts w:ascii="Calibri" w:hAnsi="Calibri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ascii="Calibri" w:hAnsi="Calibri"/>
          <w:rtl w:val="true"/>
        </w:rPr>
        <w:t>אשר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</w:rPr>
        <w:t>2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הנאשם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סייע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לאביו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להחזיק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ע</w:t>
      </w:r>
      <w:r>
        <w:rPr>
          <w:rFonts w:ascii="Calibri" w:hAnsi="Calibri"/>
          <w:rtl w:val="true"/>
        </w:rPr>
        <w:t>"</w:t>
      </w:r>
      <w:r>
        <w:rPr>
          <w:rFonts w:ascii="Calibri" w:hAnsi="Calibri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הטמנתו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בקופסה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נכח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בזמן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שאביו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טען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הנשק</w:t>
      </w:r>
      <w:r>
        <w:rPr>
          <w:rFonts w:ascii="Calibri" w:hAnsi="Calibri"/>
          <w:rtl w:val="true"/>
        </w:rPr>
        <w:t xml:space="preserve">, </w:t>
      </w:r>
      <w:r>
        <w:rPr>
          <w:rFonts w:ascii="Calibri" w:hAnsi="Calibri"/>
          <w:rtl w:val="true"/>
        </w:rPr>
        <w:t>ככל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הנראה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אין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לו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קשר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ישיר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לנשק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וביקש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לעזור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/>
          <w:rtl w:val="true"/>
        </w:rPr>
        <w:t>לאביו</w:t>
      </w:r>
      <w:r>
        <w:rPr>
          <w:rFonts w:ascii="Calibri" w:hAnsi="Calibri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20" w:end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rtl w:val="true"/>
        </w:rPr>
        <w:t xml:space="preserve">בחינת מידת פגיעת מעשי הנאשם 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בערך המוגן מובילה למסקנה כי הפגיעה היא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ברף בינוני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מידת פגיעת מעשי נאשם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בערך המוגן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היא ברף נמוך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end="0"/>
        <w:contextualSpacing/>
        <w:jc w:val="both"/>
        <w:textAlignment w:val="baseline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textAlignment w:val="baseline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הנוהגת</w:t>
      </w:r>
    </w:p>
    <w:p>
      <w:pPr>
        <w:pStyle w:val="Ruller41"/>
        <w:numPr>
          <w:ilvl w:val="0"/>
          <w:numId w:val="2"/>
        </w:numPr>
        <w:spacing w:before="0" w:after="160"/>
        <w:ind w:hanging="360" w:start="720" w:end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דרך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הכלל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דינם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מחזיקי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הנשק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כאשר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מדובר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בנאשמים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צעירים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ונטולי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פלילי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למאסר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לתקופות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קצרות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הפסיקה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הבהירה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הצורך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בהחמרת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אף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כשנסיבות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ביצוע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עמומות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נקבע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</w:t>
      </w:r>
      <w:hyperlink r:id="rId18"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David"/>
            <w:color w:val="0000FF"/>
            <w:spacing w:val="0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eastAsia="Times New Roman" w:cs="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 w:ascii="Times New Roman" w:hAnsi="Times New Roman"/>
            <w:color w:val="0000FF"/>
            <w:spacing w:val="0"/>
            <w:sz w:val="24"/>
            <w:szCs w:val="24"/>
            <w:u w:val="single"/>
          </w:rPr>
          <w:t>2101/21</w:t>
        </w:r>
      </w:hyperlink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טוביה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פסקה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4"/>
          <w:szCs w:val="24"/>
        </w:rPr>
        <w:t>2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spacing w:val="0"/>
          <w:sz w:val="24"/>
          <w:szCs w:val="24"/>
        </w:rPr>
        <w:t>29.7.21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): "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להחמיר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בענישה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בגין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יעדו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הסופי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"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אינו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נהיר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לצערנו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בשנים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האחרונות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מורגשת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עלייה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נשק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והחברה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משלמת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כך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מחיר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כבד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במחיר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זה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נושאים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יותר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ויותר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אזרחים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נורמטיביים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שאינם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מעורבים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בעולם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העברייני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בכלל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ובעולם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בפרט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ההיקף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הגדול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הנשק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הופך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המרחב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הציבורי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למקום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מסוכן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יותר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ובטוח</w:t>
      </w:r>
      <w:r>
        <w:rPr>
          <w:rFonts w:ascii="Times New Roman" w:hAnsi="Times New Roman" w:eastAsia="Times New Roman" w:cs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פחות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".</w:t>
      </w:r>
      <w:r>
        <w:rPr>
          <w:rFonts w:ascii="Calibri" w:hAnsi="Calibri"/>
          <w:rtl w:val="true"/>
        </w:rPr>
        <w:t xml:space="preserve"> </w:t>
      </w:r>
      <w:r>
        <w:rPr>
          <w:rFonts w:ascii="Calibri" w:hAnsi="Calibri"/>
          <w:b/>
          <w:bCs/>
          <w:rtl w:val="true"/>
        </w:rPr>
        <w:t xml:space="preserve">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2482/22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קדורה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14.4.2022</w:t>
      </w:r>
      <w:r>
        <w:rPr>
          <w:rtl w:val="true"/>
        </w:rPr>
        <w:t xml:space="preserve">), </w:t>
      </w:r>
      <w:r>
        <w:rPr>
          <w:rtl w:val="true"/>
        </w:rPr>
        <w:t>הורשע נאשם</w:t>
      </w:r>
      <w:r>
        <w:rPr>
          <w:rtl w:val="true"/>
        </w:rPr>
        <w:t xml:space="preserve">, </w:t>
      </w:r>
      <w:r>
        <w:rPr>
          <w:rtl w:val="true"/>
        </w:rPr>
        <w:t xml:space="preserve">עבירת החזקת נשק בצוותא עם אחר – אקדח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",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כדורים ורימון הלם אותם החזיק בביתו לתקופה קצרה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מתחם עונש הנע בין </w:t>
      </w:r>
      <w:r>
        <w:rPr/>
        <w:t>36-10</w:t>
      </w:r>
      <w:r>
        <w:rPr>
          <w:rtl w:val="true"/>
        </w:rPr>
        <w:t xml:space="preserve"> </w:t>
      </w:r>
      <w:r>
        <w:rPr>
          <w:rtl w:val="true"/>
        </w:rPr>
        <w:t>חודשי מאסר וגזר על</w:t>
      </w:r>
      <w:r>
        <w:rPr>
          <w:b/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בן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וללא הרשעות קודמות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בית המשפט העליון קיבל את ערעור המדינה והחמיר עונשו 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וקבע בבירור כי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 מחזיקים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למאסר נשלחים</w:t>
      </w:r>
      <w:r>
        <w:rPr>
          <w:rtl w:val="true"/>
        </w:rPr>
        <w:t>" 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 עמית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6</w:t>
      </w:r>
      <w:r>
        <w:rPr>
          <w:rtl w:val="true"/>
        </w:rPr>
        <w:t>);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20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6265/20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אלקיעאן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מדינת ישראל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מיום </w:t>
      </w:r>
      <w:r>
        <w:rPr>
          <w:rFonts w:eastAsia="Times New Roman" w:cs="Times New Roman" w:ascii="Times New Roman" w:hAnsi="Times New Roman"/>
        </w:rPr>
        <w:t>15.9.2020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הורשע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ניהול הוכחות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בכך שהחזיק אקדח ומחסנית ברכבו ונדון למאסר בן </w:t>
      </w:r>
      <w:r>
        <w:rPr>
          <w:rFonts w:eastAsia="Times New Roman" w:cs="Times New Roman" w:ascii="Times New Roman" w:hAnsi="Times New Roman"/>
        </w:rPr>
        <w:t>15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בית המשפט המחוזי התחשב בעברו הנקי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בנסיבותיו החיוביות ובהתרשמות שירות המבחן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קיבל את ערעורו בחלקו והעמיד עונשו על </w:t>
      </w:r>
      <w:r>
        <w:rPr>
          <w:rFonts w:eastAsia="Times New Roman" w:cs="Times New Roman" w:ascii="Times New Roman" w:hAnsi="Times New Roman"/>
        </w:rPr>
        <w:t>12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בקשת ר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ע שהוגשה לבית המשפט העליון נדחתה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כב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eastAsia="Times New Roman" w:cs="Times New Roman"/>
          <w:rtl w:val="true"/>
        </w:rPr>
        <w:t>השופט קרא קבע בהחלטתו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כי  </w:t>
      </w:r>
      <w:r>
        <w:rPr>
          <w:color w:val="000000"/>
          <w:spacing w:val="10"/>
          <w:rtl w:val="true"/>
        </w:rPr>
        <w:t>"</w:t>
      </w:r>
      <w:r>
        <w:rPr>
          <w:b/>
          <w:b/>
          <w:bCs/>
          <w:color w:val="000000"/>
          <w:spacing w:val="10"/>
          <w:rtl w:val="true"/>
        </w:rPr>
        <w:t>עבירה של החזקת נשק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בה הורשע המבקש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הינה עבירה חמורה המצדיקה ענישה במאסר מאחורי סורג ובריח ולא בדרך של עבודות שירות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כאמירה ערכית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וביתר שאת לאור הקלות הבלתי נסבלת של השגת נשק והחזקתו</w:t>
      </w:r>
      <w:r>
        <w:rPr>
          <w:b/>
          <w:bCs/>
          <w:color w:val="000000"/>
          <w:spacing w:val="10"/>
          <w:rtl w:val="true"/>
        </w:rPr>
        <w:t xml:space="preserve">, </w:t>
      </w:r>
      <w:r>
        <w:rPr>
          <w:b/>
          <w:b/>
          <w:bCs/>
          <w:color w:val="000000"/>
          <w:spacing w:val="10"/>
          <w:rtl w:val="true"/>
        </w:rPr>
        <w:t>על כל הכרוך בשימוש בו</w:t>
      </w:r>
      <w:r>
        <w:rPr>
          <w:color w:val="000000"/>
          <w:spacing w:val="10"/>
          <w:rtl w:val="true"/>
        </w:rPr>
        <w:t xml:space="preserve">";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2141/21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חניני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27.5.2021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נדחה ערעורו של נאשם שהצטייד באקדח אוויר שבוצעו בו שינויים שמאפשרים ירי של תחמושת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הוא נתפס בחצר קרובה לביתו בשעת לילה מאוחרת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כשהוא נושא את האקדח על גופו ובתוכו ארבעה כדורים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נדון למאסר בן 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>;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22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6011/21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דסוקי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מיום </w:t>
      </w:r>
      <w:r>
        <w:rPr>
          <w:rFonts w:eastAsia="Times New Roman" w:cs="Times New Roman" w:ascii="Times New Roman" w:hAnsi="Times New Roman"/>
        </w:rPr>
        <w:t>25.11.2021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נדחה ערעורו של נאשם שהורשע בעבירה של החזקת  אקדח טעון על גופו ונדון למאסר בן </w:t>
      </w:r>
      <w:r>
        <w:rPr>
          <w:rFonts w:eastAsia="Times New Roman" w:cs="Times New Roman" w:ascii="Times New Roman" w:hAnsi="Times New Roman"/>
        </w:rPr>
        <w:t>13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>;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23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8320/21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בסילה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מיום </w:t>
      </w:r>
      <w:r>
        <w:rPr>
          <w:rFonts w:eastAsia="Times New Roman" w:cs="Times New Roman" w:ascii="Times New Roman" w:hAnsi="Times New Roman"/>
        </w:rPr>
        <w:t>28.12.2021</w:t>
      </w:r>
      <w:r>
        <w:rPr>
          <w:rFonts w:eastAsia="Times New Roman" w:cs="Times New Roman" w:ascii="Times New Roman" w:hAnsi="Times New Roman"/>
          <w:rtl w:val="true"/>
        </w:rPr>
        <w:t xml:space="preserve"> )-  </w:t>
      </w:r>
      <w:r>
        <w:rPr>
          <w:rFonts w:ascii="Times New Roman" w:hAnsi="Times New Roman" w:eastAsia="Times New Roman" w:cs="Times New Roman"/>
          <w:rtl w:val="true"/>
        </w:rPr>
        <w:t xml:space="preserve">הנאשם הורשע בכך שהחזיק רובה סער דמוי </w:t>
      </w:r>
      <w:r>
        <w:rPr>
          <w:rFonts w:eastAsia="Times New Roman" w:cs="Times New Roman" w:ascii="Times New Roman" w:hAnsi="Times New Roman"/>
        </w:rPr>
        <w:t>M-16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בביתו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נסיבותיו חיוביות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שירות המבחן המליץ להסתפק בעבודות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בית המשפט המחוזי קבע מתחם ענישה שנע בין </w:t>
      </w:r>
      <w:r>
        <w:rPr>
          <w:rFonts w:eastAsia="Times New Roman" w:cs="Times New Roman" w:ascii="Times New Roman" w:hAnsi="Times New Roman"/>
        </w:rPr>
        <w:t>6-24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חודשי מאסר וגזר עליו </w:t>
      </w:r>
      <w:r>
        <w:rPr>
          <w:rFonts w:eastAsia="Times New Roman" w:cs="Times New Roman" w:ascii="Times New Roman" w:hAnsi="Times New Roman"/>
        </w:rPr>
        <w:t>7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ערעור המדינה על קולת העונש התקבל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בית המשפט העליון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כב</w:t>
      </w:r>
      <w:r>
        <w:rPr>
          <w:rFonts w:eastAsia="Times New Roman"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eastAsia="Times New Roman" w:cs="Times New Roman"/>
          <w:rtl w:val="true"/>
        </w:rPr>
        <w:t>השופט סולברג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פסק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המתחם שנקבע והעונש שהוטל מקל עם הנאשם יתר על המידה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זאת גם בהתחשב בנסיבותיו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עונשו הוכפל והועמד על </w:t>
      </w:r>
      <w:r>
        <w:rPr>
          <w:rFonts w:eastAsia="Times New Roman" w:cs="Times New Roman" w:ascii="Times New Roman" w:hAnsi="Times New Roman"/>
        </w:rPr>
        <w:t>14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;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24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1826/19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אבו עסא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מיום </w:t>
      </w:r>
      <w:r>
        <w:rPr>
          <w:rFonts w:eastAsia="Times New Roman" w:cs="Times New Roman" w:ascii="Times New Roman" w:hAnsi="Times New Roman"/>
        </w:rPr>
        <w:t>11.7.2019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נדחה ערעורו של 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שהורשע בהחזקת נשק אוטומטי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בית המשפט קבע מתחם עונשי שנע בין </w:t>
      </w:r>
      <w:r>
        <w:rPr>
          <w:rFonts w:eastAsia="Times New Roman" w:cs="Times New Roman" w:ascii="Times New Roman" w:hAnsi="Times New Roman"/>
        </w:rPr>
        <w:t>15-36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צעיר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ללא עבר בעל סיכויי שיקום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נגזרו </w:t>
      </w:r>
      <w:r>
        <w:rPr>
          <w:rFonts w:eastAsia="Times New Roman" w:cs="Times New Roman" w:ascii="Times New Roman" w:hAnsi="Times New Roman"/>
        </w:rPr>
        <w:t>18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>;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2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5613/20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אלהוזייל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eastAsia="Times New Roman" w:cs="Times New Roman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 xml:space="preserve">מיום </w:t>
      </w:r>
      <w:r>
        <w:rPr>
          <w:rFonts w:eastAsia="Times New Roman" w:cs="Times New Roman" w:ascii="Times New Roman" w:hAnsi="Times New Roman"/>
        </w:rPr>
        <w:t>25.8.2020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הנאשם הורשע בהחזקת אקדח ותחמושת מתאימה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בעל עבר פלילי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נסיבותיו האישיות קשות ושירות המבחן המליץ לגזור עליו 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בית משפט השלום קבע מתחם עונשי שנע בין </w:t>
      </w:r>
      <w:r>
        <w:rPr>
          <w:rFonts w:eastAsia="Times New Roman" w:cs="Times New Roman" w:ascii="Times New Roman" w:hAnsi="Times New Roman"/>
        </w:rPr>
        <w:t>11-33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וגזר עליו שנת מאסר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ערעור ור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ע שהגיש</w:t>
      </w:r>
      <w:r>
        <w:rPr>
          <w:rFonts w:eastAsia="Times New Roman" w:cs="Times New Roman" w:ascii="Times New Roman" w:hAnsi="Times New Roman"/>
          <w:rtl w:val="true"/>
        </w:rPr>
        <w:t xml:space="preserve">- </w:t>
      </w:r>
      <w:r>
        <w:rPr>
          <w:rFonts w:ascii="Times New Roman" w:hAnsi="Times New Roman" w:eastAsia="Times New Roman" w:cs="Times New Roman"/>
          <w:rtl w:val="true"/>
        </w:rPr>
        <w:t>נדחו</w:t>
      </w:r>
      <w:r>
        <w:rPr>
          <w:rFonts w:eastAsia="Times New Roman" w:cs="Times New Roman" w:ascii="Times New Roman" w:hAnsi="Times New Roman"/>
          <w:rtl w:val="true"/>
        </w:rPr>
        <w:t xml:space="preserve">; </w:t>
      </w:r>
    </w:p>
    <w:p>
      <w:pPr>
        <w:pStyle w:val="ListParagraph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hyperlink r:id="rId2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3288/14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קריספיל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eastAsia="Times New Roman" w:cs="Times New Roman" w:ascii="Times New Roman" w:hAnsi="Times New Roman"/>
        </w:rPr>
        <w:t>24.8.2014</w:t>
      </w:r>
      <w:r>
        <w:rPr>
          <w:rFonts w:eastAsia="Times New Roman"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eastAsia="Times New Roman" w:cs="Times New Roman"/>
          <w:rtl w:val="true"/>
        </w:rPr>
        <w:t>הנאשם הורשע בעבירה החזקת אקדח טעון ומשתיק קול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נקבע מתחם ענישה הנע בין </w:t>
      </w:r>
      <w:r>
        <w:rPr>
          <w:rFonts w:eastAsia="Times New Roman" w:cs="Times New Roman" w:ascii="Times New Roman" w:hAnsi="Times New Roman"/>
        </w:rPr>
        <w:t>22-6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בעל עבר פלילי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נדון 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9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בית המשפט העליון קיבל את ערעור המדינה והחמיר עונשו 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18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חודשים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end="0"/>
        <w:contextualSpacing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22588-03-22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גבאלי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גזר דיני מיום </w:t>
      </w:r>
      <w:r>
        <w:rPr>
          <w:rFonts w:cs="Arial" w:ascii="Arial" w:hAnsi="Arial"/>
        </w:rPr>
        <w:t>30.4.2023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הנאשם בעבירת החזקת רובה סער קלאצ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ניקוב ומחסנית תואמת בשטח הסמוך למתחם </w:t>
      </w:r>
      <w:r>
        <w:rPr>
          <w:rtl w:val="true"/>
        </w:rPr>
        <w:t>שבבעלות משפחתו</w:t>
      </w:r>
      <w:r>
        <w:rPr>
          <w:rtl w:val="true"/>
        </w:rPr>
        <w:t xml:space="preserve">. </w:t>
      </w:r>
      <w:r>
        <w:rPr>
          <w:rtl w:val="true"/>
        </w:rPr>
        <w:t xml:space="preserve">קבעתי מתחם ענישה הנע בין </w:t>
      </w:r>
      <w:r>
        <w:rPr/>
        <w:t>30-15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בהתחשב בגילו הצעיר</w:t>
      </w:r>
      <w:r>
        <w:rPr>
          <w:rtl w:val="true"/>
        </w:rPr>
        <w:t xml:space="preserve">, </w:t>
      </w:r>
      <w:r>
        <w:rPr>
          <w:rtl w:val="true"/>
        </w:rPr>
        <w:t xml:space="preserve">עברו הנקי ותסקירו החיובי נדון למאסר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לא הוגש ערעור</w:t>
      </w:r>
      <w:r>
        <w:rPr>
          <w:rtl w:val="true"/>
        </w:rPr>
        <w:t xml:space="preserve">;  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42197-05-22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אטון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גזר דיני מיום </w:t>
      </w:r>
      <w:r>
        <w:rPr>
          <w:rFonts w:cs="Arial" w:ascii="Arial" w:hAnsi="Arial"/>
        </w:rPr>
        <w:t>15.9.22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הורשע נאשם בהחזקת אקדח 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מוסלק מתחת למכולה בשטח המשק בו התגורר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קבעתי מתחם ענישה הנע בין </w:t>
      </w:r>
      <w:r>
        <w:rPr>
          <w:rFonts w:cs="Arial" w:ascii="Arial" w:hAnsi="Arial"/>
        </w:rPr>
        <w:t>30-14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בהתחשב בעברו הפלילי הישן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חלוף הזמן ומנגד הודאתו המהירה וייעול ההליך המשפטי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גזרתי דינו למאסר 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לא הוגש ערעור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עוד ראו 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42106-01-22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וחידי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גזר דיני מיום </w:t>
      </w:r>
      <w:r>
        <w:rPr>
          <w:rFonts w:cs="Arial" w:ascii="Arial" w:hAnsi="Arial"/>
        </w:rPr>
        <w:t>13.2.23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Number"/>
        <w:numPr>
          <w:ilvl w:val="0"/>
          <w:numId w:val="2"/>
        </w:numPr>
        <w:tabs>
          <w:tab w:val="left" w:pos="720" w:leader="none"/>
        </w:tabs>
        <w:spacing w:before="0" w:after="160"/>
        <w:ind w:hanging="360" w:start="720" w:end="0"/>
        <w:jc w:val="both"/>
        <w:rPr/>
      </w:pPr>
      <w:r>
        <w:rPr>
          <w:rFonts w:eastAsia="David"/>
          <w:rtl w:val="true"/>
        </w:rPr>
        <w:t>בהתחשב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במידת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הפגיעה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בערכים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המוגנים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מדיניות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הענישה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הנוהגת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ולאחר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שבחנתי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נסיבות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ביצוע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העבירה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החזקת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אקדח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טעון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על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גופו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הנאשם</w:t>
      </w:r>
      <w:r>
        <w:rPr>
          <w:rFonts w:eastAsia="David"/>
          <w:rtl w:val="true"/>
        </w:rPr>
        <w:t xml:space="preserve">, </w:t>
      </w:r>
      <w:r>
        <w:rPr>
          <w:rFonts w:eastAsia="David"/>
          <w:rtl w:val="true"/>
        </w:rPr>
        <w:t>מצאתי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rtl w:val="true"/>
        </w:rPr>
        <w:t>לקבוע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מתחם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ענישה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הנע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Cs/>
        </w:rPr>
        <w:t>15-36</w:t>
      </w:r>
      <w:r>
        <w:rPr>
          <w:rFonts w:eastAsia="David"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David"/>
          <w:b/>
          <w:b/>
          <w:bCs/>
          <w:rtl w:val="true"/>
        </w:rPr>
        <w:t>בפועל</w:t>
      </w:r>
      <w:r>
        <w:rPr>
          <w:rFonts w:eastAsia="David"/>
          <w:rtl w:val="true"/>
        </w:rPr>
        <w:t xml:space="preserve">.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,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ind w:hanging="360" w:start="720" w:end="0"/>
        <w:contextualSpacing/>
        <w:jc w:val="both"/>
        <w:rPr/>
      </w:pPr>
      <w:r>
        <w:rPr>
          <w:rtl w:val="true"/>
        </w:rPr>
        <w:t>עיינתי באסופת הפסיקה שהגישה ההגנה</w:t>
      </w:r>
      <w:r>
        <w:rPr>
          <w:rtl w:val="true"/>
        </w:rPr>
        <w:t xml:space="preserve">, </w:t>
      </w:r>
      <w:r>
        <w:rPr>
          <w:rtl w:val="true"/>
        </w:rPr>
        <w:t xml:space="preserve">חלקה ישנה ואינה משקפת את מגמת ההחמרה בענישה בעבירות הנשק כיום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לידאוי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 xml:space="preserve">מיום </w:t>
      </w:r>
      <w:r>
        <w:rPr/>
        <w:t>4.11.14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סלימאן </w:t>
      </w:r>
      <w:r>
        <w:rPr>
          <w:rtl w:val="true"/>
        </w:rPr>
        <w:t>מיום</w:t>
      </w:r>
      <w:r>
        <w:rPr>
          <w:b/>
          <w:b/>
          <w:bCs/>
          <w:rtl w:val="true"/>
        </w:rPr>
        <w:t xml:space="preserve"> </w:t>
      </w:r>
      <w:r>
        <w:rPr/>
        <w:t>19.1.14</w:t>
      </w:r>
      <w:r>
        <w:rPr>
          <w:rtl w:val="true"/>
        </w:rPr>
        <w:t xml:space="preserve">), </w:t>
      </w:r>
      <w:r>
        <w:rPr>
          <w:rtl w:val="true"/>
        </w:rPr>
        <w:t>ביתר פסקי הדין הושתו עונשים מקלים על נאשמים צעירים</w:t>
      </w:r>
      <w:r>
        <w:rPr>
          <w:rtl w:val="true"/>
        </w:rPr>
        <w:t xml:space="preserve">, </w:t>
      </w:r>
      <w:r>
        <w:rPr>
          <w:rtl w:val="true"/>
        </w:rPr>
        <w:t>ללא עבר</w:t>
      </w:r>
      <w:r>
        <w:rPr>
          <w:rtl w:val="true"/>
        </w:rPr>
        <w:t xml:space="preserve">, </w:t>
      </w:r>
      <w:r>
        <w:rPr>
          <w:rtl w:val="true"/>
        </w:rPr>
        <w:t xml:space="preserve">שהתקבלו בעניינם תסקירים חיוביים הבאים בהמלצה שיקומית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4332/21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עסאלה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2780/21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אזברגה</w:t>
      </w:r>
      <w:r>
        <w:rPr>
          <w:rtl w:val="true"/>
        </w:rPr>
        <w:t xml:space="preserve">;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rtl w:val="true"/>
        </w:rPr>
        <w:t xml:space="preserve">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887/20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מתאני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).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 w:before="240" w:after="0"/>
        <w:ind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start="36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לנאשמים</w:t>
      </w:r>
    </w:p>
    <w:p>
      <w:pPr>
        <w:pStyle w:val="Normal"/>
        <w:spacing w:lineRule="auto" w:line="360" w:before="0" w:after="120"/>
        <w:ind w:start="360"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1970</w:t>
      </w:r>
      <w:r>
        <w:rPr>
          <w:rtl w:val="true"/>
        </w:rPr>
        <w:t xml:space="preserve">, </w:t>
      </w:r>
      <w:r>
        <w:rPr>
          <w:rtl w:val="true"/>
        </w:rPr>
        <w:t xml:space="preserve">לחובתו הרשעה קודמת בעבירות אלימות כלפי אשתו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37701-08-15</w:t>
        </w:r>
      </w:hyperlink>
      <w:r>
        <w:rPr>
          <w:rtl w:val="true"/>
        </w:rPr>
        <w:t xml:space="preserve">,  </w:t>
      </w:r>
      <w:r>
        <w:rPr>
          <w:rtl w:val="true"/>
        </w:rPr>
        <w:t>בית המשפט השלום בכפר סבא</w:t>
      </w:r>
      <w:r>
        <w:rPr>
          <w:rtl w:val="true"/>
        </w:rPr>
        <w:t xml:space="preserve">, </w:t>
      </w:r>
      <w:r>
        <w:rPr>
          <w:rtl w:val="true"/>
        </w:rPr>
        <w:t xml:space="preserve">גזר דיני מיום </w:t>
      </w:r>
      <w:r>
        <w:rPr/>
        <w:t>29.1.19</w:t>
      </w:r>
      <w:r>
        <w:rPr>
          <w:rtl w:val="true"/>
        </w:rPr>
        <w:t xml:space="preserve"> ). </w:t>
      </w:r>
      <w:r>
        <w:rPr>
          <w:rtl w:val="true"/>
        </w:rPr>
        <w:t>גם במסגרת הליך זה הופנה הנאשם לשירות המבחן</w:t>
      </w:r>
      <w:r>
        <w:rPr>
          <w:rtl w:val="true"/>
        </w:rPr>
        <w:t xml:space="preserve">, </w:t>
      </w:r>
      <w:r>
        <w:rPr>
          <w:rtl w:val="true"/>
        </w:rPr>
        <w:t>שנמנע מהמלצה טיפולית</w:t>
      </w:r>
      <w:r>
        <w:rPr>
          <w:rtl w:val="true"/>
        </w:rPr>
        <w:t xml:space="preserve">, </w:t>
      </w:r>
      <w:r>
        <w:rPr>
          <w:rtl w:val="true"/>
        </w:rPr>
        <w:t>בעיקר בשל קושי אצל הנאשם בנטילת אחריות על מעשיו ושלילת נזקקות טיפולית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 שעלה מעדותה של עו</w:t>
      </w:r>
      <w:r>
        <w:rPr>
          <w:rtl w:val="true"/>
        </w:rPr>
        <w:t>"</w:t>
      </w:r>
      <w:r>
        <w:rPr>
          <w:rtl w:val="true"/>
        </w:rPr>
        <w:t>ס לובלסקי</w:t>
      </w:r>
      <w:r>
        <w:rPr>
          <w:rtl w:val="true"/>
        </w:rPr>
        <w:t xml:space="preserve">, </w:t>
      </w:r>
      <w:r>
        <w:rPr>
          <w:rtl w:val="true"/>
        </w:rPr>
        <w:t>טופל במקביל בטיפול פרטני</w:t>
      </w:r>
      <w:r>
        <w:rPr>
          <w:rtl w:val="true"/>
        </w:rPr>
        <w:t xml:space="preserve">, </w:t>
      </w:r>
      <w:r>
        <w:rPr>
          <w:rtl w:val="true"/>
        </w:rPr>
        <w:t>אז כמו היום</w:t>
      </w:r>
      <w:r>
        <w:rPr>
          <w:rtl w:val="true"/>
        </w:rPr>
        <w:t xml:space="preserve">, </w:t>
      </w:r>
      <w:r>
        <w:rPr>
          <w:rtl w:val="true"/>
        </w:rPr>
        <w:t>נמצא פער משמעותי בין התרשמות שירות המבחן מהנאשם</w:t>
      </w:r>
      <w:r>
        <w:rPr>
          <w:rtl w:val="true"/>
        </w:rPr>
        <w:t xml:space="preserve">, </w:t>
      </w:r>
      <w:r>
        <w:rPr>
          <w:rtl w:val="true"/>
        </w:rPr>
        <w:t>להערכת המטפלת הפרטית</w:t>
      </w:r>
      <w:r>
        <w:rPr>
          <w:rtl w:val="true"/>
        </w:rPr>
        <w:t xml:space="preserve">, </w:t>
      </w:r>
      <w:r>
        <w:rPr>
          <w:rtl w:val="true"/>
        </w:rPr>
        <w:t>לפיה חל שינוי ממשי בעמדות הנאשם והוא מגלה נכונות טיפולית</w:t>
      </w:r>
      <w:r>
        <w:rPr>
          <w:rtl w:val="true"/>
        </w:rPr>
        <w:t xml:space="preserve">. </w:t>
      </w:r>
      <w:r>
        <w:rPr>
          <w:rtl w:val="true"/>
        </w:rPr>
        <w:t>בגזר הדין ניתן משקל רב לחוו</w:t>
      </w:r>
      <w:r>
        <w:rPr>
          <w:rtl w:val="true"/>
        </w:rPr>
        <w:t>"</w:t>
      </w:r>
      <w:r>
        <w:rPr>
          <w:rtl w:val="true"/>
        </w:rPr>
        <w:t>ד הפרטית</w:t>
      </w:r>
      <w:r>
        <w:rPr>
          <w:rtl w:val="true"/>
        </w:rPr>
        <w:t xml:space="preserve">, </w:t>
      </w:r>
      <w:r>
        <w:rPr>
          <w:rtl w:val="true"/>
        </w:rPr>
        <w:t>הנאשם נדון לענישה שיקומית בדמות מאסר על תנאי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 xml:space="preserve">צ וצו מבחן </w:t>
      </w:r>
      <w:r>
        <w:rPr>
          <w:rtl w:val="true"/>
        </w:rPr>
        <w:t>(</w:t>
      </w:r>
      <w:r>
        <w:rPr>
          <w:rtl w:val="true"/>
        </w:rPr>
        <w:t>שמטרתו הייתה לעקוב אחר המשך הטיפול הפרטי שעבר הנאשם</w:t>
      </w:r>
      <w:r>
        <w:rPr>
          <w:rtl w:val="true"/>
        </w:rPr>
        <w:t xml:space="preserve">). </w:t>
      </w:r>
      <w:r>
        <w:rPr>
          <w:rtl w:val="true"/>
        </w:rPr>
        <w:t>לפני כשלוש שנים חלתה אשת הנאשם במחלת הסרטן</w:t>
      </w:r>
      <w:r>
        <w:rPr>
          <w:rtl w:val="true"/>
        </w:rPr>
        <w:t xml:space="preserve">, </w:t>
      </w:r>
      <w:r>
        <w:rPr>
          <w:rtl w:val="true"/>
        </w:rPr>
        <w:t>וניכר שהנאשם דואג לה ומטפל בה במסירות</w:t>
      </w:r>
      <w:r>
        <w:rPr>
          <w:rtl w:val="true"/>
        </w:rPr>
        <w:t xml:space="preserve">. </w:t>
      </w:r>
      <w:r>
        <w:rPr>
          <w:rtl w:val="true"/>
        </w:rPr>
        <w:t>בתחום התעסוקתי</w:t>
      </w:r>
      <w:r>
        <w:rPr>
          <w:rtl w:val="true"/>
        </w:rPr>
        <w:t xml:space="preserve">, </w:t>
      </w:r>
      <w:r>
        <w:rPr>
          <w:rtl w:val="true"/>
        </w:rPr>
        <w:t>הנאשם בעל מוסך</w:t>
      </w:r>
      <w:r>
        <w:rPr>
          <w:rtl w:val="true"/>
        </w:rPr>
        <w:t xml:space="preserve">, </w:t>
      </w:r>
      <w:r>
        <w:rPr>
          <w:rtl w:val="true"/>
        </w:rPr>
        <w:t>בנו הבכור</w:t>
      </w:r>
      <w:r>
        <w:rPr>
          <w:rtl w:val="true"/>
        </w:rPr>
        <w:t xml:space="preserve">, </w:t>
      </w:r>
      <w:r>
        <w:rPr>
          <w:rtl w:val="true"/>
        </w:rPr>
        <w:t>שותפו לתיק</w:t>
      </w:r>
      <w:r>
        <w:rPr>
          <w:rtl w:val="true"/>
        </w:rPr>
        <w:t xml:space="preserve">, </w:t>
      </w:r>
      <w:r>
        <w:rPr>
          <w:rtl w:val="true"/>
        </w:rPr>
        <w:t>עובד עמו</w:t>
      </w:r>
      <w:r>
        <w:rPr>
          <w:rtl w:val="true"/>
        </w:rPr>
        <w:t xml:space="preserve">. </w:t>
      </w:r>
      <w:r>
        <w:rPr>
          <w:rtl w:val="true"/>
        </w:rPr>
        <w:t>הנאשם חבר בוועדת הסולחה במקום מגוריו</w:t>
      </w:r>
      <w:r>
        <w:rPr>
          <w:rtl w:val="true"/>
        </w:rPr>
        <w:t xml:space="preserve">, </w:t>
      </w:r>
      <w:r>
        <w:rPr>
          <w:rtl w:val="true"/>
        </w:rPr>
        <w:t>מעדויות עדי האופי עולה שמרבה להתנדב ולעזור לזולת</w:t>
      </w:r>
      <w:r>
        <w:rPr>
          <w:rtl w:val="true"/>
        </w:rPr>
        <w:t xml:space="preserve">, </w:t>
      </w:r>
      <w:r>
        <w:rPr>
          <w:rtl w:val="true"/>
        </w:rPr>
        <w:t>אהוב ומוערך ע</w:t>
      </w:r>
      <w:r>
        <w:rPr>
          <w:rtl w:val="true"/>
        </w:rPr>
        <w:t>"</w:t>
      </w:r>
      <w:r>
        <w:rPr>
          <w:rtl w:val="true"/>
        </w:rPr>
        <w:t>י סביבתו ומוקף אנשים טובים שמצויים עמו בקשרי חברות ממושכים</w:t>
      </w:r>
      <w:r>
        <w:rPr>
          <w:rtl w:val="true"/>
        </w:rPr>
        <w:t xml:space="preserve">.  </w:t>
      </w:r>
      <w:r>
        <w:rPr>
          <w:rtl w:val="true"/>
        </w:rPr>
        <w:t>עוד הוגשה לעיוני תעודת הוקרה מהנהלת בית אבות בג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 xml:space="preserve">וליה על תרומתו למקום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התסקיר שהתקבל בעניינו מאכזב</w:t>
      </w:r>
      <w:r>
        <w:rPr>
          <w:rtl w:val="true"/>
        </w:rPr>
        <w:t xml:space="preserve">. </w:t>
      </w:r>
      <w:r>
        <w:rPr>
          <w:rtl w:val="true"/>
        </w:rPr>
        <w:t>אכן קיים פער משמעותי בין דרך התנהלותו ואישיותו החיובית</w:t>
      </w:r>
      <w:r>
        <w:rPr>
          <w:rtl w:val="true"/>
        </w:rPr>
        <w:t xml:space="preserve">, </w:t>
      </w:r>
      <w:r>
        <w:rPr>
          <w:rtl w:val="true"/>
        </w:rPr>
        <w:t>לבין מעשיו</w:t>
      </w:r>
      <w:r>
        <w:rPr>
          <w:rtl w:val="true"/>
        </w:rPr>
        <w:t xml:space="preserve">. </w:t>
      </w:r>
      <w:r>
        <w:rPr>
          <w:rtl w:val="true"/>
        </w:rPr>
        <w:t>הנאשם התבצר בגרסתו</w:t>
      </w:r>
      <w:r>
        <w:rPr>
          <w:rtl w:val="true"/>
        </w:rPr>
        <w:t xml:space="preserve">, </w:t>
      </w:r>
      <w:r>
        <w:rPr>
          <w:rtl w:val="true"/>
        </w:rPr>
        <w:t>שפעל למען אחרים</w:t>
      </w:r>
      <w:r>
        <w:rPr>
          <w:rtl w:val="true"/>
        </w:rPr>
        <w:t xml:space="preserve">, </w:t>
      </w:r>
      <w:r>
        <w:rPr>
          <w:rtl w:val="true"/>
        </w:rPr>
        <w:t>וניכר שאינו מכיר בחומרת מעשיו</w:t>
      </w:r>
      <w:r>
        <w:rPr>
          <w:rtl w:val="true"/>
        </w:rPr>
        <w:t xml:space="preserve">. </w:t>
      </w:r>
      <w:r>
        <w:rPr>
          <w:rtl w:val="true"/>
        </w:rPr>
        <w:t>הנאשם פנה לטיפול פרטי זמן לא רב לפני מועד הטיעונים לעונש</w:t>
      </w:r>
      <w:r>
        <w:rPr>
          <w:rtl w:val="true"/>
        </w:rPr>
        <w:t xml:space="preserve">, </w:t>
      </w:r>
      <w:r>
        <w:rPr>
          <w:rtl w:val="true"/>
        </w:rPr>
        <w:t>גם אם מניעיו היו כנים ונבעו מרצון להמשיך בטיפול</w:t>
      </w:r>
      <w:r>
        <w:rPr>
          <w:rtl w:val="true"/>
        </w:rPr>
        <w:t xml:space="preserve">, </w:t>
      </w:r>
      <w:r>
        <w:rPr>
          <w:rtl w:val="true"/>
        </w:rPr>
        <w:t>דרכו הטיפולית מצוייה בראשיתה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b/>
          <w:b/>
          <w:bCs/>
          <w:rtl w:val="true"/>
        </w:rPr>
        <w:t>בנסיבות האמורות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 שוכנעתי מקיומן של נסיבות מיוחדות המאפשרות להטיל על הנאשם ענישה החורגת לקולא ממתחם הענישה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שירות המבחן נמנע מהמלצה טיפולית</w:t>
      </w:r>
      <w:r>
        <w:rPr>
          <w:rtl w:val="true"/>
        </w:rPr>
        <w:t xml:space="preserve">, </w:t>
      </w:r>
      <w:r>
        <w:rPr>
          <w:rtl w:val="true"/>
        </w:rPr>
        <w:t>מסוכנות הנאשם הוערכה ברמה בינונית</w:t>
      </w:r>
      <w:r>
        <w:rPr>
          <w:rtl w:val="true"/>
        </w:rPr>
        <w:t xml:space="preserve">. 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ענישה שיקומית בעבירות נשק</w:t>
      </w:r>
      <w:r>
        <w:rPr>
          <w:rtl w:val="true"/>
        </w:rPr>
        <w:t xml:space="preserve">, </w:t>
      </w:r>
      <w:r>
        <w:rPr>
          <w:rtl w:val="true"/>
        </w:rPr>
        <w:t xml:space="preserve">אפשרית אך רק במקרים חריגים שבחריגים ובנסיבות מיוחדות ויוצאות דופן </w:t>
      </w:r>
      <w:r>
        <w:rPr>
          <w:rtl w:val="true"/>
        </w:rPr>
        <w:t>(</w:t>
      </w:r>
      <w:hyperlink r:id="rId3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5807/20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b/>
          <w:b/>
          <w:bCs/>
          <w:rtl w:val="true"/>
        </w:rPr>
        <w:t>מוחמד שיבלי נ</w:t>
      </w:r>
      <w:r>
        <w:rPr>
          <w:rFonts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cs="Times New Roman"/>
          <w:b/>
          <w:b/>
          <w:bCs/>
          <w:rtl w:val="true"/>
        </w:rPr>
        <w:t>מדינת ישראל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30.12.20</w:t>
      </w:r>
      <w:r>
        <w:rPr>
          <w:rFonts w:cs="Times New Roman" w:ascii="Times New Roman" w:hAnsi="Times New Roman"/>
          <w:rtl w:val="true"/>
        </w:rPr>
        <w:t>)</w:t>
      </w:r>
      <w:r>
        <w:rPr>
          <w:rtl w:val="true"/>
        </w:rPr>
        <w:t xml:space="preserve">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6332/22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פדידה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rtl w:val="true"/>
        </w:rPr>
        <w:t>(</w:t>
      </w:r>
      <w:r>
        <w:rPr/>
        <w:t>16.2.2023</w:t>
      </w:r>
      <w:r>
        <w:rPr>
          <w:rtl w:val="true"/>
        </w:rPr>
        <w:t xml:space="preserve">);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4332/21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עאסלה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20.2.2022</w:t>
      </w:r>
      <w:r>
        <w:rPr>
          <w:rtl w:val="true"/>
        </w:rPr>
        <w:t xml:space="preserve">). </w:t>
      </w:r>
      <w:r>
        <w:rPr>
          <w:rtl w:val="true"/>
        </w:rPr>
        <w:t>המקרה שלפנינו אינו נמנה בין אלו</w:t>
      </w:r>
      <w:r>
        <w:rPr>
          <w:rtl w:val="true"/>
        </w:rPr>
        <w:t xml:space="preserve">. </w:t>
      </w:r>
      <w:r>
        <w:rPr>
          <w:rtl w:val="true"/>
        </w:rPr>
        <w:t>סיכומם של דברים</w:t>
      </w:r>
      <w:r>
        <w:rPr>
          <w:rtl w:val="true"/>
        </w:rPr>
        <w:t xml:space="preserve">, </w:t>
      </w:r>
    </w:p>
    <w:p>
      <w:pPr>
        <w:pStyle w:val="ListParagraph"/>
        <w:spacing w:lineRule="auto" w:line="360" w:before="0" w:after="160"/>
        <w:ind w:end="0"/>
        <w:contextualSpacing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התסקיר שאינו חיובי ועברו הפלילי מאפשר למקם את עונשו של הנאשם ברף העליון של החלק התחתון של מתחם הענישה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התרשמתי לטובה מעדויות עדי האופי</w:t>
      </w:r>
      <w:r>
        <w:rPr>
          <w:rtl w:val="true"/>
        </w:rPr>
        <w:t xml:space="preserve">, </w:t>
      </w:r>
      <w:r>
        <w:rPr>
          <w:rtl w:val="true"/>
        </w:rPr>
        <w:t>וכן מפגיעה שעלול להסב עונש מאסר למשפחת הנאשם</w:t>
      </w:r>
      <w:r>
        <w:rPr>
          <w:rtl w:val="true"/>
        </w:rPr>
        <w:t xml:space="preserve">, </w:t>
      </w:r>
      <w:r>
        <w:rPr>
          <w:rtl w:val="true"/>
        </w:rPr>
        <w:t>בעיקר לרעייתו ולעסקו</w:t>
      </w:r>
      <w:r>
        <w:rPr>
          <w:rtl w:val="true"/>
        </w:rPr>
        <w:t xml:space="preserve">, </w:t>
      </w:r>
      <w:r>
        <w:rPr>
          <w:rtl w:val="true"/>
        </w:rPr>
        <w:t>עוד אתחשב בכך ששהה תקופה במעצר ובתנאי איזוק</w:t>
      </w:r>
      <w:r>
        <w:rPr>
          <w:rtl w:val="true"/>
        </w:rPr>
        <w:t xml:space="preserve">, </w:t>
      </w:r>
      <w:r>
        <w:rPr>
          <w:rtl w:val="true"/>
        </w:rPr>
        <w:t>לפיכך אמקם את עונשו בתחתית המתחם</w:t>
      </w:r>
      <w:r>
        <w:rPr>
          <w:rtl w:val="true"/>
        </w:rPr>
        <w:t xml:space="preserve">. </w:t>
      </w:r>
      <w:r>
        <w:rPr>
          <w:rtl w:val="true"/>
        </w:rPr>
        <w:t xml:space="preserve">בענייננו חלה הוראת השעה במסגרת תיקון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 xml:space="preserve">רבע העונש המרבי הקבוע בצדה של החזקת נשק עומד על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, </w:t>
      </w:r>
      <w:r>
        <w:rPr>
          <w:rtl w:val="true"/>
        </w:rPr>
        <w:t>אלך כברת דרך נוספת לקראתו</w:t>
      </w:r>
      <w:r>
        <w:rPr>
          <w:rtl w:val="true"/>
        </w:rPr>
        <w:t xml:space="preserve">, </w:t>
      </w:r>
      <w:r>
        <w:rPr>
          <w:rtl w:val="true"/>
        </w:rPr>
        <w:t>תוך התחשבות בסכום קנס גבוה שיוטל עליו במסגרת הסדר הטיעון</w:t>
      </w:r>
      <w:r>
        <w:rPr>
          <w:rtl w:val="true"/>
        </w:rPr>
        <w:t xml:space="preserve">,  </w:t>
      </w:r>
      <w:r>
        <w:rPr>
          <w:rtl w:val="true"/>
        </w:rPr>
        <w:t>אחרוג חריגה קלה לקולא מהמתחם</w:t>
      </w:r>
      <w:r>
        <w:rPr>
          <w:rtl w:val="true"/>
        </w:rPr>
        <w:t xml:space="preserve">, </w:t>
      </w:r>
      <w:r>
        <w:rPr>
          <w:rtl w:val="true"/>
        </w:rPr>
        <w:t>ואקבע שחלק מתקופת המאסר יוטל כענישה צופה פני 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1997</w:t>
      </w:r>
      <w:r>
        <w:rPr>
          <w:rtl w:val="true"/>
        </w:rPr>
        <w:t xml:space="preserve">, </w:t>
      </w:r>
      <w:r>
        <w:rPr>
          <w:rtl w:val="true"/>
        </w:rPr>
        <w:t>ללא עבר פלילי</w:t>
      </w:r>
      <w:r>
        <w:rPr>
          <w:rtl w:val="true"/>
        </w:rPr>
        <w:t xml:space="preserve">, </w:t>
      </w:r>
      <w:r>
        <w:rPr>
          <w:rtl w:val="true"/>
        </w:rPr>
        <w:t>עובד עם אביו במוסך</w:t>
      </w:r>
      <w:r>
        <w:rPr>
          <w:rtl w:val="true"/>
        </w:rPr>
        <w:t xml:space="preserve">. </w:t>
      </w:r>
      <w:r>
        <w:rPr>
          <w:rtl w:val="true"/>
        </w:rPr>
        <w:t>נסיבות מעשיו מצויות ברף הנמוך</w:t>
      </w:r>
      <w:r>
        <w:rPr>
          <w:rtl w:val="true"/>
        </w:rPr>
        <w:t xml:space="preserve">. </w:t>
      </w:r>
      <w:r>
        <w:rPr>
          <w:rtl w:val="true"/>
        </w:rPr>
        <w:t>הנאשם עובד עם אביו בעסק</w:t>
      </w:r>
      <w:r>
        <w:rPr>
          <w:rtl w:val="true"/>
        </w:rPr>
        <w:t xml:space="preserve">, </w:t>
      </w:r>
      <w:r>
        <w:rPr>
          <w:rtl w:val="true"/>
        </w:rPr>
        <w:t>ובתקופת מאסרו יוכל לסייע למשפחתו ובניהול המוסך</w:t>
      </w:r>
      <w:r>
        <w:rPr>
          <w:rtl w:val="true"/>
        </w:rPr>
        <w:t xml:space="preserve">, </w:t>
      </w:r>
      <w:r>
        <w:rPr>
          <w:rtl w:val="true"/>
        </w:rPr>
        <w:t xml:space="preserve">לפיכך מצאתי להתחשב בו ובמשפחתו ולגזור עליו עבודות שירות לתקופה של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b/>
          <w:bCs/>
        </w:rPr>
      </w:pPr>
      <w:r>
        <w:rPr>
          <w:b/>
          <w:b/>
          <w:bCs/>
          <w:rtl w:val="true"/>
        </w:rPr>
        <w:t>אני גוזרת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הנאשמים את העונשים הבאים</w:t>
      </w:r>
      <w:r>
        <w:rPr>
          <w:b/>
          <w:bCs/>
          <w:rtl w:val="true"/>
        </w:rPr>
        <w:t>: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1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</w:t>
      </w:r>
      <w:r>
        <w:rPr>
          <w:rtl w:val="true"/>
        </w:rPr>
        <w:t xml:space="preserve"> בניכוי ימי מעצרו </w:t>
      </w:r>
      <w:r>
        <w:rPr/>
        <w:t>29.3.22</w:t>
      </w:r>
      <w:r>
        <w:rPr>
          <w:rtl w:val="true"/>
        </w:rPr>
        <w:t xml:space="preserve"> </w:t>
      </w:r>
      <w:r>
        <w:rPr>
          <w:rtl w:val="true"/>
        </w:rPr>
        <w:t xml:space="preserve">עד ליום </w:t>
      </w:r>
      <w:r>
        <w:rPr/>
        <w:t>9.5.22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מאסר על תנאי בן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חודשים לבל יעבור הנאשם עבירת נשק 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מיום שחרורו ממאסר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בחמישה תשלומים שווים ורצופים החל מיום </w:t>
      </w:r>
      <w:r>
        <w:rPr/>
        <w:t>12.8.23</w:t>
      </w:r>
      <w:r>
        <w:rPr>
          <w:rtl w:val="true"/>
        </w:rPr>
        <w:t xml:space="preserve">. 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הנאשם יתייצב לריצוי מאסרו ביום </w:t>
      </w:r>
      <w:r>
        <w:rPr/>
        <w:t>3.9.23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>
          <w:rtl w:val="true"/>
        </w:rPr>
        <w:t>"</w:t>
      </w:r>
      <w:r>
        <w:rPr>
          <w:rtl w:val="true"/>
        </w:rPr>
        <w:t>הדרים</w:t>
      </w:r>
      <w:r>
        <w:rPr>
          <w:rtl w:val="true"/>
        </w:rPr>
        <w:t xml:space="preserve">". </w:t>
      </w:r>
      <w:r>
        <w:rPr>
          <w:rtl w:val="true"/>
        </w:rPr>
        <w:t>לצורך הבטחת התייצבותו תעמודנה הערבויות שהופקדו בהליך המעצר</w:t>
      </w:r>
      <w:r>
        <w:rPr>
          <w:rtl w:val="true"/>
        </w:rPr>
        <w:t xml:space="preserve">. </w:t>
      </w:r>
      <w:r>
        <w:rPr>
          <w:rtl w:val="true"/>
        </w:rPr>
        <w:t>לאחר תחילת ריצוי המאסר</w:t>
      </w:r>
      <w:r>
        <w:rPr>
          <w:rtl w:val="true"/>
        </w:rPr>
        <w:t xml:space="preserve">, </w:t>
      </w:r>
      <w:r>
        <w:rPr>
          <w:rtl w:val="true"/>
        </w:rPr>
        <w:t>יושבו למפקיד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נאשם </w:t>
      </w:r>
      <w:r>
        <w:rPr>
          <w:b/>
          <w:bCs/>
          <w:u w:val="single"/>
        </w:rPr>
        <w:t>2</w:t>
      </w:r>
    </w:p>
    <w:p>
      <w:pPr>
        <w:pStyle w:val="ListParagraph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 שירוצו בדרך של עבודות שירות</w:t>
      </w:r>
      <w:r>
        <w:rPr>
          <w:rtl w:val="true"/>
        </w:rPr>
        <w:t xml:space="preserve">, </w:t>
      </w:r>
      <w:r>
        <w:rPr>
          <w:rtl w:val="true"/>
        </w:rPr>
        <w:t>במקום העבודה מועצה מקומית ג</w:t>
      </w:r>
      <w:r>
        <w:rPr>
          <w:rtl w:val="true"/>
        </w:rPr>
        <w:t>'</w:t>
      </w:r>
      <w:r>
        <w:rPr>
          <w:rtl w:val="true"/>
        </w:rPr>
        <w:t>לג</w:t>
      </w:r>
      <w:r>
        <w:rPr>
          <w:rtl w:val="true"/>
        </w:rPr>
        <w:t>'</w:t>
      </w:r>
      <w:r>
        <w:rPr>
          <w:rtl w:val="true"/>
        </w:rPr>
        <w:t>וליה</w:t>
      </w:r>
      <w:r>
        <w:rPr>
          <w:rtl w:val="true"/>
        </w:rPr>
        <w:t xml:space="preserve">. </w:t>
      </w:r>
      <w:r>
        <w:rPr>
          <w:rtl w:val="true"/>
        </w:rPr>
        <w:t>הנאשם יבצע את העבודות בימים א</w:t>
      </w:r>
      <w:r>
        <w:rPr>
          <w:rtl w:val="true"/>
        </w:rPr>
        <w:t>'-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בהתאם לטווח השעות שייקבע ע</w:t>
      </w:r>
      <w:r>
        <w:rPr>
          <w:rtl w:val="true"/>
        </w:rPr>
        <w:t>"</w:t>
      </w:r>
      <w:r>
        <w:rPr>
          <w:rtl w:val="true"/>
        </w:rPr>
        <w:t>י הממונה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 xml:space="preserve">על הנאשם להתייצב לקליטה והצבה ביום </w:t>
      </w:r>
      <w:r>
        <w:rPr/>
        <w:t>16.7.23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במשרדי הממונה בכתובת לוחמי בית</w:t>
      </w:r>
      <w:r>
        <w:rPr>
          <w:rtl w:val="true"/>
        </w:rPr>
        <w:t>"</w:t>
      </w:r>
      <w:r>
        <w:rPr>
          <w:rtl w:val="true"/>
        </w:rPr>
        <w:t xml:space="preserve">ר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רמלה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 מוזהר כי אם לא ישתף פעולה עם הממונה ניתן להמיר את העבודות במאסר ממש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הנאשם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 עבירת  נשק</w:t>
      </w:r>
      <w:r>
        <w:rPr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/>
      </w:pPr>
      <w:r>
        <w:rPr>
          <w:rtl w:val="true"/>
        </w:rPr>
        <w:t xml:space="preserve">קנס בסך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 מאסר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בחמישה תשלומים שווים ורצופים החל מיום </w:t>
      </w:r>
      <w:r>
        <w:rPr/>
        <w:t>12.8.23</w:t>
      </w:r>
      <w:r>
        <w:rPr>
          <w:rtl w:val="true"/>
        </w:rPr>
        <w:t xml:space="preserve">.  </w:t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למוצגים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להשמדה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מרב גרינברג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2"/>
      <w:footerReference w:type="default" r:id="rId4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26478-04-22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פארס חרבוש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3z0">
    <w:name w:val="WW8Num3z0"/>
    <w:qFormat/>
    <w:rPr>
      <w:rFonts w:ascii="David" w:hAnsi="David" w:cs="David"/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stParagraphChar">
    <w:name w:val="List Paragraph Char"/>
    <w:qFormat/>
    <w:rPr>
      <w:rFonts w:ascii="David" w:hAnsi="David" w:eastAsia="David" w:cs="David"/>
      <w:sz w:val="24"/>
      <w:szCs w:val="24"/>
    </w:rPr>
  </w:style>
  <w:style w:type="character" w:styleId="Ruller4">
    <w:name w:val="Ruller4 תו"/>
    <w:qFormat/>
    <w:rPr>
      <w:rFonts w:ascii="Arial TUR" w:hAnsi="Arial TUR" w:cs="FrankRuehl"/>
      <w:spacing w:val="10"/>
      <w:szCs w:val="28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Number">
    <w:name w:val="List Number"/>
    <w:basedOn w:val="Normal"/>
    <w:qFormat/>
    <w:pPr>
      <w:numPr>
        <w:ilvl w:val="0"/>
        <w:numId w:val="1"/>
      </w:numPr>
      <w:spacing w:lineRule="auto" w:line="360" w:before="0" w:after="120"/>
      <w:ind w:hanging="0" w:start="0" w:end="36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" w:hAnsi="Arial TUR" w:eastAsia="Calibri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1" TargetMode="External"/><Relationship Id="rId9" Type="http://schemas.openxmlformats.org/officeDocument/2006/relationships/hyperlink" Target="http://www.nevo.co.il/case/27734980" TargetMode="External"/><Relationship Id="rId10" Type="http://schemas.openxmlformats.org/officeDocument/2006/relationships/hyperlink" Target="http://www.nevo.co.il/case/29486731" TargetMode="External"/><Relationship Id="rId11" Type="http://schemas.openxmlformats.org/officeDocument/2006/relationships/hyperlink" Target="http://www.nevo.co.il/case/28513828" TargetMode="External"/><Relationship Id="rId12" Type="http://schemas.openxmlformats.org/officeDocument/2006/relationships/hyperlink" Target="http://www.nevo.co.il/case/27894608" TargetMode="External"/><Relationship Id="rId13" Type="http://schemas.openxmlformats.org/officeDocument/2006/relationships/hyperlink" Target="http://www.nevo.co.il/case/27911638" TargetMode="External"/><Relationship Id="rId14" Type="http://schemas.openxmlformats.org/officeDocument/2006/relationships/hyperlink" Target="http://www.nevo.co.il/case/28152132" TargetMode="External"/><Relationship Id="rId15" Type="http://schemas.openxmlformats.org/officeDocument/2006/relationships/hyperlink" Target="http://www.nevo.co.il/case/28452933" TargetMode="External"/><Relationship Id="rId16" Type="http://schemas.openxmlformats.org/officeDocument/2006/relationships/hyperlink" Target="http://www.nevo.co.il/case/27305799" TargetMode="External"/><Relationship Id="rId17" Type="http://schemas.openxmlformats.org/officeDocument/2006/relationships/hyperlink" Target="http://www.nevo.co.il/case/5568354" TargetMode="External"/><Relationship Id="rId18" Type="http://schemas.openxmlformats.org/officeDocument/2006/relationships/hyperlink" Target="http://www.nevo.co.il/case/27499246" TargetMode="External"/><Relationship Id="rId19" Type="http://schemas.openxmlformats.org/officeDocument/2006/relationships/hyperlink" Target="http://www.nevo.co.il/case/28513828" TargetMode="External"/><Relationship Id="rId20" Type="http://schemas.openxmlformats.org/officeDocument/2006/relationships/hyperlink" Target="http://www.nevo.co.il/case/26986974" TargetMode="External"/><Relationship Id="rId21" Type="http://schemas.openxmlformats.org/officeDocument/2006/relationships/hyperlink" Target="http://www.nevo.co.il/case/27502726" TargetMode="External"/><Relationship Id="rId22" Type="http://schemas.openxmlformats.org/officeDocument/2006/relationships/hyperlink" Target="http://www.nevo.co.il/case/27911638" TargetMode="External"/><Relationship Id="rId23" Type="http://schemas.openxmlformats.org/officeDocument/2006/relationships/hyperlink" Target="http://www.nevo.co.il/case/28152132" TargetMode="External"/><Relationship Id="rId24" Type="http://schemas.openxmlformats.org/officeDocument/2006/relationships/hyperlink" Target="http://www.nevo.co.il/case/25528737" TargetMode="External"/><Relationship Id="rId25" Type="http://schemas.openxmlformats.org/officeDocument/2006/relationships/hyperlink" Target="http://www.nevo.co.il/case/26913995" TargetMode="External"/><Relationship Id="rId26" Type="http://schemas.openxmlformats.org/officeDocument/2006/relationships/hyperlink" Target="http://www.nevo.co.il/case/16913730" TargetMode="External"/><Relationship Id="rId27" Type="http://schemas.openxmlformats.org/officeDocument/2006/relationships/hyperlink" Target="http://www.nevo.co.il/case/28389666" TargetMode="External"/><Relationship Id="rId28" Type="http://schemas.openxmlformats.org/officeDocument/2006/relationships/hyperlink" Target="http://www.nevo.co.il/case/28621153" TargetMode="External"/><Relationship Id="rId29" Type="http://schemas.openxmlformats.org/officeDocument/2006/relationships/hyperlink" Target="http://www.nevo.co.il/case/28257427" TargetMode="External"/><Relationship Id="rId30" Type="http://schemas.openxmlformats.org/officeDocument/2006/relationships/hyperlink" Target="http://www.nevo.co.il/case/13015506" TargetMode="External"/><Relationship Id="rId31" Type="http://schemas.openxmlformats.org/officeDocument/2006/relationships/hyperlink" Target="http://www.nevo.co.il/case/7791493" TargetMode="External"/><Relationship Id="rId32" Type="http://schemas.openxmlformats.org/officeDocument/2006/relationships/hyperlink" Target="http://www.nevo.co.il/case/27721185" TargetMode="External"/><Relationship Id="rId33" Type="http://schemas.openxmlformats.org/officeDocument/2006/relationships/hyperlink" Target="http://www.nevo.co.il/case/27571816" TargetMode="External"/><Relationship Id="rId34" Type="http://schemas.openxmlformats.org/officeDocument/2006/relationships/hyperlink" Target="http://www.nevo.co.il/case/26418313" TargetMode="External"/><Relationship Id="rId35" Type="http://schemas.openxmlformats.org/officeDocument/2006/relationships/hyperlink" Target="http://www.nevo.co.il/case/28963593" TargetMode="External"/><Relationship Id="rId36" Type="http://schemas.openxmlformats.org/officeDocument/2006/relationships/hyperlink" Target="http://www.nevo.co.il/case/20520398" TargetMode="External"/><Relationship Id="rId37" Type="http://schemas.openxmlformats.org/officeDocument/2006/relationships/hyperlink" Target="http://www.nevo.co.il/case/26934681" TargetMode="External"/><Relationship Id="rId38" Type="http://schemas.openxmlformats.org/officeDocument/2006/relationships/hyperlink" Target="http://www.nevo.co.il/case/28963593" TargetMode="External"/><Relationship Id="rId39" Type="http://schemas.openxmlformats.org/officeDocument/2006/relationships/hyperlink" Target="http://www.nevo.co.il/case/27721185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advertisements/nevo-100.doc" TargetMode="External"/><Relationship Id="rId42" Type="http://schemas.openxmlformats.org/officeDocument/2006/relationships/header" Target="header1.xml"/><Relationship Id="rId43" Type="http://schemas.openxmlformats.org/officeDocument/2006/relationships/footer" Target="footer1.xml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2024-08-26T13:59:00Z</dcterms:created>
  <dc:creator> </dc:creator>
  <dc:description/>
  <cp:keywords/>
  <dc:language>en-IL</dc:language>
  <cp:lastModifiedBy>h1</cp:lastModifiedBy>
  <dcterms:modified xsi:type="dcterms:W3CDTF">2024-08-26T13:59:00Z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פארס חרבוש;אחמד רעאי חרבוש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27734980;29486731;28513828:2;27894608;27911638:2;28152132:2;28452933;27305799;5568354;27499246;26986974;27502726;25528737;26913995;16913730;28389666;28621153;28257427;13015506;7791493;27721185:2;27571816;26418313;28963593:2;20520398;26934681</vt:lpwstr>
  </property>
  <property fmtid="{D5CDD505-2E9C-101B-9397-08002B2CF9AE}" pid="9" name="CITY">
    <vt:lpwstr>מרכז</vt:lpwstr>
  </property>
  <property fmtid="{D5CDD505-2E9C-101B-9397-08002B2CF9AE}" pid="10" name="DATE">
    <vt:lpwstr>20230703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מרב גרינברג</vt:lpwstr>
  </property>
  <property fmtid="{D5CDD505-2E9C-101B-9397-08002B2CF9AE}" pid="14" name="LAWLISTTMP1">
    <vt:lpwstr>70301/144.a:2;031</vt:lpwstr>
  </property>
  <property fmtid="{D5CDD505-2E9C-101B-9397-08002B2CF9AE}" pid="15" name="LAWYER">
    <vt:lpwstr>שרון משעל;ליטל שירי;;אלון דוידוב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26478</vt:lpwstr>
  </property>
  <property fmtid="{D5CDD505-2E9C-101B-9397-08002B2CF9AE}" pid="22" name="NEWPARTB">
    <vt:lpwstr>04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390020230703</vt:lpwstr>
  </property>
  <property fmtid="{D5CDD505-2E9C-101B-9397-08002B2CF9AE}" pid="34" name="TYPE_N_DATE">
    <vt:lpwstr>39020230703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