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26547-09-21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אלחסוני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tbl>
      <w:tblPr>
        <w:bidiVisual w:val="true"/>
        <w:tblW w:w="8363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385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30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חולתא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r>
              <w:rPr>
                <w:rtl w:val="true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244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סולימן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8363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4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האני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אלחסוני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xxxxxxxxxx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נוכח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ותד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36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4"/>
      </w:tblGrid>
      <w:tr>
        <w:trPr>
          <w:trHeight w:val="355" w:hRule="atLeast"/>
        </w:trPr>
        <w:tc>
          <w:tcPr>
            <w:tcW w:w="8364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רקע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bookmarkStart w:id="7" w:name="ABSTRACT_START"/>
      <w:bookmarkEnd w:id="7"/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ביום </w:t>
      </w:r>
      <w:r>
        <w:rPr>
          <w:rFonts w:cs="David" w:ascii="David" w:hAnsi="David"/>
          <w:sz w:val="24"/>
          <w:szCs w:val="24"/>
        </w:rPr>
        <w:t>24.2.22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''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עובדות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02.09.2021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בסמוך לשעה </w:t>
      </w:r>
      <w:r>
        <w:rPr>
          <w:rFonts w:cs="David" w:ascii="David" w:hAnsi="David"/>
          <w:sz w:val="24"/>
          <w:szCs w:val="24"/>
        </w:rPr>
        <w:t>06:37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החזיק במחסן הסמוך לביתו בפזורת ערד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רימון יד הלם סנוור </w:t>
      </w:r>
      <w:r>
        <w:rPr>
          <w:rFonts w:cs="David" w:ascii="David" w:hAnsi="David"/>
          <w:sz w:val="24"/>
          <w:szCs w:val="24"/>
        </w:rPr>
        <w:t>7290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שיש בכוחו להזיק לאדם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לבקשת ההגנה ובהסכמת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הופנה לקבל תסקיר שירות המבחן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בתסקיר מיום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</w:rPr>
        <w:t>30.05.22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פורטו קורותיו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בן </w:t>
      </w:r>
      <w:r>
        <w:rPr>
          <w:rFonts w:cs="David" w:ascii="David" w:hAnsi="David"/>
          <w:sz w:val="24"/>
          <w:szCs w:val="24"/>
        </w:rPr>
        <w:t>29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ל־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ילדים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מתגורר בשבט אבו רביע ועובד בתחום ההובלות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שהה במעצר בית מלא החל מיום </w:t>
      </w:r>
      <w:r>
        <w:rPr>
          <w:rFonts w:cs="David" w:ascii="David" w:hAnsi="David"/>
          <w:sz w:val="24"/>
          <w:szCs w:val="24"/>
        </w:rPr>
        <w:t>17.11.21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ושונו תנאיו למעצר בית לילי ביום </w:t>
      </w:r>
      <w:r>
        <w:rPr>
          <w:rFonts w:cs="David" w:ascii="David" w:hAnsi="David"/>
          <w:sz w:val="24"/>
          <w:szCs w:val="24"/>
        </w:rPr>
        <w:t>13.03.22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יתום וגדל אצל דודיו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התמיד במסגרת הלימודית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בעקבות בעיות התנהגות ובעיות במשפחה החליט להתרחק ממשפחתו הביולוגית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 להתגורר במרכז וחבר לחברה שולית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בהיותו כבן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 את מקומו במסגרות תעסוקה שונות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תיאר קשיי התנהגות ופריצת גבולות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משפחתו ניתקה עמו קשר מאחר והתביישו בהתנהגותו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הנאשם עבד בין היתר בשמירה באתר בנייה בקריית 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נוצרה היכרות עם משפחת אברהם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ונרקמו יחסים קרובים ומשפחתיים עמה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למשך מספר שנים התגורר בבית המשפחה וניהל זוגיות עם בת המשפחה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בעבר אם המשפחה אף הציעה את ביתה כחלופת מעצר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וסיפקה לנאשם צרכים בסיסיים בהיותו חסר תמיכה כלכלית ורגשית ממשפחתו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בשנים האחרונות חזר הנאשם להתגורר לצד משפחת מוצאו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שוחרר ממאסר בשנת </w:t>
      </w:r>
      <w:r>
        <w:rPr>
          <w:rFonts w:cs="David" w:ascii="David" w:hAnsi="David"/>
          <w:sz w:val="24"/>
          <w:szCs w:val="24"/>
        </w:rPr>
        <w:t>2016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וחזר בתשובה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תיאר כי הקים 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התרחק מחברה שולית ומהסתבכות בפלילים ומשקיע בעבודתו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שלל מעורבות בסכסוכים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התמשכות מעצר הבית המלא ותשלומי השכירות הובילו לצבירת חובות על 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תיאר כי גדל בבית נוקשה ומגביל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כיום היחסים עם בני משפחתו טובים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ששינה את אורח חייו השלילי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תיאר מערכת יחסים זוגית חיובית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ואת תחושת האכזבה של אשתו ההרה וחמתו ממעורבותו בתיק הנוכחי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לנאשם הרשעות קודמות בעבירות רכוש והפרעה לשוטר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בגינן נדון לשני מאסרים בפועל ולענישה צופה פני עתיד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בעל הרשעות קודמות בתחום הנהיגה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בגינן נידון למאסר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במפגשו הקודם עם שירות המבחן בגין העמדתו לדין בעבירות רכוש התקבל הרושם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מתפתה לפעול באופן פזיז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מסר כי בעת שריצה את מאסרו האחרון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החליט לשנות אורחותיו ולחזור בתשובה בעקבות היכרות עם אדם דתי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מסביר את התנהלותו בעבר בפירוק משפחתו בגיל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וגדילתו בתחושת חוסר שייכות ובעוני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בתקופת מעצרו הנוכחית הוטל על הנאשם צו פיקוח מעצרים והוא שולב בקבוצת פיקוח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התמיד להגיע למפגשים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הפרות תנאים והשתתף בשיח הקבוצתי באופן חיובי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מתרשם כי הנאשם מעוניין לערוך שינוי בחייו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מתאמץ להתנהל באופן מיטיב ויכול להיתרם משילוב בקבוצה טיפולית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מסר כי בתקופת המעצר חש געגועים למשפחתו ואכזבה כי נעצר שוב לאחר שהצליח לחיות חיים נורמטיביים לאורך 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שיתף אודות הקשיים שחש בעקבות מעצר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החליט לשמור על דרכו החיוביות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מבלי להתפתות להצעות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מרגיש ביטחון מאז ששוחרר ומצא עבודה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ציין את רצונו להחזיר את חובותיו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מסר כי  נתרם מההליך הטיפולי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שלל שימוש בסמים או אלכוהול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בדיקות שתן נמצאו ללא שרידי סם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בהתייחס לעבירה הנוכחית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מודה בביצועה ומביע צער וחרטה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מאז שחרורו מהכלא חסך כסף למטרות נישואין ומשפחה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וקיבל הצעות לקנייה וסחר בנשק מאחר והוא מתגורר באזור בו מצויה פשיעה מרובה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התפתה להצעות וסירב להן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תיאר כי בעת שהיה עם חברו בשמירה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עסקו באיסוף ברזל מהאשפה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כשהגיע לביתו מצא רימון הלם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שהותיר ברכבו מתוך החשש כי בנו ישחק עמו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הרימון היה באמתחתו מספר 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ונמצא בחיפוש כשטרם הצליח להיפטר ממנו כפי שתכנן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 מדפוס מכשיל המתבטא בקושי של הנאשם לפעול באופן שקול במצבי לחץ והתפתות לכסף קל ומעבר על החוק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ששיקפו לנאשם מאפיינים אלו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הוצע לו המשך טיפול במסגרת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הביע מוטיבציה להשתלב בהליך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מעריך כי לנאשם שאיפות לעתיד ורצון לשינוי למרות קשייו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משתף פעולה ומפיק לקחים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עלה הרושם כי ההליך המשפטי מהווה הרתעה עבורו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מאידך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עלה הרושם כי הנאשם נוהג לטשטש את גבולות בחוק ונוטה להתפתות לכסף קל במצבי קושי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מעריך כי קיימת רמת סיכון להתנהגות עוברת חוק בעתיד מצד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כן המלצת שירות המבחן היא להפנות את הנאשם לקבוצה טיפולית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אליה קיימת רשימת המתנה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ולדחות את הדיון בארבעה חודשים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 </w:t>
      </w:r>
      <w:r>
        <w:rPr>
          <w:rFonts w:cs="David" w:ascii="David" w:hAnsi="David"/>
          <w:b/>
          <w:bCs/>
          <w:sz w:val="24"/>
          <w:szCs w:val="24"/>
        </w:rPr>
        <w:t>12.9.22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הוגש תסקיר נוסף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בתקופת הדחייה הנאשם שמר על קשר רציף עם שירות המבחן ושיתף פעולה בטיפול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ממשיך לעבוד בתחום ההובלות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שומר על תנאי מעצר הבית ועל אורח חיים נורמטיבי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נמסר כי הנאשם טרם השתלב בקבוצה טיפולית בשל רשימת המתנה ארוכה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צוין כי מעיון ברישומו הפלילי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נפתחו בעניין הנאשם תיקים חדשים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ממליץ על סיום ההליך המשפטי כנגד הנאשם ועל הטלת ענישה שיקומית בדמות צו מבחן למשך שנה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עקב ההמתנה הארוכה להשתתפות בקבוצת טיפול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סבור כי הטלת מאסר בפועל עלולה להוביל לחשיפת הנאשם לגורמים שוליים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ולפגוע בשיקום משפחתו וכן במצבו כלכלי היות והנאשם מפרנס עיקרי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ממליץ שירות המבחן על הטלת צו 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 בהיקף </w:t>
      </w:r>
      <w:r>
        <w:rPr>
          <w:rFonts w:cs="David" w:ascii="David" w:hAnsi="David"/>
          <w:sz w:val="24"/>
          <w:szCs w:val="24"/>
        </w:rPr>
        <w:t>250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שעות ומאסר מותנה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28.09.2022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מאשימה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הגישה טיעוניה בכתב ואסופת פסיקה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מסומן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כן הוגש גיליון הרישום הפלילי והתעבורתי של הנאשם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מסומן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בהתאמה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עמדה על הערכים המוגנים שנפגעו במקרה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בהם ההגנה על שלום וביטחון הציבור ושמירה על חייו של אדם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חומרת עבירות נשק נובעת מהסיכון הרב הכרוך בשימוש בו והעלול להביא לפגיעה בגוף ובחיי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מהחשש כי יתגלגל לידיים עברייניות או לידי מפגעים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לעניין הצורך בהחמרה בעבירות נזק בכלל הפנתה המאשימה לדברי בית המשפט העליון ב</w:t>
      </w:r>
      <w:hyperlink r:id="rId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5522/20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חלייחל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ובע</w:t>
      </w:r>
      <w:r>
        <w:rPr>
          <w:rFonts w:cs="David" w:ascii="David" w:hAnsi="David"/>
          <w:sz w:val="24"/>
          <w:szCs w:val="24"/>
          <w:rtl w:val="true"/>
        </w:rPr>
        <w:t>''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1505-15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ליאדוי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ובאופן ספציפי לגבי החזקת רימון הלם הפנתה המאשימה לע</w:t>
      </w:r>
      <w:r>
        <w:rPr>
          <w:rFonts w:cs="David" w:ascii="David" w:hAnsi="David"/>
          <w:sz w:val="24"/>
          <w:szCs w:val="24"/>
          <w:rtl w:val="true"/>
        </w:rPr>
        <w:t>''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hyperlink r:id="rId7"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7386/13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עווד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ולע</w:t>
      </w:r>
      <w:r>
        <w:rPr>
          <w:rFonts w:cs="David" w:ascii="David" w:hAnsi="David"/>
          <w:sz w:val="24"/>
          <w:szCs w:val="24"/>
          <w:rtl w:val="true"/>
        </w:rPr>
        <w:t>''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 </w:t>
      </w:r>
      <w:r>
        <w:rPr>
          <w:rFonts w:cs="David" w:ascii="David" w:hAnsi="David"/>
          <w:sz w:val="24"/>
          <w:szCs w:val="24"/>
        </w:rPr>
        <w:t>7124/07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דרורי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ביחס לנסיבות הקשורות בביצוע העבירה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פוטנציאל הנזק במקרה זה 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לפגיעה בגופו של אדם כתוצאה מהשימוש בו או בשל הסיכון הרב לתאונות עקב החזקת נשק בתנאים לא מתאימים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הפנתה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במקרה זה החזיק הנאשם את הרימון בשטח ביתו שם מתגוררים גם אשתו וילדיו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נטען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כי עצם הפחד והדאגה המתעוררים מהידיעה בדבר הימצאות נשק ותחמושת בידי מי שאינם מוסמכים לכך גורמת לנזק סביבתי רחב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המאשימה מפנה לקריטריונים שהותוו בפסיקה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לעניין סוג הנשק ונסיבות החזקתו ובין היתר להלכת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בייך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hyperlink r:id="rId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11843-03-20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בייך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הפנתה המאשימה לפסקי הדין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''</w:t>
      </w:r>
      <w:hyperlink r:id="rId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3256-09-21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סואעד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הנאשם הורשע בהחזקת רימון הלם בחדרו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הנע בין </w:t>
      </w:r>
      <w:r>
        <w:rPr>
          <w:rFonts w:cs="David" w:ascii="David" w:hAnsi="David"/>
          <w:sz w:val="24"/>
          <w:szCs w:val="24"/>
        </w:rPr>
        <w:t>20-9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 שבעניינו הוגש תסקיר חיובי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''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43957-09-20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חוסיין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הנאשם הורשע בנשיאת והובלת נשק בכך שהשליך למרפסת ביתו של אדם רימון הלם שהתפוצץ וגרם לקול נפץ חזק ולסימני פיח על הרצפה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הנע בין </w:t>
      </w:r>
      <w:r>
        <w:rPr>
          <w:rFonts w:cs="David" w:ascii="David" w:hAnsi="David"/>
          <w:sz w:val="24"/>
          <w:szCs w:val="24"/>
        </w:rPr>
        <w:t>9-24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לריצוי בעבודות שירות לצד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''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22765-09-19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מטרי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הנאשם הורשע בעבירת נשק ובאיומים בכך שהשליך רימון הלם לחצר ביתו של אדם והרימון התפוצץ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הנע בין </w:t>
      </w:r>
      <w:r>
        <w:rPr>
          <w:rFonts w:cs="David" w:ascii="David" w:hAnsi="David"/>
          <w:sz w:val="24"/>
          <w:szCs w:val="24"/>
        </w:rPr>
        <w:t>9-24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שלו הרשעה קודמת אחת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בעבודות שירות לצד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''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11786-06-16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רזאק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הנאשם הורשע בהחזקת שני רימוני הלם ברכבו והוסכם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מצא אותם יום קודם לכן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הנע בין מאסר קצר שיכול וירוצה בעבודות שירות ועד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לנסיבות המוסכמות המקלות יחסית שבביצוע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הוטלו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מאסר מותנה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הפנתה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בדומה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לפסקי דין ישנים יותר ובהם ת</w:t>
      </w:r>
      <w:r>
        <w:rPr>
          <w:rFonts w:cs="David" w:ascii="David" w:hAnsi="David"/>
          <w:sz w:val="24"/>
          <w:szCs w:val="24"/>
          <w:rtl w:val="true"/>
        </w:rPr>
        <w:t>''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40234-09-12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חסן ואחרים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>''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hyperlink r:id="rId14"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7384/07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ליזמי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''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31218-10-14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אסדי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בראי מדיניות הענישה ונוכח הנסיבות במקרה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עתרה למתחם ענישה של </w:t>
      </w:r>
      <w:r>
        <w:rPr>
          <w:rFonts w:cs="David" w:ascii="David" w:hAnsi="David"/>
          <w:sz w:val="24"/>
          <w:szCs w:val="24"/>
        </w:rPr>
        <w:t>24-9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מאסר מותנה וקנס משמעותיים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לנסיבות אשר אינן 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הביאה בחשבון כי לנאשם הרשעות קודמות בעבירות 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רכוש ותעבורה וכי ריצה עונשי מאסר בעברו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הביאה המאשימה בחשבון כי הנאשם הודה בהזדמנות הראשונה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הפנתה לתסקיר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וטענה כי מדובר בכלי עזר בידי בית המשפט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במקרה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שיקולים המצדיקים סטייה ממתחם הענישה לקולא וקיימים שיקולים המצדיקים מדיניות ענישה מחמירה בעבירות אלה ומתן משקל ממשי לשיקולי הרתעה ולטובת הציבור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המדינה הפנתה בהקשר זה 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לע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''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126/22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ולע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''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1810/22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פלונית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כל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עותרת להטיל על הנאשם עונש בחלקו התחתון של המתחם אך לא בתחתיתו ממש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03.09.2022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טענה 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הגנה </w:t>
      </w:r>
      <w:r>
        <w:rPr>
          <w:rFonts w:ascii="David" w:hAnsi="David" w:cs="David"/>
          <w:sz w:val="24"/>
          <w:sz w:val="24"/>
          <w:szCs w:val="24"/>
          <w:rtl w:val="true"/>
        </w:rPr>
        <w:t>לעונש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המתחם לו טוענת המאשימה אינו מוצדק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יש לקבל את המלצת שירות המבחן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האסמכתאות אליהן הפנתה המאשימה עניינן מקרים חמורים יותר ולכן אינם תומכים בעמדתה המאשימה לעונש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יש לקבוע מתחם של מספר חודשים הניתנים לריצוי בעבודות שירות ועד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ובמקרה זה לקבל את המלצת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לחלופין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להפנות את הנאשם לקבלת חוות דעת ממונה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במעשיו בהזדמנות הראשונה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ושהה במעצר ובתנאים מגבילים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שיתף פעולה עם שירות המבחן ולא נפתחו בעניינו תיקים חדשים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בתום הטיעונים לעונש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הופנה הנאשם לקבלת חוות דעת הממונה על עבודות השירות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13.12.22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במגבלות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הנובעות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מתחם העונש ההולם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מתחם העונש ההולם למעשה העבירה נקבע בהתאם לעיקרון ההלימה ולפיו נדרש יחס הולם בין חומרת מעשה העבירה בנסיבותיו ומידת אשמו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לבין סוג ומידת העונש המוטל 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ביישום עיקרון ההלימה וקביעת מתחם העונש במקרה קונקרטי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יתחשב בשלושת אלה</w:t>
      </w:r>
      <w:r>
        <w:rPr>
          <w:rFonts w:cs="David" w:ascii="David" w:hAnsi="David"/>
          <w:sz w:val="24"/>
          <w:szCs w:val="24"/>
          <w:rtl w:val="true"/>
        </w:rPr>
        <w:t xml:space="preserve">:  </w:t>
      </w:r>
      <w:r>
        <w:rPr>
          <w:rFonts w:ascii="David" w:hAnsi="David" w:cs="David"/>
          <w:sz w:val="24"/>
          <w:sz w:val="24"/>
          <w:szCs w:val="24"/>
          <w:rtl w:val="true"/>
        </w:rPr>
        <w:t>הערך החברתי שנפגע ומידת הפגיעה בו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מדיניות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אין מחלוקת בין הצדדים ביחס 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ערכים המוגנים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אשר נפגעו כתוצאה ממעשי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בביצוע עבירות נשק נפגעים בטחון 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שלום הציבור והסדר הציבורי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זה נקבע ב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עבד אלכרים סלימאן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hd w:fill="FFFFFF" w:val="clear"/>
        <w:spacing w:lineRule="auto" w:line="360"/>
        <w:ind w:start="1360" w:end="709"/>
        <w:jc w:val="both"/>
        <w:rPr/>
      </w:pPr>
      <w:r>
        <w:rPr>
          <w:rFonts w:cs="David" w:ascii="David" w:hAnsi="David"/>
          <w:b/>
          <w:bCs/>
          <w:rtl w:val="true"/>
        </w:rPr>
        <w:t>"..</w:t>
      </w:r>
      <w:r>
        <w:rPr>
          <w:rFonts w:ascii="David" w:hAnsi="David"/>
          <w:b/>
          <w:b/>
          <w:bCs/>
          <w:rtl w:val="true"/>
        </w:rPr>
        <w:t>עבירות המבוצעות בנשק – לרבות רכישה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ודוק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הסיכון שנשקף לשלום הציבור צריך להילקח בחשבון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ידי כל מי שמחזיק בידו נשק שלא כדין – גם אם אינו מחזיק בו למטרת ביצוען של עבירות אחרות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באשר המחזיק בו נתון תמיד לחשש שיתפתה לעשות בו שימוש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ולו ברגעי לחץ ופחד</w:t>
      </w:r>
      <w:r>
        <w:rPr>
          <w:rFonts w:cs="David" w:ascii="David" w:hAnsi="David"/>
          <w:b/>
          <w:bCs/>
          <w:rtl w:val="true"/>
        </w:rPr>
        <w:t>..".</w:t>
      </w:r>
    </w:p>
    <w:p>
      <w:pPr>
        <w:pStyle w:val="Normal"/>
        <w:shd w:fill="FFFFFF" w:val="clear"/>
        <w:spacing w:lineRule="atLeast" w:line="276"/>
        <w:ind w:start="1513" w:end="1418"/>
        <w:jc w:val="both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במקרה זה הנאשם החזיק ברימון הלם שהוא נשק שיש ביכולתו להזיק לאדם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חולק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לא מדובר בכלי נשק שהוא ברף החומרה הגבוה במדרג העבירות הרלוונטיות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גם לא מדובר במקרה זניח מבחינת חומרתו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רימון הלם כבר נקבע בעבר בע</w:t>
      </w:r>
      <w:r>
        <w:rPr>
          <w:rFonts w:cs="David" w:ascii="David" w:hAnsi="David"/>
          <w:sz w:val="24"/>
          <w:szCs w:val="24"/>
          <w:rtl w:val="true"/>
        </w:rPr>
        <w:t>''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7124/06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דרורי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כי רימון ההלם מכיל חומר נפץ והפעלתו גורמת לקולות ולמראה פיצוץ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העלולים לגרום נזק של טשטוש והכנסה למצב של הלם לאדם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החזיק את רימון ההלם במחסן הסמוך לביתו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בקרבת בני משפחתו וילדיו וללא השגחה מתאימה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בכך קיימת נטילת סיכון ברורה לגרימת נזק עקב תאונה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תקלה או טיפול רשלני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הנאשם תיאר בשירות המבחן נסיבות החזקה שונות וכן תיאר את אופן הגעת הרימון לידיו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במציאה תמימה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שלא הוכחו בפניי ושאינן מוסכמות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אך גם לשיטת הנאשם בדבריו לשירות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לא פעל בדרך הנורמטיבית והאחראית המתבקשת במסירה מיידית של רימון ההלם למשטרה או לרשויות ובחר להחזיקו בתחומי ביתו למטרה עתידית כלשהי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שבהכרח כרוכה גם בנטילת סיכון לגרימת נזק לאדם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בבחינת מדיניות הענישה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הנוהגת נקבעו במקרים דומים מתחמי ענישה שתחתיתם בעונש מאסר הניתן לריצוי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ראו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למשל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David" w:hAnsi="David" w:cs="David"/>
          <w:sz w:val="24"/>
          <w:szCs w:val="24"/>
        </w:rPr>
      </w:pP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1323/11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חסן 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– אליו הפנתה המאשימה דן בית המשפט העליון במתחם העונש ההולם בגין החזקת רימון הלם אחד ומכירתו לסוכן בתמורה ל </w:t>
      </w:r>
      <w:r>
        <w:rPr>
          <w:rFonts w:cs="David" w:ascii="David" w:hAnsi="David"/>
          <w:sz w:val="24"/>
          <w:szCs w:val="24"/>
        </w:rPr>
        <w:t>1,300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נקבע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המתחם שנקבע בבית המשפט המחוזי 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1-4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מחמיר מדי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בשים לב לנסיבות אך העונש שהוטל בסופו של דבר –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ועונשים נלווים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מידתי בשים לב לעברם הפלילי המכביד של המעורבים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ולכן אין להתערב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David" w:hAnsi="David" w:cs="David"/>
          <w:sz w:val="24"/>
          <w:szCs w:val="24"/>
        </w:rPr>
      </w:pP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5578-08-19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אבראהים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– הנאשם הורשע על פי הודאתו בנשיקת רימון הלם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עטוף בגרב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בעת שנסע ברכבו עם 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ענישה של </w:t>
      </w:r>
      <w:r>
        <w:rPr>
          <w:rFonts w:cs="David" w:ascii="David" w:hAnsi="David"/>
          <w:sz w:val="24"/>
          <w:szCs w:val="24"/>
        </w:rPr>
        <w:t>18-6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עבר פלילי שאינו מכביד נדון לשישה חודשי מאסר לריצוי בעבודות שירות ולעונשים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David" w:hAnsi="David" w:cs="David"/>
          <w:sz w:val="24"/>
          <w:szCs w:val="24"/>
        </w:rPr>
      </w:pP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3742-07-18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מערוף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– הנאשם הורשע על פי הודאתו בנשיאה ובהובלה של שני רימוני גז בתיקו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בחיפה קבע מתחם ענישה של </w:t>
      </w:r>
      <w:r>
        <w:rPr>
          <w:rFonts w:cs="David" w:ascii="David" w:hAnsi="David"/>
          <w:sz w:val="24"/>
          <w:szCs w:val="24"/>
        </w:rPr>
        <w:t>18-6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ולצורך קביעת המתחם נעזר באסמכתאות שעניינן החזקת רימוני הלם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צעיר שנסיבותיו האישיות מורכבות ולו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נדון ל־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לצד עונשים נלווים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start="1440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בין היתר הפנה בית המשפט למקרים הנוספים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ind w:start="1440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/>
      </w:pP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6327/17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יוסבאשוילי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שם נדון עניינו של מי שגנב מבסיס צבאי בו שירת שלושה רימוני 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במטרה למכרם להשגת רווח כספי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בבית המשפט המחוזי נדון הנאשם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הערעור לבית המשפט העליון הועמד עונשו על שנת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משיקולי שיקום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/>
      </w:pP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4059/17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סלמה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ascii="David" w:hAnsi="David" w:cs="David"/>
          <w:sz w:val="24"/>
          <w:sz w:val="24"/>
          <w:szCs w:val="24"/>
          <w:rtl w:val="true"/>
        </w:rPr>
        <w:t>שם נדון מי שהורשע בכך שהחזיק במקום מסתור שני רימוני הלם ורימון גז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סכסוך שהיה לאחר עם פלוני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 הנאשם לבקשת האחר עם הרימונים למקום מפגש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מסר לאחר רימון גז והסביר לו כיצד להשתמש בו מתוך ידיעה כי בכוונתו לעשות בו שימוש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נדון לשמונה חודשי מאסר וערעורו נדחה בציון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עונשו נוטה לקולא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/>
      </w:pP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8338-12-13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זידאן </w:t>
      </w:r>
      <w:r>
        <w:rPr>
          <w:rFonts w:ascii="David" w:hAnsi="David" w:cs="David"/>
          <w:sz w:val="24"/>
          <w:sz w:val="24"/>
          <w:szCs w:val="24"/>
          <w:rtl w:val="true"/>
        </w:rPr>
        <w:t>שם הורשע הנאשם בכך שהוביל רימון הלם ברכבו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של </w:t>
      </w:r>
      <w:r>
        <w:rPr>
          <w:rFonts w:cs="David" w:ascii="David" w:hAnsi="David"/>
          <w:sz w:val="24"/>
          <w:szCs w:val="24"/>
        </w:rPr>
        <w:t>6-36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הוטלו שישה חודשי מאסר לריצוי בעבודות שירות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David" w:hAnsi="David" w:cs="David"/>
          <w:sz w:val="24"/>
          <w:szCs w:val="24"/>
        </w:rPr>
      </w:pP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13154-01-18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תיתי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בנשיאת רימון הלם יחד עם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שבהמשך השליך את הרימון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בעניינו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ענישה של </w:t>
      </w:r>
      <w:r>
        <w:rPr>
          <w:rFonts w:cs="David" w:ascii="David" w:hAnsi="David"/>
          <w:sz w:val="24"/>
          <w:szCs w:val="24"/>
        </w:rPr>
        <w:t>4-18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האשם הוטלו חמישה חודשי מאסר לריצוי בעבודות שירות ועונשים נלווים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start="1440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ind w:start="1440" w:end="0"/>
        <w:jc w:val="start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בהינתן כל המפורט לעיל יש לקבוע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תחתית מתחם הענישה לו טענה המאשימה גבוה מדי ואילו תקרת מתחם הענישה לה טענה ההגנה נמוכה מדי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במכלול הנסיבות יש לקבוע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ענישה של </w:t>
      </w:r>
      <w:r>
        <w:rPr>
          <w:rFonts w:cs="David" w:ascii="David" w:hAnsi="David"/>
          <w:b/>
          <w:bCs/>
          <w:sz w:val="24"/>
          <w:szCs w:val="24"/>
        </w:rPr>
        <w:t>6-20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סטייה ממתחם העונש ההולם משיקולי שיקום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  <w:b/>
          <w:bCs/>
          <w:sz w:val="24"/>
          <w:szCs w:val="24"/>
          <w:u w:val="single"/>
        </w:rPr>
      </w:pPr>
      <w:r>
        <w:rPr>
          <w:rFonts w:eastAsia="Calibri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ממליץ במקרה זה על ענישה שיקומית הכוללת מאסר צופה פני עתיד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צו מבחן וצו 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צ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המלצת שירות המבחן נסמכת על ההתרשמות מהנאשם אשר הקים 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מביע שאיפות נורמטיביות ומציג את שינוי אורחות החיים שלו מאז שחרורו ממאסרו האחרון בשנת </w:t>
      </w:r>
      <w:r>
        <w:rPr>
          <w:rFonts w:cs="David" w:ascii="David" w:hAnsi="David"/>
          <w:sz w:val="24"/>
          <w:szCs w:val="24"/>
        </w:rPr>
        <w:t>2016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ההמלצה אינה נסמכת על ניסיון טיפולי מעמיק עם המשיב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מלבד השתתפות בקבוצת פיקוח מעצרים לא עלה בידי שירות המבחן עד כה למצוא לו מקום בקבוצה טיפולית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המלצת שירות המבחן לא די 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כדי ליישב בין הסתבכות הנאשם בעבירה החמורה שבפניי ובין האופן בו מתאר את אורחות חייו ואת התנהלותו בשנים האחרונות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מדגיש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אין לזקוף לחובת הנאשם את רשימות ההמתנה הארוכות לקבוצה הטיפולית בפרט כאשר הביע נכונות להשתלב בטיפול ושיתף פעולה עם המסגרת שהוצעה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גם אין בתמונת המצב הכוללת כדי לאפשר ביטול משקלם של שיקולי ההרתעה המשמעותיים – הן בהיבט הפרט והן בהיבט הציבורי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שיקולי הגמול וההתחשבות בעברו הפלילי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ישקול את השיקולים הפרטניים בעניינו של הנאשם לרבות אלה הקשורים בשיקומו העתידי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במקום המתאים להם בגדרי מתחם הענישה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העונש המתאים בגדרי המתחם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בגזירת העונש המתאים לנאשם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בגדרי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יתחשב בית המשפט בשיקולים כלליים ובשיקולים פרטניים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שאינם קשורים בנסיבות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במקרה שבפניי מן הראוי לתת את הדעת לנסיבות הבאות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עברו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ריצה תקופות מאסר בעברו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נעלם מעיניי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הרשעתו האחרונה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שחרורו ממאסר אחרון היא בגין עבירה שנעברה קודם לכן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הבעת הרצון מצד הנאשם לשילוב במסגרת טיפולית שלא דבר שלא צלח בשל נסיבות שאינן תלויות בו וכן הבעת שאיפה מצד הנאשם לקיום אורח חיים יצרני ונורמטיבי ודאגה לפרנסת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הסתבכות הנאשם בעבירה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בנסיבות שתוארו על ידו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ושכאמור אינן תואמות באופן מלא את כתב האישום בו 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מאפשרת לקבל באופן מלא את תיאורו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לקחתי בחשבון את התקופה בה היה הנאשם עצור ולאחר מכן נתון בתנאים מגבילים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לקחתי בחשבון את הקשיים הכלכליים אשר נגרמו לנאשם כתוצאה מכך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לקחתי בחשבון את מגבלות הנאשם בעקבות תאונת דרכים שהיה מעורב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בחוות דעת הממונה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לקחתי בחשבון את הודאת הנאשם במיוחס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החיסכון בזמן השיפוטי ובמשאבי הציבור והבעת החרטה על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ששקלתי את מכלול השיקולים כמפורט לעיל אני מטילה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62"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</w:rPr>
        <w:t>7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שירוצו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בעבודות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שירות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62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לחוות דעת הממונה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יתייצב לריצוי המאסר ביום </w:t>
      </w:r>
      <w:r>
        <w:rPr>
          <w:rFonts w:cs="Arial" w:ascii="Arial" w:hAnsi="Arial"/>
        </w:rPr>
        <w:t>8.3.23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במפקדת יחידת ברקאי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מחוז הדרום שליד כלא באר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במקום ובמועד אחרים עליהם  יורה הממונה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062" w:end="0"/>
        <w:jc w:val="both"/>
        <w:rPr/>
      </w:pPr>
      <w:r>
        <w:rPr>
          <w:rFonts w:ascii="Arial" w:hAnsi="Arial" w:cs="Arial"/>
          <w:rtl w:val="true"/>
        </w:rPr>
        <w:t>מוסבר לנאשם כי עליו לעמוד בתנאי העבודה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כל הפרה של תנאי עבודות השירות עלולה להביא להפסקה מנהלית של העבודות ולריצוי יתרת התקופה במאסר ממש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62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תנאי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לתקופה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8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חודשים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firstLine="18" w:start="104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המאסר המותנה יופעל אם תוך תקופה של שלוש 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יעבור הנאשם  עבירת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62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יתחייב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התחייבות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כספית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בסך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5,000</w:t>
      </w:r>
      <w:r>
        <w:rPr>
          <w:rFonts w:cs="David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 w:cs="David"/>
          <w:sz w:val="24"/>
          <w:sz w:val="24"/>
          <w:szCs w:val="24"/>
          <w:rtl w:val="true"/>
        </w:rPr>
        <w:t>שלא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וזאת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לתקופה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שנתיים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מהיום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בזאת צו להשמדת מוצג –</w:t>
      </w:r>
      <w:r>
        <w:rPr>
          <w:rFonts w:ascii="Arial" w:hAnsi="Arial" w:cs="Arial"/>
          <w:b/>
          <w:b/>
          <w:bCs/>
          <w:rtl w:val="true"/>
        </w:rPr>
        <w:t xml:space="preserve"> רימון הלם 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בכפוף לחלוף תקופת הערעור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המזכירות תעביר עותק מגזר הדין לשירות המבחן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המזכירות תעביר עותק מגזר הדין לממונה על עבודות השירות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bidi w:val="0"/>
        <w:jc w:val="end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/>
        <w:t xml:space="preserve">. 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9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bookmarkStart w:id="10" w:name="Nitan"/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והודע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בטבת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התשפ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בינואר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2023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הנוכחים</w:t>
            </w:r>
            <w:r>
              <w:rPr>
                <w:b/>
                <w:bCs/>
                <w:rtl w:val="true"/>
              </w:rPr>
              <w:t xml:space="preserve">. </w:t>
            </w:r>
            <w:bookmarkEnd w:id="10"/>
          </w:p>
        </w:tc>
      </w:tr>
      <w:tr>
        <w:trPr>
          <w:trHeight w:val="70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חולתא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ענת חולתא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26547-09-21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האני אלחסוני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eastAsia="Calibri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eastAsia="Calibri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62" w:hanging="36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4z0">
    <w:name w:val="WW8Num4z0"/>
    <w:qFormat/>
    <w:rPr>
      <w:rFonts w:eastAsia="Calibri"/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cs="Arial"/>
    </w:rPr>
  </w:style>
  <w:style w:type="character" w:styleId="Hyperlink">
    <w:name w:val="Hyperlink"/>
    <w:rPr>
      <w:color w:val="0000FF"/>
      <w:u w:val="single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Times New Roman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6905927" TargetMode="External"/><Relationship Id="rId7" Type="http://schemas.openxmlformats.org/officeDocument/2006/relationships/hyperlink" Target="http://www.nevo.co.il/case/10443017" TargetMode="External"/><Relationship Id="rId8" Type="http://schemas.openxmlformats.org/officeDocument/2006/relationships/hyperlink" Target="http://www.nevo.co.il/case/26516895" TargetMode="External"/><Relationship Id="rId9" Type="http://schemas.openxmlformats.org/officeDocument/2006/relationships/hyperlink" Target="http://www.nevo.co.il/case/27910054" TargetMode="External"/><Relationship Id="rId10" Type="http://schemas.openxmlformats.org/officeDocument/2006/relationships/hyperlink" Target="http://www.nevo.co.il/case/27014910" TargetMode="External"/><Relationship Id="rId11" Type="http://schemas.openxmlformats.org/officeDocument/2006/relationships/hyperlink" Target="http://www.nevo.co.il/case/26025031" TargetMode="External"/><Relationship Id="rId12" Type="http://schemas.openxmlformats.org/officeDocument/2006/relationships/hyperlink" Target="http://www.nevo.co.il/case/21662347" TargetMode="External"/><Relationship Id="rId13" Type="http://schemas.openxmlformats.org/officeDocument/2006/relationships/hyperlink" Target="http://www.nevo.co.il/case/3942422" TargetMode="External"/><Relationship Id="rId14" Type="http://schemas.openxmlformats.org/officeDocument/2006/relationships/hyperlink" Target="http://www.nevo.co.il/case/6102612" TargetMode="External"/><Relationship Id="rId15" Type="http://schemas.openxmlformats.org/officeDocument/2006/relationships/hyperlink" Target="http://www.nevo.co.il/case/18105668" TargetMode="External"/><Relationship Id="rId16" Type="http://schemas.openxmlformats.org/officeDocument/2006/relationships/hyperlink" Target="http://www.nevo.co.il/case/28226828" TargetMode="External"/><Relationship Id="rId17" Type="http://schemas.openxmlformats.org/officeDocument/2006/relationships/hyperlink" Target="http://www.nevo.co.il/case/28400052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case/25380690" TargetMode="External"/><Relationship Id="rId20" Type="http://schemas.openxmlformats.org/officeDocument/2006/relationships/hyperlink" Target="http://www.nevo.co.il/case/25924422" TargetMode="External"/><Relationship Id="rId21" Type="http://schemas.openxmlformats.org/officeDocument/2006/relationships/hyperlink" Target="http://www.nevo.co.il/case/24350409" TargetMode="External"/><Relationship Id="rId22" Type="http://schemas.openxmlformats.org/officeDocument/2006/relationships/hyperlink" Target="http://www.nevo.co.il/case/22908758" TargetMode="External"/><Relationship Id="rId23" Type="http://schemas.openxmlformats.org/officeDocument/2006/relationships/hyperlink" Target="http://www.nevo.co.il/case/22690203" TargetMode="External"/><Relationship Id="rId24" Type="http://schemas.openxmlformats.org/officeDocument/2006/relationships/hyperlink" Target="http://www.nevo.co.il/case/10499511" TargetMode="External"/><Relationship Id="rId25" Type="http://schemas.openxmlformats.org/officeDocument/2006/relationships/hyperlink" Target="http://www.nevo.co.il/case/23526032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2024-01-22T13:48:00Z</dcterms:created>
  <dc:creator> </dc:creator>
  <dc:description/>
  <cp:keywords/>
  <dc:language>en-IL</dc:language>
  <cp:lastModifiedBy>h6</cp:lastModifiedBy>
  <dcterms:modified xsi:type="dcterms:W3CDTF">2024-01-22T13:48:00Z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האני אלחסוני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26905927;10443017;26516895;27910054;27014910;26025031;21662347;3942422;6102612;18105668;28226828;28400052;7791493;25380690;25924422;24350409;22908758;22690203;10499511;23526032</vt:lpwstr>
  </property>
  <property fmtid="{D5CDD505-2E9C-101B-9397-08002B2CF9AE}" pid="9" name="CITY">
    <vt:lpwstr>ב"ש</vt:lpwstr>
  </property>
  <property fmtid="{D5CDD505-2E9C-101B-9397-08002B2CF9AE}" pid="10" name="DATE">
    <vt:lpwstr>20230112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ענת חולתא</vt:lpwstr>
  </property>
  <property fmtid="{D5CDD505-2E9C-101B-9397-08002B2CF9AE}" pid="14" name="LAWLISTTMP1">
    <vt:lpwstr>70301/144.a</vt:lpwstr>
  </property>
  <property fmtid="{D5CDD505-2E9C-101B-9397-08002B2CF9AE}" pid="15" name="LAWYER">
    <vt:lpwstr>מוחמד סולימן;אחמד ותד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26547</vt:lpwstr>
  </property>
  <property fmtid="{D5CDD505-2E9C-101B-9397-08002B2CF9AE}" pid="22" name="NEWPARTB">
    <vt:lpwstr>09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380020230112</vt:lpwstr>
  </property>
  <property fmtid="{D5CDD505-2E9C-101B-9397-08002B2CF9AE}" pid="34" name="TYPE_N_DATE">
    <vt:lpwstr>38020230112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