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5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26567-11-21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סארי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יוסי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פרקליטות מחוז חיפה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עדנאן 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טנוס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צער בעלי חיים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הגנה על בעלי חיים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1994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הנסיבות הצריכות לעניין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bookmarkStart w:id="9" w:name="ABSTRACT_START"/>
      <w:bookmarkEnd w:id="9"/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12.04.1973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ביום </w:t>
      </w:r>
      <w:r>
        <w:rPr>
          <w:rFonts w:cs="David" w:ascii="David" w:hAnsi="David"/>
          <w:sz w:val="24"/>
          <w:szCs w:val="24"/>
        </w:rPr>
        <w:t>28.11.2022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סמך הודאתו בעובדות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טיעון אליו הגיעו הצדדים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הסדר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הטיעון</w:t>
      </w:r>
      <w:r>
        <w:rPr>
          <w:rFonts w:cs="David" w:ascii="David" w:hAnsi="David"/>
          <w:sz w:val="24"/>
          <w:szCs w:val="24"/>
          <w:rtl w:val="true"/>
        </w:rPr>
        <w:t>")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בעבירות של סיוע לעבירות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ובצירוף </w:t>
      </w:r>
      <w:hyperlink r:id="rId1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–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יריות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סעיפים </w:t>
      </w:r>
      <w:hyperlink r:id="rId19"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)+(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)+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סעיף </w:t>
      </w:r>
      <w:hyperlink r:id="rId20">
        <w:r>
          <w:rPr>
            <w:rStyle w:val="Hyperlink"/>
            <w:rFonts w:cs="David" w:ascii="David" w:hAnsi="David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וניסיון להתעללות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סעיפים </w:t>
      </w:r>
      <w:hyperlink r:id="rId21"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)+</w:t>
        </w:r>
        <w:r>
          <w:rPr>
            <w:rStyle w:val="Hyperlink"/>
            <w:rFonts w:cs="David" w:ascii="David" w:hAnsi="David"/>
            <w:sz w:val="24"/>
            <w:szCs w:val="24"/>
          </w:rPr>
          <w:t>17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חוק צער בעלי חיים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הגנה על בעלי חיים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 – </w:t>
      </w:r>
      <w:r>
        <w:rPr>
          <w:rFonts w:cs="David" w:ascii="David" w:hAnsi="David"/>
          <w:sz w:val="24"/>
          <w:szCs w:val="24"/>
        </w:rPr>
        <w:t>1994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סעיף </w:t>
      </w:r>
      <w:hyperlink r:id="rId23">
        <w:r>
          <w:rPr>
            <w:rStyle w:val="Hyperlink"/>
            <w:rFonts w:cs="David" w:ascii="David" w:hAnsi="David"/>
            <w:sz w:val="24"/>
            <w:szCs w:val="24"/>
          </w:rPr>
          <w:t>25</w:t>
        </w:r>
      </w:hyperlink>
      <w:r>
        <w:rPr>
          <w:rFonts w:cs="David" w:ascii="David" w:hAnsi="David"/>
          <w:sz w:val="24"/>
          <w:szCs w:val="24"/>
          <w:rtl w:val="true"/>
        </w:rPr>
        <w:t>+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סעיף </w:t>
      </w:r>
      <w:hyperlink r:id="rId24">
        <w:r>
          <w:rPr>
            <w:rStyle w:val="Hyperlink"/>
            <w:rFonts w:cs="David" w:ascii="David" w:hAnsi="David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bookmarkStart w:id="10" w:name="ABSTRACT_END"/>
      <w:bookmarkEnd w:id="10"/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עובדות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בבעלות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תושב בית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ן דיר עיזים וכבשים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הדיר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>סלמאן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מתגורר בביתו של הנאשם ומסייע לו בטיפול בדיר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מספר פעמים עובר ליום </w:t>
      </w:r>
      <w:r>
        <w:rPr>
          <w:rFonts w:cs="David" w:ascii="David" w:hAnsi="David"/>
          <w:sz w:val="24"/>
          <w:szCs w:val="24"/>
        </w:rPr>
        <w:t>27.10.2021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 הנאשם בדיר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עיזים וכבשים מתות ופצועות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וסבר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כלבים משוטטים גרמו זאת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מכך נגרם לנאשם הפסד כספי המוערך בשווי עשרות אלפי 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בעקבות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פנה הנאשם למועצה המקומית בבקשה שיטפלו בכלבים המשוטטים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הועיל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27.10.2021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סמוך לשעה </w:t>
      </w:r>
      <w:r>
        <w:rPr>
          <w:rFonts w:cs="David" w:ascii="David" w:hAnsi="David"/>
          <w:sz w:val="24"/>
          <w:szCs w:val="24"/>
        </w:rPr>
        <w:t>07:30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הגיעו הנאשם וסלמאן לדיר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והבחינו בעז מתה ובכלבים סמוך לדיר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נוכח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קשר הנאשם קשר עם סלמאן לפגוע בכלבים תוך שימוש בנשק חם וירי לעבר הכלבים בכוונה לפגוע בהם ולהמיתם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הקשר</w:t>
      </w:r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בהמשך הקשר ולשם קידומו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נסע הנאשם יחד עם האחר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שזהותו אינו ידועה למאשימה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האחר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אחרי הכלבים ברחובות בית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באמצעות רכב מסוג שברולט </w:t>
      </w:r>
      <w:r>
        <w:rPr>
          <w:rFonts w:cs="David" w:ascii="David" w:hAnsi="David"/>
          <w:sz w:val="24"/>
          <w:szCs w:val="24"/>
        </w:rPr>
        <w:t>Trailblazer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מספר רישוי </w:t>
      </w:r>
      <w:r>
        <w:rPr>
          <w:rFonts w:cs="David" w:ascii="David" w:hAnsi="David"/>
          <w:sz w:val="24"/>
          <w:szCs w:val="24"/>
        </w:rPr>
        <w:t>8509761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הרכב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הנאשם נוהג ברכב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והאחר יושב לידו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כשברשות האחר רובה שהינו נשק חם וכלי שסוגל לירות כדור או קליע שבכוחו להמית אדם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מחסנית ותחמושת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בהגיעם סמוך לכלבים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באזור מגורים בבית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הוציא האחר את פלג גופו העליון מחלון הרכב כשהוא נושא את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המחסנית והתחמושת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וירה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קליעים לכיוון הכלבים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בניסיון לפגוע בהם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בעוד הנאשם ממשיך בנ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ascii="David" w:hAnsi="David" w:cs="David"/>
          <w:sz w:val="24"/>
          <w:sz w:val="24"/>
          <w:szCs w:val="24"/>
          <w:rtl w:val="true"/>
        </w:rPr>
        <w:t>יעה אחרי הכלבים ובכך מסייע לאחר בנשיאה של הנשק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הסדר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הטיעון אליו הגיעו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והוגש לבית משפט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עתרו הם לעונש מוסכם בן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בד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בבד עם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הסכימו הצדדים על טיעון חופשי לעניין יתר רכיבי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בעניין חילוט הרכב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טיעוני הצדדים לרכיבי הענישה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לטענת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אף שהנאשם נעדר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ליתן את הדעת לכך שכלל הערכאות השיפוטיות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ובמיוחד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הדגישו את הצורך בהחמרת הענישה בעבירות הנשק השונות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להשית על הנאשם מאסר על תנאי ארוך ומרתיע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קנס משמעותי לקופת המדינה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את חילוט הרכב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לעניין חילוט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הודה במסגרת חקירתו במשטרה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הבעלים האמיתי של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נוהג בו מנהג בעלים ואף שלל שאדם אחר משתמש באותו 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הודה הנאשם בכתב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היה זה הוא שנהג ברכב בעוד שאדם אחר ישב לידו וירה מתוכו אל עבר כלבים בהם חפץ הנאשם לפגוע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לטענת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תכליתו העונשית של רכיב החילוט אינה העשרת קופת המדינה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מהווה רכיב נוסף לכלל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ונובעת מהקדשתו של הרכב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ידי בעליו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וקשורה באופן ישיר לשיקולי ההרתעה הקלאסיים של גמול והרתעה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של היחיד והן של הרבים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בשים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אליבא דמאשימה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למגמת ההחמרה בעבירות נשק וכן לסיכון הפוטנציאלי הגלום בנשיאת נשק כאשר הנשק נויד באמצעות רכבו של הנאשם תוך זלזול מוחלט בסכנה הנשקפת לציבור שעה שהם יורים מתוך הרכב בשכונת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לבכר בענייננו של הנאשם  את שיקול הרתעת הרבים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לטענת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מטה את הכף לחילוט הרכב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המאשימה הפנתה 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</w:t>
      </w:r>
      <w:r>
        <w:rPr>
          <w:rFonts w:cs="David" w:ascii="David" w:hAnsi="David"/>
        </w:rPr>
        <w:t>71896-11-21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סעיד אלנבארי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13.07.2022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חלק מן 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שיוטל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יועבר לקרן לצער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טען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כוחו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 מצביע על כך שאין מדובר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נשק קונבנציונליות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הבעיה שסבל ממנה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זכתה למענה מן הגורמים המתאימים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התסכול של הנאשם ומצוקתו הכלכלית הביאו אותו ליטול את החוק לידיים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כך הוא נענש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הפגיעה הכלכלית בנאשם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אליבא דבא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כוחו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אינה מוצדקת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המקור לעבירות בהן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רשויות המדינה לא עשו את המוטל עליהן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והביאו את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לקחת את החוק לידיו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שעה שרשויות המדינה מכירות במחדלים אלו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וכעת מבקשות הן להעניש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מ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בחינה הכלכלית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קבלת בקשת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מובילה להיעדר הלימה בין העונש שהושת על בנו של הנאשם –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בעברו היו הרשעות קודמות בעבירות החזקת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כוחו של הנאשם להימנע מחילוט הרכב ומהשתת עונש של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ושוויו של הרכב הוא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ומשמש לעבודתו של הנאשם להעברת כבשים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פסיקה עקבית של בית המשפט העליון קובעת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יש לי</w:t>
      </w:r>
      <w:r>
        <w:rPr>
          <w:rFonts w:ascii="David" w:hAnsi="David" w:cs="David"/>
          <w:sz w:val="24"/>
          <w:sz w:val="24"/>
          <w:szCs w:val="24"/>
          <w:rtl w:val="true"/>
        </w:rPr>
        <w:t>חס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חומרה יתרה לעבירות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סוגיהן השונים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הסכנה הגבוהה הנשקפת מהן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אף בשים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 לגישת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המחוקק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אשר קבע לצידן של עבירות אלו ענישה מחמירה</w:t>
      </w:r>
      <w:r>
        <w:rPr>
          <w:rFonts w:cs="David" w:ascii="David" w:hAnsi="David"/>
          <w:spacing w:val="10"/>
          <w:sz w:val="24"/>
          <w:szCs w:val="24"/>
          <w:rtl w:val="true"/>
        </w:rPr>
        <w:t>.</w:t>
      </w:r>
    </w:p>
    <w:p>
      <w:pPr>
        <w:pStyle w:val="Ruller51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51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אפנה לדבריו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אלרון ב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סובח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05.11.2019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בפסקה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Ruller51"/>
        <w:spacing w:lineRule="auto" w:line="360"/>
        <w:ind w:start="793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2"/>
        <w:tabs>
          <w:tab w:val="clear" w:pos="720"/>
          <w:tab w:val="left" w:pos="800" w:leader="none"/>
        </w:tabs>
        <w:spacing w:before="0" w:after="420"/>
        <w:ind w:start="2880" w:end="0"/>
        <w:jc w:val="both"/>
        <w:textAlignment w:val="baseline"/>
        <w:rPr/>
      </w:pPr>
      <w:r>
        <w:rPr>
          <w:rFonts w:ascii="David" w:hAnsi="David" w:cs="David"/>
          <w:b/>
          <w:b/>
          <w:bCs/>
          <w:rtl w:val="true"/>
        </w:rPr>
        <w:t>השימוש בנשק חם ככלי ליישוב סכסוכים הפך לרעה חולה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ראו למשל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 w:cs="David"/>
          <w:b/>
          <w:b/>
          <w:bCs/>
          <w:rtl w:val="true"/>
        </w:rPr>
        <w:t>דו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 xml:space="preserve">ח מבקר המדינה </w:t>
      </w:r>
      <w:r>
        <w:rPr>
          <w:rFonts w:ascii="David" w:hAnsi="David" w:cs="David"/>
          <w:b/>
          <w:b/>
          <w:bCs/>
          <w:spacing w:val="0"/>
          <w:rtl w:val="true"/>
        </w:rPr>
        <w:t>התמודדות משטרת ישראל עם החזקת אמצעי לחימה לא חוקיים ואירועי ירי ביישובי החברה הערבית וביישובים מעורבים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2018</w:t>
      </w:r>
      <w:r>
        <w:rPr>
          <w:rFonts w:cs="David" w:ascii="David" w:hAnsi="David"/>
          <w:b/>
          <w:bCs/>
          <w:rtl w:val="true"/>
        </w:rPr>
        <w:t xml:space="preserve">)). </w:t>
      </w:r>
    </w:p>
    <w:p>
      <w:pPr>
        <w:pStyle w:val="Ruller41"/>
        <w:ind w:start="28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רקע המציאות אותה אנו חווים למרבה הצער מדי יום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David" w:ascii="David" w:hAnsi="David"/>
          <w:b/>
          <w:bCs/>
          <w:sz w:val="24"/>
          <w:szCs w:val="24"/>
          <w:rtl w:val="true"/>
        </w:rPr>
        <w:t>....</w:t>
      </w:r>
    </w:p>
    <w:p>
      <w:pPr>
        <w:pStyle w:val="Ruller41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41"/>
        <w:ind w:start="288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דברים אלו אף באו לידי ביטוי לאחרונה בדברי הנשיאה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חיות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בטקס פתיחת שנת המשפט הנוכחית של לשכת עורכי הדין בנצרת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Ruller51"/>
        <w:spacing w:lineRule="auto" w:line="360"/>
        <w:ind w:end="1282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51"/>
        <w:spacing w:lineRule="auto" w:line="360"/>
        <w:ind w:start="43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מערכת בתי המשפט משקיעה מאמצים רבים בתחום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Ruller41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41"/>
        <w:ind w:start="28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בהתאם לכך ולנוכח ריבוי מקרי הירי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 לנקוט במדיניות ענישה מחמירה כלפי ביצוע עבירות החזקת נשק שלא כדין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ועל אחת כמה וכמה שימוש בנשק חם ופציעתם של קורבנות שונים עקב כך</w:t>
      </w:r>
      <w:r>
        <w:rPr>
          <w:rFonts w:cs="David" w:ascii="David" w:hAnsi="David"/>
          <w:b/>
          <w:bCs/>
          <w:sz w:val="24"/>
          <w:szCs w:val="24"/>
          <w:rtl w:val="true"/>
        </w:rPr>
        <w:t>...."</w:t>
      </w:r>
    </w:p>
    <w:p>
      <w:pPr>
        <w:pStyle w:val="Ruller41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הצדדים להסדר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הטיעון המפורט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לפיהם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השיקול המרכזי שהביא אותנו להסדר הוא הקושי הראייתי בשים לב לנסיבותיו האישיות של הנאשם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אנו סבורים כי מדובר בהסדר ראוי ונבקש מבית המשפט לקבל את ההסדר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פרוטוקול הדיון מיום </w:t>
      </w:r>
      <w:r>
        <w:rPr>
          <w:rFonts w:cs="David" w:ascii="David" w:hAnsi="David"/>
        </w:rPr>
        <w:t>28.11.2022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הלכות בית המשפט העליון בעניין קבלת הסדרי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מדובר 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מצויה במתחם הענישה הנוהג בעבירות 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מקבל אני הסדר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ומשית על הנאשם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</w:t>
      </w:r>
      <w:r>
        <w:rPr>
          <w:rFonts w:ascii="David" w:hAnsi="David"/>
          <w:rtl w:val="true"/>
        </w:rPr>
        <w:t xml:space="preserve"> ימי מעצרו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 עם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 אני לנכון 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אף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למגמת ההחמרה ההכרחית בענישה בעבירות נשק על סוגיהן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בהסדר מקל ביותר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מצוי ברף הנמוך ביותר של מתחם הענישה הנוהג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 לעונש המאסר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עתרה המאשימה להשתת קנס כספי 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ולחילוט הרכב בה בוצעה העבירה מושא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 xml:space="preserve">סעיף </w:t>
      </w:r>
      <w:hyperlink r:id="rId26">
        <w:r>
          <w:rPr>
            <w:rStyle w:val="Hyperlink"/>
            <w:rFonts w:cs="David" w:ascii="David" w:hAnsi="David"/>
          </w:rPr>
          <w:t>32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מורנו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851" w:start="22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רשאי שוטר לתפוס חפץ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אם יש לו יסוד סביר להניח כי באותו חפץ נעברה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או עומדים לעבור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עבירה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או שהוא עשוי לשמש ראיה בהליך משפטי בשל עבירה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או שניתן כשכר בעד ביצוע עבירה או כאמצעי לביצועה</w:t>
      </w:r>
      <w:r>
        <w:rPr>
          <w:rStyle w:val="default"/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93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   </w:t>
      </w:r>
      <w:r>
        <w:rPr>
          <w:rFonts w:ascii="David" w:hAnsi="David"/>
          <w:rtl w:val="true"/>
        </w:rPr>
        <w:t>ובהמשך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firstLine="636" w:start="8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  <w:b/>
          <w:bCs/>
        </w:rPr>
      </w:pP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על אף האמור בכל דין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רשאי בית המשפט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בנוסף על כל עונש שיטיל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 xml:space="preserve">לצוות על חילוט החפץ שנתפס לפי סעיף </w:t>
      </w:r>
      <w:r>
        <w:rPr>
          <w:rStyle w:val="default"/>
          <w:rFonts w:cs="David" w:ascii="David" w:hAnsi="David"/>
          <w:b/>
          <w:bCs/>
        </w:rPr>
        <w:t>32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 xml:space="preserve">או שהגיע לידי המשטרה כאמור בסעיף </w:t>
      </w:r>
      <w:r>
        <w:rPr>
          <w:rStyle w:val="default"/>
          <w:rFonts w:cs="David" w:ascii="David" w:hAnsi="David"/>
          <w:b/>
          <w:bCs/>
        </w:rPr>
        <w:t>33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אם האדם שהורשע במעשה העבירה שנעשה בחפץ או לגביו הוא בעל החפץ</w:t>
      </w:r>
      <w:r>
        <w:rPr>
          <w:rStyle w:val="default"/>
          <w:rFonts w:cs="David" w:ascii="David" w:hAnsi="David"/>
          <w:b/>
          <w:bCs/>
          <w:rtl w:val="true"/>
        </w:rPr>
        <w:t xml:space="preserve">; </w:t>
      </w:r>
      <w:r>
        <w:rPr>
          <w:rStyle w:val="default"/>
          <w:rFonts w:ascii="David" w:hAnsi="David"/>
          <w:b/>
          <w:b/>
          <w:bCs/>
          <w:rtl w:val="true"/>
        </w:rPr>
        <w:t>דין צו זה כדין עונש שהוטל על הנאשם</w:t>
      </w:r>
      <w:r>
        <w:rPr>
          <w:rStyle w:val="default"/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07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הפגיעה הכלכלית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אליבא דבא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מוצדקת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המקור לעבירות בהן הורשע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רשויות המדינה לא עשו את המוטל עליהן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והביאו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 את החוק לידיו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שעה שרשויות המדינה מכירות במחדלים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וכעת מבקשות הן להעניש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מן בחינה הכלכלית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7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כוחו של הנאשם להימנע מחילוט הרכב ומהשתת עונש של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ושוויו של הרכב הוא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ומשמש לעבודתו של הנאשם להעברת כבשים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מתקיימים התנאים המצטברים הנדרשים לחילוט הרכב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ברכב בוצעה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– בעל הרכב הורשע 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והרשעתו מתייחסת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בוצעה ברכב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אפנה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לוי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</w:t>
      </w:r>
      <w:r>
        <w:rPr>
          <w:rFonts w:cs="David" w:ascii="David" w:hAnsi="David"/>
          <w:rtl w:val="true"/>
        </w:rPr>
        <w:t xml:space="preserve">-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6234/03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מראד זיתאווי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09.03.2005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זיתאווי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11"/>
        <w:ind w:start="2919" w:end="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השילוב שבין הסעיפים מלמד כי הפעלתה של סמכות החילוט מותנית בקיומם של תנאים מצטברים אלה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בחפץ שנתפש בוצעה עבירה או עומדים לבצע 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בעל החפץ הורשע בדינו והרשעתו מתייחסת למעשה שנעשה בחפץ או לגביו</w:t>
      </w:r>
      <w:r>
        <w:rPr>
          <w:rFonts w:cs="David" w:ascii="David" w:hAnsi="David"/>
          <w:b/>
          <w:bCs/>
          <w:sz w:val="24"/>
          <w:szCs w:val="24"/>
          <w:rtl w:val="true"/>
        </w:rPr>
        <w:t>. (</w:t>
      </w:r>
      <w:hyperlink r:id="rId29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623/78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סורני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 לג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cs="David" w:ascii="David" w:hAnsi="David"/>
          <w:b/>
          <w:bCs/>
          <w:sz w:val="24"/>
          <w:szCs w:val="24"/>
        </w:rPr>
        <w:t>523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hyperlink r:id="rId30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4148/92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חוסין מועד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פורסם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סעיף </w:t>
      </w:r>
      <w:r>
        <w:rPr>
          <w:rFonts w:cs="David" w:ascii="David" w:hAnsi="David"/>
          <w:b/>
          <w:bCs/>
          <w:sz w:val="24"/>
          <w:szCs w:val="24"/>
        </w:rPr>
        <w:t>39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לפקודה אשר נועד לפגוע בזכות קניינו של העבריין קובע כי דינו של החילוט כדין עונש שהוטל על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וככל הוראה עונשית יש להעניק לה פרשנות מצמצמת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הואיל והיא נועדה לפגוע במעורבים במעשה הפלילי עצמו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ולא באלה שאין להם זיקה אליו או שזיקתם רופפת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hyperlink r:id="rId3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1982/93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בנק לאומי לישראל בע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 מח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cs="David" w:ascii="David" w:hAnsi="David"/>
          <w:b/>
          <w:bCs/>
          <w:sz w:val="24"/>
          <w:szCs w:val="24"/>
        </w:rPr>
        <w:t>238</w:t>
      </w:r>
      <w:r>
        <w:rPr>
          <w:rFonts w:cs="David" w:ascii="David" w:hAnsi="David"/>
          <w:b/>
          <w:bCs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935" w:end="0"/>
        <w:jc w:val="both"/>
        <w:rPr/>
      </w:pP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פסיקת בית המשפט העליון קבעה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אף 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ללשון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סמכות החילוט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נתונה לבית המשפט היא סמכות שברשות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להביא בחשבון את השלכותיה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אופן השתלבותה בענישה הכוללת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start="21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אפנה לעניין זיתאווי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המכונית שימשה בידי המערער כלי בלעדיו היה מתקשה להפיל את המתלוננת ברשתו ולבצע בה את העבירות בהן הורשע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אותה סמכות חילוט היא סמכות שברשות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ובטרם יעשה בה בית המשפט שימוש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מצווה לתת את דעתו גם על השלכותיה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וכיצד היא משתלבת במערך רכיביו האחרים של העונש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בנסיבות אחרות ראוי גם ראוי היה להורות על חילוט המכונית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אולם משנגזר למערער עונש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אותו אני מציע להאריך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סבורני כי בית המשפט המחוזי היה רשאי לקבוע כי בחילוט גלומה הכבדה מעבר לנדרש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 כן נכון להימנע ממנה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935" w:end="0"/>
        <w:jc w:val="both"/>
        <w:rPr/>
      </w:pPr>
      <w:r>
        <w:rPr>
          <w:rFonts w:ascii="David" w:hAnsi="David"/>
          <w:rtl w:val="true"/>
        </w:rPr>
        <w:t>וכן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אלרון ב</w:t>
      </w:r>
      <w:r>
        <w:rPr>
          <w:rFonts w:cs="David" w:ascii="David" w:hAnsi="David"/>
          <w:rtl w:val="true"/>
        </w:rPr>
        <w:t>-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9104-20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דוד טבצ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ניקוב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04.03.2021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:</w:t>
      </w:r>
    </w:p>
    <w:p>
      <w:pPr>
        <w:pStyle w:val="Ruller42"/>
        <w:spacing w:before="240" w:after="240"/>
        <w:ind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Ruller42"/>
        <w:tabs>
          <w:tab w:val="clear" w:pos="720"/>
          <w:tab w:val="left" w:pos="2919" w:leader="none"/>
        </w:tabs>
        <w:spacing w:before="240" w:after="24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מנגד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איני סבור כי עלינו להתערב בהחלטת בית המשפט המחוזי שלא להורות על חילוט רכבו של המשיב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בפרט בשים לב כי סמכותו של בית המשפט להורות על חילוט רכוש על פי סעיפים </w:t>
      </w:r>
      <w:r>
        <w:rPr>
          <w:rFonts w:cs="David" w:ascii="David" w:hAnsi="David"/>
          <w:b/>
          <w:bCs/>
        </w:rPr>
        <w:t>32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ל</w:t>
      </w:r>
      <w:hyperlink r:id="rId33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 w:cs="David"/>
          <w:b/>
          <w:b/>
          <w:bCs/>
          <w:rtl w:val="true"/>
        </w:rPr>
        <w:t>נוסח חדש</w:t>
      </w:r>
      <w:r>
        <w:rPr>
          <w:rFonts w:cs="David" w:ascii="David" w:hAnsi="David"/>
          <w:b/>
          <w:bCs/>
          <w:rtl w:val="true"/>
        </w:rPr>
        <w:t xml:space="preserve">], </w:t>
      </w:r>
      <w:r>
        <w:rPr>
          <w:rFonts w:ascii="David" w:hAnsi="David" w:cs="David"/>
          <w:b/>
          <w:b/>
          <w:bCs/>
          <w:rtl w:val="true"/>
        </w:rPr>
        <w:t>התשכ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ט–</w:t>
      </w:r>
      <w:r>
        <w:rPr>
          <w:rFonts w:cs="David" w:ascii="David" w:hAnsi="David"/>
          <w:b/>
          <w:bCs/>
        </w:rPr>
        <w:t>1969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היא סמכות שבשיקול דעת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אשר הפעלתה תלויה בין היתר בהשלכות חילוט הרכוש ובהשתלבותו במערך הענישה הכולל שיושת על הנאשם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רע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 xml:space="preserve">פ </w:t>
      </w:r>
      <w:r>
        <w:rPr>
          <w:rFonts w:cs="David" w:ascii="David" w:hAnsi="David"/>
          <w:b/>
          <w:bCs/>
        </w:rPr>
        <w:t>4105/16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גאבר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ascii="David" w:hAnsi="David" w:cs="David"/>
          <w:b/>
          <w:b/>
          <w:bCs/>
          <w:rtl w:val="true"/>
        </w:rPr>
        <w:t>פסקה ט</w:t>
      </w:r>
      <w:r>
        <w:rPr>
          <w:rFonts w:cs="David" w:ascii="David" w:hAnsi="David"/>
          <w:b/>
          <w:bCs/>
          <w:rtl w:val="true"/>
        </w:rPr>
        <w:t>' (</w:t>
      </w:r>
      <w:r>
        <w:rPr>
          <w:rFonts w:cs="David" w:ascii="David" w:hAnsi="David"/>
          <w:b/>
          <w:bCs/>
        </w:rPr>
        <w:t>2.1.2007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34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6234/03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זיתאווי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9.3.2005</w:t>
      </w:r>
      <w:r>
        <w:rPr>
          <w:rFonts w:cs="David" w:ascii="David" w:hAnsi="David"/>
          <w:b/>
          <w:bCs/>
          <w:rtl w:val="true"/>
        </w:rPr>
        <w:t xml:space="preserve">))".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935" w:end="0"/>
        <w:jc w:val="both"/>
        <w:rPr/>
      </w:pPr>
      <w:r>
        <w:rPr>
          <w:rFonts w:ascii="David" w:hAnsi="David"/>
          <w:rtl w:val="true"/>
        </w:rPr>
        <w:t>בנסיבות המקרה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תכלית ההרתעה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נדרשת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שכאמור כבר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ממנו בוצע הירי ברחובות בית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ן שייך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וברכב זה בוצעו העבירות מושא הכרעה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בין היתר בהשלכות חילוט הרכוש ובהשתלבותו במערך הענישה הכולל שיושת על הנאשם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rtl w:val="true"/>
        </w:rPr>
        <w:t>כלשונו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אלרון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מצאתי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לקבל את בקשת המאשימה לחילוט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אני מורה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9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93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כל נפקות 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ביקש סיוע מרשויות המדינה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לטפל בסוגית הכלבים המשוטטים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ופניותיו לא נענו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אין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ולא יכול להיות חולק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שאדם אינו יכול לקחת את החוק לידיו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מקל וחומר שלא בדרך של ירי ממכונית בתוך ישוב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ולטעון להגנתו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הואיל ורשויות המדינה לא סייעו לו בבקשותיו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נאלץ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הוא להפר את הוראות 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93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93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 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טענות הנאשם בדבר השוני בין עונשו שלו לבין העונש שהוטל על 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נטענו בעלמא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 שהונחה כל תשתית ראייתית לטענות אלו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368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. </w:t>
        <w:tab/>
        <w:t xml:space="preserve">   </w:t>
      </w:r>
      <w:r>
        <w:rPr>
          <w:rFonts w:ascii="David" w:hAnsi="David"/>
          <w:rtl w:val="true"/>
        </w:rPr>
        <w:t>אשר על כן אני גוזר על הנאשם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368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למשך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בניכוי ימי מעצרו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בתיק זה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מאסר על תנאי לתקופה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שיופעל במידה והנאשם יעבור 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 נשק מכל סוג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מצאתי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להטיל על הנאשם 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מסוג שברולט 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</w:rPr>
        <w:t>Trailblazer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מספר רישוי </w:t>
      </w:r>
      <w:r>
        <w:rPr>
          <w:rFonts w:cs="David" w:ascii="David" w:hAnsi="David"/>
        </w:rPr>
        <w:t>8509761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בנוכחות הנאשם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היוועדות חזותית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</w:t>
      </w:r>
      <w:bookmarkEnd w:id="11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סארי 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26567-11-21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עדנאן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5">
    <w:name w:val="Ruller5 תו"/>
    <w:qFormat/>
    <w:rPr>
      <w:rFonts w:ascii="Arial TUR;Arial" w:hAnsi="Arial TUR;Arial" w:cs="FrankRuehl"/>
      <w:spacing w:val="10"/>
      <w:szCs w:val="28"/>
    </w:rPr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42">
    <w:name w:val="Ruller 4 ממוספר"/>
    <w:basedOn w:val="Normal"/>
    <w:qFormat/>
    <w:pPr>
      <w:overflowPunct w:val="false"/>
      <w:autoSpaceDE w:val="false"/>
      <w:spacing w:lineRule="auto" w:line="360"/>
      <w:jc w:val="both"/>
    </w:pPr>
    <w:rPr>
      <w:rFonts w:ascii="Garamond" w:hAnsi="Garamond" w:cs="Times New Roman"/>
      <w:spacing w:val="10"/>
    </w:rPr>
  </w:style>
  <w:style w:type="paragraph" w:styleId="ruller411">
    <w:name w:val="ruller41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40.a.b.2" TargetMode="External"/><Relationship Id="rId9" Type="http://schemas.openxmlformats.org/officeDocument/2006/relationships/hyperlink" Target="http://www.nevo.co.il/law/70301/340a.b.1." TargetMode="External"/><Relationship Id="rId10" Type="http://schemas.openxmlformats.org/officeDocument/2006/relationships/hyperlink" Target="http://www.nevo.co.il/law/4754" TargetMode="External"/><Relationship Id="rId11" Type="http://schemas.openxmlformats.org/officeDocument/2006/relationships/hyperlink" Target="http://www.nevo.co.il/law/4754/2.a." TargetMode="External"/><Relationship Id="rId12" Type="http://schemas.openxmlformats.org/officeDocument/2006/relationships/hyperlink" Target="http://www.nevo.co.il/law/4754/17.a.1" TargetMode="External"/><Relationship Id="rId13" Type="http://schemas.openxmlformats.org/officeDocument/2006/relationships/hyperlink" Target="http://www.nevo.co.il/law/74918" TargetMode="External"/><Relationship Id="rId14" Type="http://schemas.openxmlformats.org/officeDocument/2006/relationships/hyperlink" Target="http://www.nevo.co.il/law/74918/32.a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0a.b.1.;340.a.b.2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4754/2.a.;17.a.1" TargetMode="External"/><Relationship Id="rId22" Type="http://schemas.openxmlformats.org/officeDocument/2006/relationships/hyperlink" Target="http://www.nevo.co.il/law/4754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case/25824863" TargetMode="External"/><Relationship Id="rId26" Type="http://schemas.openxmlformats.org/officeDocument/2006/relationships/hyperlink" Target="http://www.nevo.co.il/law/74918/32.a" TargetMode="External"/><Relationship Id="rId27" Type="http://schemas.openxmlformats.org/officeDocument/2006/relationships/hyperlink" Target="http://www.nevo.co.il/law/74918" TargetMode="External"/><Relationship Id="rId28" Type="http://schemas.openxmlformats.org/officeDocument/2006/relationships/hyperlink" Target="http://www.nevo.co.il/case/6055128" TargetMode="External"/><Relationship Id="rId29" Type="http://schemas.openxmlformats.org/officeDocument/2006/relationships/hyperlink" Target="http://www.nevo.co.il/case/17929014" TargetMode="External"/><Relationship Id="rId30" Type="http://schemas.openxmlformats.org/officeDocument/2006/relationships/hyperlink" Target="http://www.nevo.co.il/case/17922225" TargetMode="External"/><Relationship Id="rId31" Type="http://schemas.openxmlformats.org/officeDocument/2006/relationships/hyperlink" Target="http://www.nevo.co.il/case/17914099" TargetMode="External"/><Relationship Id="rId32" Type="http://schemas.openxmlformats.org/officeDocument/2006/relationships/hyperlink" Target="http://www.nevo.co.il/case/27272576" TargetMode="External"/><Relationship Id="rId33" Type="http://schemas.openxmlformats.org/officeDocument/2006/relationships/hyperlink" Target="http://www.nevo.co.il/law/74918" TargetMode="External"/><Relationship Id="rId34" Type="http://schemas.openxmlformats.org/officeDocument/2006/relationships/hyperlink" Target="http://www.nevo.co.il/case/6055128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2024-05-05T08:27:00Z</dcterms:created>
  <dc:creator> </dc:creator>
  <dc:description/>
  <cp:keywords/>
  <dc:language>en-IL</dc:language>
  <cp:lastModifiedBy>h1</cp:lastModifiedBy>
  <dcterms:modified xsi:type="dcterms:W3CDTF">2024-05-05T08:27:00Z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חיפה - פלילי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עדנאן ח'יר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25824863;6055128:2;17929014;17922225;17914099;27272576</vt:lpwstr>
  </property>
  <property fmtid="{D5CDD505-2E9C-101B-9397-08002B2CF9AE}" pid="9" name="CITY">
    <vt:lpwstr>חי'</vt:lpwstr>
  </property>
  <property fmtid="{D5CDD505-2E9C-101B-9397-08002B2CF9AE}" pid="10" name="DATE">
    <vt:lpwstr>20221206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סארי ג'יוסי</vt:lpwstr>
  </property>
  <property fmtid="{D5CDD505-2E9C-101B-9397-08002B2CF9AE}" pid="14" name="LAWLISTTMP1">
    <vt:lpwstr>70301/144.a;144.b;031;340a.b.1;340.a.b.2;029:2;025</vt:lpwstr>
  </property>
  <property fmtid="{D5CDD505-2E9C-101B-9397-08002B2CF9AE}" pid="15" name="LAWLISTTMP2">
    <vt:lpwstr>4754/002.a;017.a.1</vt:lpwstr>
  </property>
  <property fmtid="{D5CDD505-2E9C-101B-9397-08002B2CF9AE}" pid="16" name="LAWLISTTMP3">
    <vt:lpwstr>74918/032.a</vt:lpwstr>
  </property>
  <property fmtid="{D5CDD505-2E9C-101B-9397-08002B2CF9AE}" pid="17" name="LAWYER">
    <vt:lpwstr>ע. טנוס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26567</vt:lpwstr>
  </property>
  <property fmtid="{D5CDD505-2E9C-101B-9397-08002B2CF9AE}" pid="24" name="NEWPARTB">
    <vt:lpwstr>11</vt:lpwstr>
  </property>
  <property fmtid="{D5CDD505-2E9C-101B-9397-08002B2CF9AE}" pid="25" name="NEWPARTC">
    <vt:lpwstr>21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390020221206</vt:lpwstr>
  </property>
  <property fmtid="{D5CDD505-2E9C-101B-9397-08002B2CF9AE}" pid="36" name="TYPE_N_DATE">
    <vt:lpwstr>39020221206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